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B7E" w:rsidRPr="0060199A" w:rsidRDefault="00112B7E" w:rsidP="00112B7E">
      <w:pPr>
        <w:rPr>
          <w:rFonts w:ascii="Times New Roman" w:hAnsi="Times New Roman"/>
          <w:sz w:val="24"/>
          <w:szCs w:val="24"/>
        </w:rPr>
      </w:pPr>
      <w:r w:rsidRPr="0060199A">
        <w:rPr>
          <w:rFonts w:ascii="Times New Roman" w:hAnsi="Times New Roman"/>
          <w:sz w:val="24"/>
          <w:szCs w:val="24"/>
        </w:rPr>
        <w:t>УДК 61: 001 (043.2) (476)</w:t>
      </w:r>
    </w:p>
    <w:p w:rsidR="00112B7E" w:rsidRPr="0060199A" w:rsidRDefault="00112B7E" w:rsidP="00112B7E">
      <w:pPr>
        <w:rPr>
          <w:rFonts w:ascii="Times New Roman" w:hAnsi="Times New Roman"/>
          <w:sz w:val="24"/>
          <w:szCs w:val="24"/>
        </w:rPr>
      </w:pPr>
      <w:r w:rsidRPr="0060199A">
        <w:rPr>
          <w:rFonts w:ascii="Times New Roman" w:hAnsi="Times New Roman"/>
          <w:sz w:val="24"/>
          <w:szCs w:val="24"/>
        </w:rPr>
        <w:t>ББК 5 я 73</w:t>
      </w:r>
    </w:p>
    <w:p w:rsidR="00112B7E" w:rsidRDefault="00112B7E" w:rsidP="00112B7E">
      <w:pPr>
        <w:rPr>
          <w:rFonts w:ascii="Times New Roman" w:hAnsi="Times New Roman"/>
          <w:sz w:val="24"/>
          <w:szCs w:val="24"/>
        </w:rPr>
      </w:pPr>
      <w:r w:rsidRPr="0060199A">
        <w:rPr>
          <w:rFonts w:ascii="Times New Roman" w:hAnsi="Times New Roman"/>
          <w:sz w:val="24"/>
          <w:szCs w:val="24"/>
        </w:rPr>
        <w:t xml:space="preserve">        Ф 94</w:t>
      </w:r>
    </w:p>
    <w:p w:rsidR="00112B7E" w:rsidRDefault="00112B7E" w:rsidP="00112B7E">
      <w:pPr>
        <w:jc w:val="both"/>
        <w:rPr>
          <w:rFonts w:ascii="Times New Roman" w:hAnsi="Times New Roman"/>
          <w:sz w:val="24"/>
          <w:szCs w:val="24"/>
        </w:rPr>
      </w:pPr>
    </w:p>
    <w:p w:rsidR="00112B7E" w:rsidRDefault="00112B7E" w:rsidP="00112B7E">
      <w:pPr>
        <w:jc w:val="both"/>
        <w:rPr>
          <w:rFonts w:ascii="Times New Roman" w:hAnsi="Times New Roman"/>
          <w:sz w:val="24"/>
          <w:szCs w:val="24"/>
        </w:rPr>
      </w:pPr>
      <w:r w:rsidRPr="0060199A">
        <w:rPr>
          <w:rFonts w:ascii="Times New Roman" w:hAnsi="Times New Roman"/>
          <w:sz w:val="24"/>
          <w:szCs w:val="24"/>
        </w:rPr>
        <w:t xml:space="preserve">Рецензенты: канд. мед. наук, доц. Адаменко Е.И., д-р мед. наук, проф. Артишевская Н.И., д-р мед. наук, проф. Артишевский А.А., канд. мед. наук, доц. Бацукова Н.Л., канд. мед. наук, доц. Бобровничий В.И., канд. мед. наук, доц. Борис А.М., канд. мед. наук, асс. Вербицкая М.С., член-корр. НАН Беларуси, д-р мед. наук, проф. Висмонт Ф.И., канд биол. наук.,  </w:t>
      </w:r>
      <w:r>
        <w:rPr>
          <w:rFonts w:ascii="Times New Roman" w:hAnsi="Times New Roman"/>
          <w:sz w:val="24"/>
          <w:szCs w:val="24"/>
        </w:rPr>
        <w:t>доцент Вылегжанина Т.А., канд. мед. н</w:t>
      </w:r>
      <w:r w:rsidRPr="0060199A">
        <w:rPr>
          <w:rFonts w:ascii="Times New Roman" w:hAnsi="Times New Roman"/>
          <w:sz w:val="24"/>
          <w:szCs w:val="24"/>
        </w:rPr>
        <w:t>аук, доц. Гончарик Т.А., канд. мед. наук, доц., Давыдова Л.А., канд. мед. наук, доц. Мансуров В.А., канд. мед. наук, доцент Канашкова Т.А., д-р мед. наук, проф., Крючок В.Г., д-р мед. наук, доц. Ластовка А.С., д-р мед. наук, проф. Макаревич А.Э., канд. мед. наук, доц. Мартусевич Н.А., д-р мед. наук, проф.</w:t>
      </w:r>
      <w:r w:rsidRPr="0060199A">
        <w:rPr>
          <w:rFonts w:ascii="Times New Roman" w:eastAsia="Times New Roman" w:hAnsi="Times New Roman"/>
          <w:spacing w:val="-4"/>
          <w:sz w:val="24"/>
          <w:szCs w:val="24"/>
        </w:rPr>
        <w:t xml:space="preserve"> Марченко Л.Н., </w:t>
      </w:r>
      <w:r w:rsidRPr="0060199A">
        <w:rPr>
          <w:rFonts w:ascii="Times New Roman" w:hAnsi="Times New Roman"/>
          <w:sz w:val="24"/>
          <w:szCs w:val="24"/>
        </w:rPr>
        <w:t xml:space="preserve">канд. мед. наук, доц. Модринская Ю.В., д-р мед. наук, проф. Можейко Л.Ф., канд. мед. наук, доц. Новикова Р.А., канд. мед. наук, доц. Островская Т.И., канд. мед. наук, доц. Патеюк И.В., канд. мед. наук, доц. Полонейчик Н.М., канд. мед. наук, доц. Полянская А.В. канд. мед. наук, доц. Почтавцев А.Ю., канд. мед. наук, доц. Пищинский И.А., канд. мед. наук, доц. Просмыцкий О.Т., канд. мед. наук, доц. Ринейская О.Н., канд. мед. наук, доц. Рустамов М.Н., канд. мед. наук, доц. Савченко М.А., </w:t>
      </w:r>
      <w:r>
        <w:rPr>
          <w:rFonts w:ascii="Times New Roman" w:hAnsi="Times New Roman"/>
          <w:sz w:val="24"/>
          <w:szCs w:val="24"/>
        </w:rPr>
        <w:t xml:space="preserve">канд. мед. наук, доц. Самаль Т.Н., </w:t>
      </w:r>
      <w:r w:rsidRPr="0060199A">
        <w:rPr>
          <w:rFonts w:ascii="Times New Roman" w:hAnsi="Times New Roman"/>
          <w:sz w:val="24"/>
          <w:szCs w:val="24"/>
        </w:rPr>
        <w:t xml:space="preserve">канд. мед. наук, доц. Семёнов  И.П., д-р мед. наук, проф. Скугаревский О.А., канд. мед. наук, доц. Сулковская С.П.,д-р мед. наук, проф. </w:t>
      </w:r>
      <w:r>
        <w:rPr>
          <w:rFonts w:ascii="Times New Roman" w:hAnsi="Times New Roman"/>
          <w:sz w:val="24"/>
          <w:szCs w:val="24"/>
        </w:rPr>
        <w:t xml:space="preserve">    </w:t>
      </w:r>
      <w:r w:rsidRPr="0060199A">
        <w:rPr>
          <w:rFonts w:ascii="Times New Roman" w:hAnsi="Times New Roman"/>
          <w:sz w:val="24"/>
          <w:szCs w:val="24"/>
        </w:rPr>
        <w:t>Таганович А.Д., д-р мед. наук, проф. Терехова Т.Н., д-р мед. наук, проф. Трисветова Е.Л., д-р мед. наук, проф. Федулов А.С., канд. мед. наук, доц. Хруцкая М.С., д-р мед. наук, проф. Цапаева Н.Л., канд. мед. наук, доц. Шаковец Н.В., канд. биол. наук, доц. Юшкевич Е.В., канд. мед. наук, доц. Ягур В.Е.</w:t>
      </w:r>
    </w:p>
    <w:p w:rsidR="00112B7E" w:rsidRDefault="00112B7E" w:rsidP="00112B7E">
      <w:pPr>
        <w:rPr>
          <w:rFonts w:ascii="Times New Roman" w:hAnsi="Times New Roman"/>
          <w:sz w:val="24"/>
          <w:szCs w:val="24"/>
        </w:rPr>
      </w:pPr>
    </w:p>
    <w:p w:rsidR="00112B7E" w:rsidRDefault="00112B7E" w:rsidP="00112B7E">
      <w:pPr>
        <w:rPr>
          <w:rFonts w:ascii="Times New Roman" w:hAnsi="Times New Roman"/>
          <w:sz w:val="24"/>
          <w:szCs w:val="24"/>
        </w:rPr>
      </w:pPr>
    </w:p>
    <w:p w:rsidR="00112B7E" w:rsidRDefault="00112B7E" w:rsidP="00112B7E">
      <w:pPr>
        <w:rPr>
          <w:rFonts w:ascii="Times New Roman" w:hAnsi="Times New Roman"/>
          <w:sz w:val="24"/>
          <w:szCs w:val="24"/>
        </w:rPr>
      </w:pPr>
    </w:p>
    <w:p w:rsidR="00112B7E" w:rsidRDefault="00112B7E" w:rsidP="00112B7E">
      <w:pPr>
        <w:rPr>
          <w:rFonts w:ascii="Times New Roman" w:hAnsi="Times New Roman"/>
          <w:sz w:val="24"/>
          <w:szCs w:val="24"/>
        </w:rPr>
      </w:pPr>
    </w:p>
    <w:p w:rsidR="00112B7E" w:rsidRDefault="00112B7E" w:rsidP="00112B7E">
      <w:pPr>
        <w:rPr>
          <w:rFonts w:ascii="Times New Roman" w:hAnsi="Times New Roman"/>
          <w:sz w:val="24"/>
          <w:szCs w:val="24"/>
        </w:rPr>
      </w:pPr>
    </w:p>
    <w:p w:rsidR="00112B7E" w:rsidRDefault="00112B7E" w:rsidP="00112B7E">
      <w:pPr>
        <w:rPr>
          <w:rFonts w:ascii="Times New Roman" w:hAnsi="Times New Roman"/>
          <w:sz w:val="24"/>
          <w:szCs w:val="24"/>
        </w:rPr>
      </w:pPr>
    </w:p>
    <w:p w:rsidR="00112B7E" w:rsidRDefault="00112B7E" w:rsidP="00112B7E">
      <w:pPr>
        <w:rPr>
          <w:rFonts w:ascii="Times New Roman" w:hAnsi="Times New Roman"/>
          <w:sz w:val="24"/>
          <w:szCs w:val="24"/>
        </w:rPr>
      </w:pPr>
    </w:p>
    <w:p w:rsidR="00112B7E" w:rsidRDefault="00112B7E" w:rsidP="00112B7E">
      <w:pPr>
        <w:rPr>
          <w:rFonts w:ascii="Times New Roman" w:hAnsi="Times New Roman"/>
          <w:sz w:val="24"/>
          <w:szCs w:val="24"/>
        </w:rPr>
      </w:pPr>
    </w:p>
    <w:p w:rsidR="00112B7E" w:rsidRDefault="00112B7E" w:rsidP="00112B7E">
      <w:pPr>
        <w:rPr>
          <w:rFonts w:ascii="Times New Roman" w:hAnsi="Times New Roman"/>
          <w:sz w:val="24"/>
          <w:szCs w:val="24"/>
        </w:rPr>
      </w:pPr>
    </w:p>
    <w:p w:rsidR="00112B7E" w:rsidRDefault="00112B7E" w:rsidP="00112B7E">
      <w:pPr>
        <w:rPr>
          <w:rFonts w:ascii="Times New Roman" w:hAnsi="Times New Roman"/>
          <w:sz w:val="24"/>
          <w:szCs w:val="24"/>
        </w:rPr>
      </w:pPr>
    </w:p>
    <w:p w:rsidR="00112B7E" w:rsidRDefault="00112B7E" w:rsidP="00112B7E">
      <w:pPr>
        <w:rPr>
          <w:rFonts w:ascii="Times New Roman" w:hAnsi="Times New Roman"/>
          <w:sz w:val="24"/>
          <w:szCs w:val="24"/>
        </w:rPr>
      </w:pPr>
    </w:p>
    <w:p w:rsidR="00112B7E" w:rsidRDefault="00112B7E" w:rsidP="00112B7E">
      <w:pPr>
        <w:rPr>
          <w:rFonts w:ascii="Times New Roman" w:hAnsi="Times New Roman"/>
          <w:sz w:val="24"/>
          <w:szCs w:val="24"/>
        </w:rPr>
      </w:pPr>
    </w:p>
    <w:p w:rsidR="00112B7E" w:rsidRDefault="00112B7E" w:rsidP="00112B7E">
      <w:pPr>
        <w:rPr>
          <w:rFonts w:ascii="Times New Roman" w:hAnsi="Times New Roman"/>
          <w:sz w:val="24"/>
          <w:szCs w:val="24"/>
        </w:rPr>
      </w:pPr>
    </w:p>
    <w:p w:rsidR="00112B7E" w:rsidRDefault="00112B7E" w:rsidP="00112B7E">
      <w:pPr>
        <w:rPr>
          <w:rFonts w:ascii="Times New Roman" w:hAnsi="Times New Roman"/>
          <w:sz w:val="24"/>
          <w:szCs w:val="24"/>
        </w:rPr>
      </w:pPr>
    </w:p>
    <w:p w:rsidR="00112B7E" w:rsidRPr="0060199A" w:rsidRDefault="00112B7E" w:rsidP="00112B7E">
      <w:pPr>
        <w:rPr>
          <w:rFonts w:ascii="Times New Roman" w:hAnsi="Times New Roman"/>
          <w:sz w:val="24"/>
          <w:szCs w:val="24"/>
        </w:rPr>
      </w:pPr>
      <w:r w:rsidRPr="0060199A">
        <w:rPr>
          <w:rFonts w:ascii="Times New Roman" w:hAnsi="Times New Roman"/>
          <w:sz w:val="24"/>
          <w:szCs w:val="24"/>
        </w:rPr>
        <w:t xml:space="preserve">Фундаментальная наука в современной медицине 2013 : материалы науч.-практич. конф. молодых учёных / под ред.  А.В. Сикорского, О.К. Кулаги, А.В. Стахейко, Т.В. Тереховой – Минск : БГМУ, 2013 – </w:t>
      </w:r>
      <w:r>
        <w:rPr>
          <w:rFonts w:ascii="Times New Roman" w:hAnsi="Times New Roman"/>
          <w:sz w:val="24"/>
          <w:szCs w:val="24"/>
        </w:rPr>
        <w:t>2</w:t>
      </w:r>
      <w:r w:rsidR="008F1E48">
        <w:rPr>
          <w:rFonts w:ascii="Times New Roman" w:hAnsi="Times New Roman"/>
          <w:sz w:val="24"/>
          <w:szCs w:val="24"/>
        </w:rPr>
        <w:t>08</w:t>
      </w:r>
      <w:r w:rsidRPr="0060199A">
        <w:rPr>
          <w:rFonts w:ascii="Times New Roman" w:hAnsi="Times New Roman"/>
          <w:sz w:val="24"/>
          <w:szCs w:val="24"/>
        </w:rPr>
        <w:t xml:space="preserve"> с.</w:t>
      </w:r>
    </w:p>
    <w:p w:rsidR="00112B7E" w:rsidRPr="0060199A" w:rsidRDefault="00112B7E" w:rsidP="00112B7E">
      <w:pPr>
        <w:rPr>
          <w:rFonts w:ascii="Times New Roman" w:hAnsi="Times New Roman"/>
          <w:sz w:val="24"/>
          <w:szCs w:val="24"/>
        </w:rPr>
      </w:pPr>
      <w:r w:rsidRPr="0060199A">
        <w:rPr>
          <w:rFonts w:ascii="Times New Roman" w:hAnsi="Times New Roman"/>
          <w:sz w:val="24"/>
          <w:szCs w:val="24"/>
          <w:lang w:val="en-US"/>
        </w:rPr>
        <w:t>ISBN</w:t>
      </w:r>
      <w:r w:rsidRPr="0060199A">
        <w:rPr>
          <w:rFonts w:ascii="Times New Roman" w:hAnsi="Times New Roman"/>
          <w:sz w:val="24"/>
          <w:szCs w:val="24"/>
        </w:rPr>
        <w:t xml:space="preserve"> 978-985-528-734-7</w:t>
      </w:r>
    </w:p>
    <w:p w:rsidR="00112B7E" w:rsidRPr="0060199A" w:rsidRDefault="00112B7E" w:rsidP="00112B7E">
      <w:pPr>
        <w:jc w:val="both"/>
        <w:rPr>
          <w:rFonts w:ascii="Times New Roman" w:hAnsi="Times New Roman"/>
          <w:sz w:val="24"/>
          <w:szCs w:val="24"/>
        </w:rPr>
      </w:pPr>
      <w:r w:rsidRPr="0060199A">
        <w:rPr>
          <w:rFonts w:ascii="Times New Roman" w:hAnsi="Times New Roman"/>
          <w:sz w:val="24"/>
          <w:szCs w:val="24"/>
        </w:rPr>
        <w:t>В сборнике опубликованы результаты научно-исследовательской деятельности молодых учёных БГМУ и других учреждений образования и здравоохранения, отражающие широкий спектр вопросов медицины.</w:t>
      </w:r>
    </w:p>
    <w:p w:rsidR="00112B7E" w:rsidRPr="0060199A" w:rsidRDefault="00112B7E" w:rsidP="00112B7E">
      <w:pPr>
        <w:jc w:val="right"/>
        <w:rPr>
          <w:rFonts w:ascii="Times New Roman" w:hAnsi="Times New Roman"/>
          <w:sz w:val="24"/>
          <w:szCs w:val="24"/>
        </w:rPr>
      </w:pPr>
    </w:p>
    <w:p w:rsidR="00112B7E" w:rsidRPr="0060199A" w:rsidRDefault="00112B7E" w:rsidP="00112B7E">
      <w:pPr>
        <w:jc w:val="right"/>
        <w:rPr>
          <w:rFonts w:ascii="Times New Roman" w:hAnsi="Times New Roman"/>
          <w:sz w:val="24"/>
          <w:szCs w:val="24"/>
        </w:rPr>
      </w:pPr>
    </w:p>
    <w:p w:rsidR="00112B7E" w:rsidRPr="0060199A" w:rsidRDefault="00112B7E" w:rsidP="00112B7E">
      <w:pPr>
        <w:jc w:val="right"/>
        <w:rPr>
          <w:rFonts w:ascii="Times New Roman" w:hAnsi="Times New Roman"/>
          <w:sz w:val="24"/>
          <w:szCs w:val="24"/>
        </w:rPr>
      </w:pPr>
      <w:r w:rsidRPr="0060199A">
        <w:rPr>
          <w:rFonts w:ascii="Times New Roman" w:hAnsi="Times New Roman"/>
          <w:sz w:val="24"/>
          <w:szCs w:val="24"/>
        </w:rPr>
        <w:t>УДК 61: 001 (043.2) (476)</w:t>
      </w:r>
    </w:p>
    <w:p w:rsidR="00112B7E" w:rsidRDefault="00112B7E" w:rsidP="00112B7E">
      <w:pPr>
        <w:jc w:val="right"/>
        <w:rPr>
          <w:rFonts w:ascii="Times New Roman" w:hAnsi="Times New Roman"/>
          <w:sz w:val="24"/>
          <w:szCs w:val="24"/>
        </w:rPr>
      </w:pPr>
      <w:r w:rsidRPr="0060199A">
        <w:rPr>
          <w:rFonts w:ascii="Times New Roman" w:hAnsi="Times New Roman"/>
          <w:sz w:val="24"/>
          <w:szCs w:val="24"/>
        </w:rPr>
        <w:t>ББК 5 я 73</w:t>
      </w:r>
    </w:p>
    <w:p w:rsidR="00112B7E" w:rsidRPr="0060199A" w:rsidRDefault="00112B7E" w:rsidP="00112B7E">
      <w:pPr>
        <w:jc w:val="right"/>
        <w:rPr>
          <w:rFonts w:ascii="Times New Roman" w:hAnsi="Times New Roman"/>
          <w:sz w:val="24"/>
          <w:szCs w:val="24"/>
        </w:rPr>
      </w:pPr>
    </w:p>
    <w:p w:rsidR="00112B7E" w:rsidRPr="00112B7E" w:rsidRDefault="00112B7E" w:rsidP="00112B7E">
      <w:pPr>
        <w:rPr>
          <w:rFonts w:ascii="Times New Roman" w:hAnsi="Times New Roman"/>
          <w:sz w:val="24"/>
          <w:szCs w:val="24"/>
        </w:rPr>
      </w:pPr>
      <w:r w:rsidRPr="0060199A">
        <w:rPr>
          <w:rFonts w:ascii="Times New Roman" w:hAnsi="Times New Roman"/>
          <w:sz w:val="24"/>
          <w:szCs w:val="24"/>
          <w:lang w:val="en-US"/>
        </w:rPr>
        <w:t>ISBN</w:t>
      </w:r>
      <w:r w:rsidRPr="00112B7E">
        <w:rPr>
          <w:rFonts w:ascii="Times New Roman" w:hAnsi="Times New Roman"/>
          <w:sz w:val="24"/>
          <w:szCs w:val="24"/>
        </w:rPr>
        <w:t xml:space="preserve"> 978-985-528-734-7</w:t>
      </w:r>
    </w:p>
    <w:p w:rsidR="00112B7E" w:rsidRDefault="00112B7E" w:rsidP="006F23BF">
      <w:pPr>
        <w:ind w:firstLine="709"/>
        <w:contextualSpacing/>
        <w:jc w:val="center"/>
        <w:rPr>
          <w:rFonts w:ascii="Times New Roman" w:hAnsi="Times New Roman"/>
        </w:rPr>
      </w:pPr>
    </w:p>
    <w:p w:rsidR="006F23BF" w:rsidRDefault="007243B8" w:rsidP="00D95CE2">
      <w:pPr>
        <w:contextualSpacing/>
        <w:jc w:val="center"/>
        <w:rPr>
          <w:rFonts w:ascii="Times New Roman" w:hAnsi="Times New Roman"/>
        </w:rPr>
      </w:pPr>
      <w:r w:rsidRPr="00592654">
        <w:rPr>
          <w:rFonts w:ascii="Times New Roman" w:hAnsi="Times New Roman"/>
        </w:rPr>
        <w:lastRenderedPageBreak/>
        <w:t xml:space="preserve">ТЕЧЕНИЕ ОСТРОГО КОРОНАРНОГО СИНДРОМА С ПОДЪЕМОМ СЕГМЕНТА </w:t>
      </w:r>
      <w:r w:rsidRPr="00592654">
        <w:rPr>
          <w:rFonts w:ascii="Times New Roman" w:hAnsi="Times New Roman"/>
          <w:lang w:val="en-US"/>
        </w:rPr>
        <w:t>ST</w:t>
      </w:r>
      <w:r w:rsidRPr="00592654">
        <w:rPr>
          <w:rFonts w:ascii="Times New Roman" w:hAnsi="Times New Roman"/>
        </w:rPr>
        <w:t xml:space="preserve"> ПОСЛЕ ТРОМБОЛИЗИСА У ЛИЦ С ВЫСОКИМ КАРДИОВАСКУЛЯРНЫМ РИСКОМ</w:t>
      </w:r>
    </w:p>
    <w:p w:rsidR="00F547FF" w:rsidRDefault="00F547FF" w:rsidP="00D95CE2">
      <w:pPr>
        <w:contextualSpacing/>
        <w:jc w:val="center"/>
        <w:rPr>
          <w:rFonts w:ascii="Times New Roman" w:hAnsi="Times New Roman"/>
        </w:rPr>
      </w:pPr>
    </w:p>
    <w:p w:rsidR="006F23BF" w:rsidRDefault="007243B8" w:rsidP="00D95CE2">
      <w:pPr>
        <w:spacing w:before="240" w:after="240"/>
        <w:contextualSpacing/>
        <w:jc w:val="center"/>
        <w:rPr>
          <w:rFonts w:ascii="Times New Roman" w:hAnsi="Times New Roman"/>
        </w:rPr>
      </w:pPr>
      <w:r w:rsidRPr="00592654">
        <w:rPr>
          <w:rFonts w:ascii="Times New Roman" w:hAnsi="Times New Roman"/>
        </w:rPr>
        <w:t>Балыш Е.М.</w:t>
      </w:r>
    </w:p>
    <w:p w:rsidR="00F547FF" w:rsidRPr="00592654" w:rsidRDefault="00F547FF" w:rsidP="00D95CE2">
      <w:pPr>
        <w:spacing w:before="240" w:after="240"/>
        <w:contextualSpacing/>
        <w:jc w:val="center"/>
        <w:rPr>
          <w:rFonts w:ascii="Times New Roman" w:hAnsi="Times New Roman"/>
        </w:rPr>
      </w:pPr>
    </w:p>
    <w:p w:rsidR="007243B8" w:rsidRPr="00592654" w:rsidRDefault="007243B8" w:rsidP="00D95CE2">
      <w:pPr>
        <w:contextualSpacing/>
        <w:jc w:val="center"/>
        <w:rPr>
          <w:rFonts w:ascii="Times New Roman" w:hAnsi="Times New Roman"/>
          <w:i/>
        </w:rPr>
      </w:pPr>
      <w:r w:rsidRPr="00592654">
        <w:rPr>
          <w:rFonts w:ascii="Times New Roman" w:hAnsi="Times New Roman"/>
          <w:i/>
        </w:rPr>
        <w:t xml:space="preserve">Белорусский государственный медицинский университет, </w:t>
      </w:r>
    </w:p>
    <w:p w:rsidR="007243B8" w:rsidRPr="00592654" w:rsidRDefault="007243B8" w:rsidP="00D95CE2">
      <w:pPr>
        <w:spacing w:after="240"/>
        <w:contextualSpacing/>
        <w:jc w:val="center"/>
        <w:rPr>
          <w:rFonts w:ascii="Times New Roman" w:hAnsi="Times New Roman"/>
          <w:i/>
        </w:rPr>
      </w:pPr>
      <w:r w:rsidRPr="00592654">
        <w:rPr>
          <w:rFonts w:ascii="Times New Roman" w:hAnsi="Times New Roman"/>
          <w:i/>
        </w:rPr>
        <w:t>3-я кафед</w:t>
      </w:r>
      <w:r w:rsidR="002E170E" w:rsidRPr="00592654">
        <w:rPr>
          <w:rFonts w:ascii="Times New Roman" w:hAnsi="Times New Roman"/>
          <w:i/>
        </w:rPr>
        <w:t>ра внутренних болезней</w:t>
      </w:r>
    </w:p>
    <w:p w:rsidR="007243B8" w:rsidRPr="00592654" w:rsidRDefault="007243B8" w:rsidP="00D95CE2">
      <w:pPr>
        <w:contextualSpacing/>
        <w:jc w:val="center"/>
        <w:rPr>
          <w:rFonts w:ascii="Times New Roman" w:hAnsi="Times New Roman"/>
          <w:i/>
        </w:rPr>
      </w:pPr>
    </w:p>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 xml:space="preserve">Сохраняя жизнеспособным больший </w:t>
      </w:r>
      <w:bookmarkStart w:id="0" w:name="_GoBack"/>
      <w:bookmarkEnd w:id="0"/>
      <w:r w:rsidRPr="00592654">
        <w:rPr>
          <w:rFonts w:ascii="Times New Roman" w:hAnsi="Times New Roman"/>
        </w:rPr>
        <w:t>объем миокарда и насосную функцию сердца, тромболитическая терапия (ТЛТ) оставляет вероятность ретромбоза и повторных коронарных катастроф. Результаты исследования по выявлению предикторов рецидивирующих нарушений коронарного кровообращения (РРКК) у больных крупноочаговым инфарктом миокарда (ИМ) после ТЛТ показали, что и в настоящее время, несмотря на применение современных методов диагностики, наиболее информативными параметрами, прогнозирующими вероятность развития РРКК, являются клинические показатели - прединфарктная стенокардия,</w:t>
      </w:r>
      <w:r w:rsidR="003D2C34">
        <w:rPr>
          <w:rFonts w:ascii="Times New Roman" w:hAnsi="Times New Roman"/>
        </w:rPr>
        <w:t xml:space="preserve"> особенности болевого приступа </w:t>
      </w:r>
      <w:r w:rsidR="003D2C34" w:rsidRPr="003D2C34">
        <w:rPr>
          <w:rFonts w:ascii="Times New Roman" w:hAnsi="Times New Roman"/>
        </w:rPr>
        <w:t>[</w:t>
      </w:r>
      <w:r w:rsidRPr="00592654">
        <w:rPr>
          <w:rFonts w:ascii="Times New Roman" w:hAnsi="Times New Roman"/>
        </w:rPr>
        <w:t>1</w:t>
      </w:r>
      <w:r w:rsidR="003D2C34" w:rsidRPr="003D2C34">
        <w:rPr>
          <w:rFonts w:ascii="Times New Roman" w:hAnsi="Times New Roman"/>
        </w:rPr>
        <w:t>]</w:t>
      </w:r>
      <w:r w:rsidRPr="00592654">
        <w:rPr>
          <w:rFonts w:ascii="Times New Roman" w:hAnsi="Times New Roman"/>
        </w:rPr>
        <w:t xml:space="preserve">. </w:t>
      </w:r>
    </w:p>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Существующие прогностические шкалы TIMI и GRACE также используются для риск-стратификации у пациентов с острым коронарным синдромом (ОКС) и имеют преимущество перед использованием только данных электрок</w:t>
      </w:r>
      <w:r w:rsidR="003D2C34">
        <w:rPr>
          <w:rFonts w:ascii="Times New Roman" w:hAnsi="Times New Roman"/>
        </w:rPr>
        <w:t xml:space="preserve">ардиограммы и уровня тропонина </w:t>
      </w:r>
      <w:r w:rsidR="003D2C34" w:rsidRPr="003D2C34">
        <w:rPr>
          <w:rFonts w:ascii="Times New Roman" w:hAnsi="Times New Roman"/>
        </w:rPr>
        <w:t>[</w:t>
      </w:r>
      <w:r w:rsidRPr="00592654">
        <w:rPr>
          <w:rFonts w:ascii="Times New Roman" w:hAnsi="Times New Roman"/>
        </w:rPr>
        <w:t>6</w:t>
      </w:r>
      <w:r w:rsidR="003D2C34" w:rsidRPr="003D2C34">
        <w:rPr>
          <w:rFonts w:ascii="Times New Roman" w:hAnsi="Times New Roman"/>
        </w:rPr>
        <w:t>]</w:t>
      </w:r>
      <w:r w:rsidRPr="00592654">
        <w:rPr>
          <w:rFonts w:ascii="Times New Roman" w:hAnsi="Times New Roman"/>
        </w:rPr>
        <w:t>. Шкала риска TIMI включает 7 независимых клинических предикторов: 1) возраст старше 65 лет; 2) наличие ≥3 сердечно-сосудистых факторов риска (отягощенная наследственность по КБС, сахарный диабет, артериальная гипертензия, гиперхолестеринемия); 3) стенозы &gt;50% при КАГ; 4) тяжелая стенокардия (2 эпизода за последние 24 часа); 5) применение аспирина в течение последних 7 суток; 6) смещение сегмента ST &gt;0,05 мВ; 7) повыш</w:t>
      </w:r>
      <w:r w:rsidR="003D2C34">
        <w:rPr>
          <w:rFonts w:ascii="Times New Roman" w:hAnsi="Times New Roman"/>
        </w:rPr>
        <w:t xml:space="preserve">енный уровень маркеров некроза </w:t>
      </w:r>
      <w:r w:rsidR="003D2C34" w:rsidRPr="003D2C34">
        <w:rPr>
          <w:rFonts w:ascii="Times New Roman" w:hAnsi="Times New Roman"/>
        </w:rPr>
        <w:t>[</w:t>
      </w:r>
      <w:r w:rsidRPr="00592654">
        <w:rPr>
          <w:rFonts w:ascii="Times New Roman" w:hAnsi="Times New Roman"/>
        </w:rPr>
        <w:t>9</w:t>
      </w:r>
      <w:r w:rsidR="003D2C34" w:rsidRPr="003D2C34">
        <w:rPr>
          <w:rFonts w:ascii="Times New Roman" w:hAnsi="Times New Roman"/>
        </w:rPr>
        <w:t>]</w:t>
      </w:r>
      <w:r w:rsidRPr="00592654">
        <w:rPr>
          <w:rFonts w:ascii="Times New Roman" w:hAnsi="Times New Roman"/>
        </w:rPr>
        <w:t>. Стратификация риска в шкале GRACE основана на клинических характеристиках (возраст, частота сердечных сокращений, систолическое артериальное давление, степень сердечной недостаточности по классификации Killip, наличие остановка сердца на момент поступления пациента), оценке изменений на ЭКГ и биохимических маркеров (кардиоспецифические ферменты, уровень креатинина сыворотки) и дает возможность выявлять лиц с высоким риском смерти, как в период стационарного лечения, так и после вы</w:t>
      </w:r>
      <w:r w:rsidR="003D2C34">
        <w:rPr>
          <w:rFonts w:ascii="Times New Roman" w:hAnsi="Times New Roman"/>
        </w:rPr>
        <w:t xml:space="preserve">писки, среди пациентов с ОКС </w:t>
      </w:r>
      <w:r w:rsidR="003D2C34" w:rsidRPr="003D2C34">
        <w:rPr>
          <w:rFonts w:ascii="Times New Roman" w:hAnsi="Times New Roman"/>
        </w:rPr>
        <w:t>[</w:t>
      </w:r>
      <w:r w:rsidR="003D2C34">
        <w:rPr>
          <w:rFonts w:ascii="Times New Roman" w:hAnsi="Times New Roman"/>
        </w:rPr>
        <w:t>8</w:t>
      </w:r>
      <w:r w:rsidR="003D2C34" w:rsidRPr="003D2C34">
        <w:rPr>
          <w:rFonts w:ascii="Times New Roman" w:hAnsi="Times New Roman"/>
        </w:rPr>
        <w:t>]</w:t>
      </w:r>
      <w:r w:rsidRPr="00592654">
        <w:rPr>
          <w:rFonts w:ascii="Times New Roman" w:hAnsi="Times New Roman"/>
        </w:rPr>
        <w:t>.</w:t>
      </w:r>
    </w:p>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Существуют данные о прогностической роли у пациентов с острым ИМ с подъемом сегмента ST таких биохимических показателей сыворотки крови, как уровень м</w:t>
      </w:r>
      <w:r w:rsidR="003D2C34">
        <w:rPr>
          <w:rFonts w:ascii="Times New Roman" w:hAnsi="Times New Roman"/>
        </w:rPr>
        <w:t xml:space="preserve">очевой кислоты при поступлении </w:t>
      </w:r>
      <w:r w:rsidR="003D2C34" w:rsidRPr="003D2C34">
        <w:rPr>
          <w:rFonts w:ascii="Times New Roman" w:hAnsi="Times New Roman"/>
        </w:rPr>
        <w:t>[</w:t>
      </w:r>
      <w:r w:rsidR="003D2C34">
        <w:rPr>
          <w:rFonts w:ascii="Times New Roman" w:hAnsi="Times New Roman"/>
        </w:rPr>
        <w:t>7</w:t>
      </w:r>
      <w:r w:rsidR="003D2C34" w:rsidRPr="003D2C34">
        <w:rPr>
          <w:rFonts w:ascii="Times New Roman" w:hAnsi="Times New Roman"/>
        </w:rPr>
        <w:t>]</w:t>
      </w:r>
      <w:r w:rsidRPr="00592654">
        <w:rPr>
          <w:rFonts w:ascii="Times New Roman" w:hAnsi="Times New Roman"/>
        </w:rPr>
        <w:t>, уровни мозгового натриуретического пептида и N-концевого фрагмента его пре</w:t>
      </w:r>
      <w:r w:rsidR="003D2C34">
        <w:rPr>
          <w:rFonts w:ascii="Times New Roman" w:hAnsi="Times New Roman"/>
        </w:rPr>
        <w:t xml:space="preserve">дшественника </w:t>
      </w:r>
      <w:r w:rsidR="003D2C34" w:rsidRPr="003D2C34">
        <w:rPr>
          <w:rFonts w:ascii="Times New Roman" w:hAnsi="Times New Roman"/>
        </w:rPr>
        <w:t>[</w:t>
      </w:r>
      <w:r w:rsidRPr="00592654">
        <w:rPr>
          <w:rFonts w:ascii="Times New Roman" w:hAnsi="Times New Roman"/>
        </w:rPr>
        <w:t>2</w:t>
      </w:r>
      <w:r w:rsidR="003D2C34" w:rsidRPr="003D2C34">
        <w:rPr>
          <w:rFonts w:ascii="Times New Roman" w:hAnsi="Times New Roman"/>
        </w:rPr>
        <w:t>]</w:t>
      </w:r>
      <w:r w:rsidRPr="00592654">
        <w:rPr>
          <w:rFonts w:ascii="Times New Roman" w:hAnsi="Times New Roman"/>
        </w:rPr>
        <w:t>, уровень высокочувст</w:t>
      </w:r>
      <w:r w:rsidR="003D2C34">
        <w:rPr>
          <w:rFonts w:ascii="Times New Roman" w:hAnsi="Times New Roman"/>
        </w:rPr>
        <w:t xml:space="preserve">вительного С-реактивного белка </w:t>
      </w:r>
      <w:r w:rsidR="003D2C34" w:rsidRPr="003D2C34">
        <w:rPr>
          <w:rFonts w:ascii="Times New Roman" w:hAnsi="Times New Roman"/>
        </w:rPr>
        <w:t>[</w:t>
      </w:r>
      <w:r w:rsidRPr="00592654">
        <w:rPr>
          <w:rFonts w:ascii="Times New Roman" w:hAnsi="Times New Roman"/>
        </w:rPr>
        <w:t>5</w:t>
      </w:r>
      <w:r w:rsidR="003D2C34" w:rsidRPr="003D2C34">
        <w:rPr>
          <w:rFonts w:ascii="Times New Roman" w:hAnsi="Times New Roman"/>
        </w:rPr>
        <w:t>]</w:t>
      </w:r>
      <w:r w:rsidRPr="00592654">
        <w:rPr>
          <w:rFonts w:ascii="Times New Roman" w:hAnsi="Times New Roman"/>
        </w:rPr>
        <w:t xml:space="preserve">, фактора некроза опухолей </w:t>
      </w:r>
      <w:r w:rsidR="003D2C34">
        <w:rPr>
          <w:rFonts w:ascii="Times New Roman" w:hAnsi="Times New Roman"/>
        </w:rPr>
        <w:t>(TNF-α) (8), уровень лейкоцитов</w:t>
      </w:r>
      <w:r w:rsidR="003D2C34" w:rsidRPr="003D2C34">
        <w:rPr>
          <w:rFonts w:ascii="Times New Roman" w:hAnsi="Times New Roman"/>
        </w:rPr>
        <w:t xml:space="preserve"> [</w:t>
      </w:r>
      <w:r w:rsidRPr="00592654">
        <w:rPr>
          <w:rFonts w:ascii="Times New Roman" w:hAnsi="Times New Roman"/>
        </w:rPr>
        <w:t>3</w:t>
      </w:r>
      <w:r w:rsidR="003D2C34" w:rsidRPr="003D2C34">
        <w:rPr>
          <w:rFonts w:ascii="Times New Roman" w:hAnsi="Times New Roman"/>
        </w:rPr>
        <w:t>]</w:t>
      </w:r>
      <w:r w:rsidR="003D2C34">
        <w:rPr>
          <w:rFonts w:ascii="Times New Roman" w:hAnsi="Times New Roman"/>
        </w:rPr>
        <w:t xml:space="preserve"> и тромбоцитов </w:t>
      </w:r>
      <w:r w:rsidR="003D2C34" w:rsidRPr="003D2C34">
        <w:rPr>
          <w:rFonts w:ascii="Times New Roman" w:hAnsi="Times New Roman"/>
        </w:rPr>
        <w:t>[</w:t>
      </w:r>
      <w:r w:rsidRPr="00592654">
        <w:rPr>
          <w:rFonts w:ascii="Times New Roman" w:hAnsi="Times New Roman"/>
        </w:rPr>
        <w:t>4</w:t>
      </w:r>
      <w:r w:rsidR="003D2C34" w:rsidRPr="003D2C34">
        <w:rPr>
          <w:rFonts w:ascii="Times New Roman" w:hAnsi="Times New Roman"/>
        </w:rPr>
        <w:t>]</w:t>
      </w:r>
      <w:r w:rsidRPr="00592654">
        <w:rPr>
          <w:rFonts w:ascii="Times New Roman" w:hAnsi="Times New Roman"/>
        </w:rPr>
        <w:t xml:space="preserve"> в общеклиническом анализе крови при поступлении.</w:t>
      </w:r>
    </w:p>
    <w:p w:rsidR="007243B8" w:rsidRPr="00592654" w:rsidRDefault="007243B8" w:rsidP="00747E15">
      <w:pPr>
        <w:ind w:firstLine="709"/>
        <w:contextualSpacing/>
        <w:jc w:val="both"/>
        <w:rPr>
          <w:rFonts w:ascii="Times New Roman" w:hAnsi="Times New Roman"/>
        </w:rPr>
      </w:pPr>
      <w:r w:rsidRPr="00592654">
        <w:rPr>
          <w:rFonts w:ascii="Times New Roman" w:hAnsi="Times New Roman"/>
        </w:rPr>
        <w:lastRenderedPageBreak/>
        <w:t>Учитывая крайне тяжелое течение ИМ в случае осложнения его развитием рецидивирующих коронарных событий (РКС), увеличение сроков пребывания пациента в стационаре, ухудшение прогноза в отношении жизни и трудоспособности изучение особенностей течения заболевания в его дебюте может способствовать выделению предикторов неблагоприятных исходов у этой категории пациентов и разработке мероприятий по их профилактике.</w:t>
      </w:r>
    </w:p>
    <w:p w:rsidR="007243B8" w:rsidRPr="00D95CE2" w:rsidRDefault="007243B8" w:rsidP="00747E15">
      <w:pPr>
        <w:ind w:firstLine="709"/>
        <w:contextualSpacing/>
        <w:jc w:val="both"/>
        <w:rPr>
          <w:rFonts w:ascii="Times New Roman" w:hAnsi="Times New Roman"/>
          <w:spacing w:val="-6"/>
        </w:rPr>
      </w:pPr>
      <w:r w:rsidRPr="00D95CE2">
        <w:rPr>
          <w:rFonts w:ascii="Times New Roman" w:hAnsi="Times New Roman"/>
          <w:b/>
          <w:spacing w:val="-6"/>
        </w:rPr>
        <w:t>Цель исследования</w:t>
      </w:r>
      <w:r w:rsidRPr="00D95CE2">
        <w:rPr>
          <w:rFonts w:ascii="Times New Roman" w:hAnsi="Times New Roman"/>
          <w:spacing w:val="-6"/>
        </w:rPr>
        <w:t xml:space="preserve"> – изучить особенности течения ОКС с подъемом сегмента </w:t>
      </w:r>
      <w:r w:rsidRPr="00D95CE2">
        <w:rPr>
          <w:rFonts w:ascii="Times New Roman" w:hAnsi="Times New Roman"/>
          <w:spacing w:val="-6"/>
          <w:lang w:val="en-US"/>
        </w:rPr>
        <w:t>ST</w:t>
      </w:r>
      <w:r w:rsidRPr="00D95CE2">
        <w:rPr>
          <w:rFonts w:ascii="Times New Roman" w:hAnsi="Times New Roman"/>
          <w:spacing w:val="-6"/>
        </w:rPr>
        <w:t xml:space="preserve"> после эффективной ТЛТ у лиц с высоким кардиоваскулярным риском.</w:t>
      </w:r>
    </w:p>
    <w:p w:rsidR="007243B8" w:rsidRPr="00592654" w:rsidRDefault="007243B8" w:rsidP="00747E15">
      <w:pPr>
        <w:ind w:firstLine="709"/>
        <w:contextualSpacing/>
        <w:jc w:val="both"/>
        <w:rPr>
          <w:rFonts w:ascii="Times New Roman" w:hAnsi="Times New Roman"/>
        </w:rPr>
      </w:pPr>
      <w:r w:rsidRPr="00592654">
        <w:rPr>
          <w:rFonts w:ascii="Times New Roman" w:hAnsi="Times New Roman"/>
          <w:b/>
        </w:rPr>
        <w:t>Материал и методы исследования.</w:t>
      </w:r>
      <w:r w:rsidRPr="00592654">
        <w:rPr>
          <w:rFonts w:ascii="Times New Roman" w:hAnsi="Times New Roman"/>
        </w:rPr>
        <w:t xml:space="preserve"> Группу пациентов с ОКС с подъемом сегмента ST, получивших эффективную ТЛТ, составили 100 пациентов в возрасте от 35 до 78 лет. </w:t>
      </w:r>
    </w:p>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Эффективность ТЛТ оценивалась с использованием неинвазивных (электрокардиографических, клинических и лабораторных) и инвазивных (градация кровотока TIMI) критериев. Неинвазивные маркеры эффективного тромболизиса оценивались через 90 минут и включали снижение сегмента ST более чем на 50% в отведении с максимальным подъемом, раннее многократное увеличение уровня кардиоспецифических ферментов (МВ-КФК, миоглобин, тропонин), значительное уменьшение интенсивности либо исчезновение болевого синдрома, появление реперфузионных аритмий.</w:t>
      </w:r>
    </w:p>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 xml:space="preserve">К пациентам с высоким кардиоваскулярным риском были отнесены лица с развившимися РКС в течение ИМ. В зависимости от развития РКС были сформированы 2 подгруппы: с высоким кардиоваскулярным риском (с ретромбозом) (n=35) и без ретромбоза (n=65). </w:t>
      </w:r>
    </w:p>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Использовались клинические, антропометрические, инструментальные и статистические методы исследования.</w:t>
      </w:r>
    </w:p>
    <w:p w:rsidR="007243B8" w:rsidRPr="00592654" w:rsidRDefault="007243B8" w:rsidP="00747E15">
      <w:pPr>
        <w:ind w:firstLine="709"/>
        <w:contextualSpacing/>
        <w:jc w:val="both"/>
        <w:rPr>
          <w:rFonts w:ascii="Times New Roman" w:hAnsi="Times New Roman"/>
          <w:b/>
        </w:rPr>
      </w:pPr>
      <w:r w:rsidRPr="00592654">
        <w:rPr>
          <w:rFonts w:ascii="Times New Roman" w:hAnsi="Times New Roman"/>
          <w:b/>
        </w:rPr>
        <w:t xml:space="preserve">Результаты и их обсуждение. </w:t>
      </w:r>
    </w:p>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При изучении основных кардиоваскулярных факторов риска в исследуемых подгруппах выявлены достоверные различия в удельном весе курильщиков и среднегрупповых значений ИМТ. Характеристика исследуемых подгрупп представлена в Таблице 1.</w:t>
      </w:r>
    </w:p>
    <w:p w:rsidR="007243B8" w:rsidRPr="00592654" w:rsidRDefault="007243B8" w:rsidP="00747E15">
      <w:pPr>
        <w:ind w:firstLine="709"/>
        <w:contextualSpacing/>
        <w:jc w:val="both"/>
        <w:rPr>
          <w:rFonts w:ascii="Times New Roman" w:hAnsi="Times New Roman"/>
        </w:rPr>
      </w:pPr>
    </w:p>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Таблица 1 – Характеристика исследуемых подгрупп</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722"/>
        <w:gridCol w:w="3083"/>
        <w:gridCol w:w="3049"/>
      </w:tblGrid>
      <w:tr w:rsidR="007243B8" w:rsidRPr="00592654" w:rsidTr="00747E15">
        <w:trPr>
          <w:jc w:val="center"/>
        </w:trPr>
        <w:tc>
          <w:tcPr>
            <w:tcW w:w="1888" w:type="pct"/>
            <w:shd w:val="clear" w:color="auto" w:fill="auto"/>
            <w:vAlign w:val="center"/>
          </w:tcPr>
          <w:p w:rsidR="007243B8" w:rsidRPr="00592654" w:rsidRDefault="007243B8" w:rsidP="00747E15">
            <w:pPr>
              <w:ind w:firstLine="709"/>
              <w:contextualSpacing/>
              <w:jc w:val="both"/>
              <w:rPr>
                <w:rFonts w:ascii="Times New Roman" w:hAnsi="Times New Roman"/>
                <w:b/>
                <w:lang w:val="en-US"/>
              </w:rPr>
            </w:pPr>
            <w:r w:rsidRPr="00592654">
              <w:rPr>
                <w:rFonts w:ascii="Times New Roman" w:hAnsi="Times New Roman"/>
                <w:b/>
              </w:rPr>
              <w:t>Показатель</w:t>
            </w:r>
          </w:p>
        </w:tc>
        <w:tc>
          <w:tcPr>
            <w:tcW w:w="1564" w:type="pct"/>
            <w:shd w:val="clear" w:color="auto" w:fill="auto"/>
          </w:tcPr>
          <w:p w:rsidR="007243B8" w:rsidRPr="00592654" w:rsidRDefault="007243B8" w:rsidP="003D2C34">
            <w:pPr>
              <w:contextualSpacing/>
              <w:jc w:val="center"/>
              <w:rPr>
                <w:rFonts w:ascii="Times New Roman" w:hAnsi="Times New Roman"/>
                <w:b/>
              </w:rPr>
            </w:pPr>
            <w:r w:rsidRPr="00592654">
              <w:rPr>
                <w:rFonts w:ascii="Times New Roman" w:hAnsi="Times New Roman"/>
                <w:b/>
              </w:rPr>
              <w:t>Подгруппа с ретромбозом, (</w:t>
            </w:r>
            <w:r w:rsidRPr="00592654">
              <w:rPr>
                <w:rFonts w:ascii="Times New Roman" w:hAnsi="Times New Roman"/>
                <w:b/>
                <w:lang w:val="en-US"/>
              </w:rPr>
              <w:t>n</w:t>
            </w:r>
            <w:r w:rsidRPr="00592654">
              <w:rPr>
                <w:rFonts w:ascii="Times New Roman" w:hAnsi="Times New Roman"/>
                <w:b/>
              </w:rPr>
              <w:t>=35)</w:t>
            </w:r>
          </w:p>
        </w:tc>
        <w:tc>
          <w:tcPr>
            <w:tcW w:w="1547" w:type="pct"/>
            <w:shd w:val="clear" w:color="auto" w:fill="auto"/>
          </w:tcPr>
          <w:p w:rsidR="007243B8" w:rsidRPr="00592654" w:rsidRDefault="007243B8" w:rsidP="003D2C34">
            <w:pPr>
              <w:contextualSpacing/>
              <w:jc w:val="center"/>
              <w:rPr>
                <w:rFonts w:ascii="Times New Roman" w:hAnsi="Times New Roman"/>
                <w:b/>
              </w:rPr>
            </w:pPr>
            <w:r w:rsidRPr="00592654">
              <w:rPr>
                <w:rFonts w:ascii="Times New Roman" w:hAnsi="Times New Roman"/>
                <w:b/>
              </w:rPr>
              <w:t>Подгруппа без ретромбоза, (</w:t>
            </w:r>
            <w:r w:rsidRPr="00592654">
              <w:rPr>
                <w:rFonts w:ascii="Times New Roman" w:hAnsi="Times New Roman"/>
                <w:b/>
                <w:lang w:val="en-US"/>
              </w:rPr>
              <w:t>n</w:t>
            </w:r>
            <w:r w:rsidRPr="00592654">
              <w:rPr>
                <w:rFonts w:ascii="Times New Roman" w:hAnsi="Times New Roman"/>
                <w:b/>
              </w:rPr>
              <w:t>=65)</w:t>
            </w:r>
          </w:p>
        </w:tc>
      </w:tr>
      <w:tr w:rsidR="007243B8" w:rsidRPr="00592654" w:rsidTr="00747E15">
        <w:trPr>
          <w:jc w:val="center"/>
        </w:trPr>
        <w:tc>
          <w:tcPr>
            <w:tcW w:w="1888" w:type="pct"/>
            <w:shd w:val="clear" w:color="auto" w:fill="auto"/>
          </w:tcPr>
          <w:p w:rsidR="007243B8" w:rsidRPr="00592654" w:rsidRDefault="007243B8" w:rsidP="003D2C34">
            <w:pPr>
              <w:contextualSpacing/>
              <w:jc w:val="both"/>
              <w:rPr>
                <w:rFonts w:ascii="Times New Roman" w:hAnsi="Times New Roman"/>
              </w:rPr>
            </w:pPr>
            <w:r w:rsidRPr="00592654">
              <w:rPr>
                <w:rFonts w:ascii="Times New Roman" w:hAnsi="Times New Roman"/>
              </w:rPr>
              <w:t xml:space="preserve">Возраст, лет; </w:t>
            </w:r>
            <w:r w:rsidRPr="00592654">
              <w:rPr>
                <w:rFonts w:ascii="Times New Roman" w:hAnsi="Times New Roman"/>
                <w:i/>
              </w:rPr>
              <w:t>М±m</w:t>
            </w:r>
          </w:p>
        </w:tc>
        <w:tc>
          <w:tcPr>
            <w:tcW w:w="1564" w:type="pct"/>
            <w:shd w:val="clear" w:color="auto" w:fill="auto"/>
          </w:tcPr>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60,17 ±1,74</w:t>
            </w:r>
          </w:p>
        </w:tc>
        <w:tc>
          <w:tcPr>
            <w:tcW w:w="1547" w:type="pct"/>
            <w:shd w:val="clear" w:color="auto" w:fill="auto"/>
          </w:tcPr>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58,06±1,36</w:t>
            </w:r>
          </w:p>
        </w:tc>
      </w:tr>
      <w:tr w:rsidR="007243B8" w:rsidRPr="00592654" w:rsidTr="00747E15">
        <w:trPr>
          <w:jc w:val="center"/>
        </w:trPr>
        <w:tc>
          <w:tcPr>
            <w:tcW w:w="1888" w:type="pct"/>
            <w:shd w:val="clear" w:color="auto" w:fill="auto"/>
          </w:tcPr>
          <w:p w:rsidR="007243B8" w:rsidRPr="00592654" w:rsidRDefault="007243B8" w:rsidP="003D2C34">
            <w:pPr>
              <w:contextualSpacing/>
              <w:jc w:val="both"/>
              <w:rPr>
                <w:rFonts w:ascii="Times New Roman" w:hAnsi="Times New Roman"/>
              </w:rPr>
            </w:pPr>
            <w:r w:rsidRPr="00592654">
              <w:rPr>
                <w:rFonts w:ascii="Times New Roman" w:hAnsi="Times New Roman"/>
              </w:rPr>
              <w:t xml:space="preserve">Мужской пол, </w:t>
            </w:r>
            <w:r w:rsidRPr="00592654">
              <w:rPr>
                <w:rFonts w:ascii="Times New Roman" w:hAnsi="Times New Roman"/>
                <w:i/>
              </w:rPr>
              <w:t>% (n)</w:t>
            </w:r>
          </w:p>
        </w:tc>
        <w:tc>
          <w:tcPr>
            <w:tcW w:w="1564" w:type="pct"/>
            <w:shd w:val="clear" w:color="auto" w:fill="auto"/>
          </w:tcPr>
          <w:p w:rsidR="007243B8" w:rsidRPr="00592654" w:rsidRDefault="007243B8" w:rsidP="00747E15">
            <w:pPr>
              <w:ind w:firstLine="709"/>
              <w:contextualSpacing/>
              <w:jc w:val="both"/>
              <w:rPr>
                <w:rFonts w:ascii="Times New Roman" w:hAnsi="Times New Roman"/>
                <w:lang w:val="en-US"/>
              </w:rPr>
            </w:pPr>
            <w:r w:rsidRPr="00592654">
              <w:rPr>
                <w:rFonts w:ascii="Times New Roman" w:hAnsi="Times New Roman"/>
              </w:rPr>
              <w:t>85,7 (30)</w:t>
            </w:r>
          </w:p>
        </w:tc>
        <w:tc>
          <w:tcPr>
            <w:tcW w:w="1547" w:type="pct"/>
            <w:shd w:val="clear" w:color="auto" w:fill="auto"/>
          </w:tcPr>
          <w:p w:rsidR="007243B8" w:rsidRPr="00592654" w:rsidRDefault="007243B8" w:rsidP="00747E15">
            <w:pPr>
              <w:ind w:firstLine="709"/>
              <w:contextualSpacing/>
              <w:jc w:val="both"/>
              <w:rPr>
                <w:rFonts w:ascii="Times New Roman" w:hAnsi="Times New Roman"/>
                <w:lang w:val="en-US"/>
              </w:rPr>
            </w:pPr>
            <w:r w:rsidRPr="00592654">
              <w:rPr>
                <w:rFonts w:ascii="Times New Roman" w:hAnsi="Times New Roman"/>
              </w:rPr>
              <w:t>78,5 (51)</w:t>
            </w:r>
          </w:p>
        </w:tc>
      </w:tr>
      <w:tr w:rsidR="007243B8" w:rsidRPr="00592654" w:rsidTr="00747E15">
        <w:trPr>
          <w:jc w:val="center"/>
        </w:trPr>
        <w:tc>
          <w:tcPr>
            <w:tcW w:w="1888" w:type="pct"/>
            <w:shd w:val="clear" w:color="auto" w:fill="auto"/>
          </w:tcPr>
          <w:p w:rsidR="007243B8" w:rsidRPr="00592654" w:rsidRDefault="007243B8" w:rsidP="003D2C34">
            <w:pPr>
              <w:contextualSpacing/>
              <w:jc w:val="both"/>
              <w:rPr>
                <w:rFonts w:ascii="Times New Roman" w:hAnsi="Times New Roman"/>
              </w:rPr>
            </w:pPr>
            <w:r w:rsidRPr="00592654">
              <w:rPr>
                <w:rFonts w:ascii="Times New Roman" w:hAnsi="Times New Roman"/>
              </w:rPr>
              <w:t xml:space="preserve">Курение, </w:t>
            </w:r>
            <w:r w:rsidRPr="00592654">
              <w:rPr>
                <w:rFonts w:ascii="Times New Roman" w:hAnsi="Times New Roman"/>
                <w:i/>
              </w:rPr>
              <w:t>% (n)</w:t>
            </w:r>
          </w:p>
        </w:tc>
        <w:tc>
          <w:tcPr>
            <w:tcW w:w="1564" w:type="pct"/>
            <w:shd w:val="clear" w:color="auto" w:fill="auto"/>
          </w:tcPr>
          <w:p w:rsidR="007243B8" w:rsidRPr="00592654" w:rsidRDefault="007243B8" w:rsidP="00747E15">
            <w:pPr>
              <w:ind w:firstLine="709"/>
              <w:contextualSpacing/>
              <w:jc w:val="both"/>
              <w:rPr>
                <w:rFonts w:ascii="Times New Roman" w:hAnsi="Times New Roman"/>
                <w:lang w:val="en-US"/>
              </w:rPr>
            </w:pPr>
            <w:r w:rsidRPr="00592654">
              <w:rPr>
                <w:rFonts w:ascii="Times New Roman" w:hAnsi="Times New Roman"/>
              </w:rPr>
              <w:t>68,6 (24)*</w:t>
            </w:r>
          </w:p>
        </w:tc>
        <w:tc>
          <w:tcPr>
            <w:tcW w:w="1547" w:type="pct"/>
            <w:shd w:val="clear" w:color="auto" w:fill="auto"/>
          </w:tcPr>
          <w:p w:rsidR="007243B8" w:rsidRPr="00592654" w:rsidRDefault="007243B8" w:rsidP="00747E15">
            <w:pPr>
              <w:ind w:firstLine="709"/>
              <w:contextualSpacing/>
              <w:jc w:val="both"/>
              <w:rPr>
                <w:rFonts w:ascii="Times New Roman" w:hAnsi="Times New Roman"/>
                <w:lang w:val="en-US"/>
              </w:rPr>
            </w:pPr>
            <w:r w:rsidRPr="00592654">
              <w:rPr>
                <w:rFonts w:ascii="Times New Roman" w:hAnsi="Times New Roman"/>
              </w:rPr>
              <w:t>26,2 (17)</w:t>
            </w:r>
          </w:p>
        </w:tc>
      </w:tr>
      <w:tr w:rsidR="007243B8" w:rsidRPr="00592654" w:rsidTr="00747E15">
        <w:trPr>
          <w:jc w:val="center"/>
        </w:trPr>
        <w:tc>
          <w:tcPr>
            <w:tcW w:w="1888" w:type="pct"/>
            <w:shd w:val="clear" w:color="auto" w:fill="auto"/>
          </w:tcPr>
          <w:p w:rsidR="007243B8" w:rsidRPr="00592654" w:rsidRDefault="007243B8" w:rsidP="003D2C34">
            <w:pPr>
              <w:contextualSpacing/>
              <w:jc w:val="both"/>
              <w:rPr>
                <w:rFonts w:ascii="Times New Roman" w:hAnsi="Times New Roman"/>
              </w:rPr>
            </w:pPr>
            <w:r w:rsidRPr="00592654">
              <w:rPr>
                <w:rFonts w:ascii="Times New Roman" w:hAnsi="Times New Roman"/>
              </w:rPr>
              <w:t xml:space="preserve">АГ, </w:t>
            </w:r>
            <w:r w:rsidRPr="00592654">
              <w:rPr>
                <w:rFonts w:ascii="Times New Roman" w:hAnsi="Times New Roman"/>
                <w:i/>
              </w:rPr>
              <w:t>% (n)</w:t>
            </w:r>
          </w:p>
        </w:tc>
        <w:tc>
          <w:tcPr>
            <w:tcW w:w="1564" w:type="pct"/>
            <w:shd w:val="clear" w:color="auto" w:fill="auto"/>
          </w:tcPr>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89,2 (58)</w:t>
            </w:r>
          </w:p>
        </w:tc>
        <w:tc>
          <w:tcPr>
            <w:tcW w:w="1547" w:type="pct"/>
            <w:shd w:val="clear" w:color="auto" w:fill="auto"/>
          </w:tcPr>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90,6 (48)</w:t>
            </w:r>
          </w:p>
        </w:tc>
      </w:tr>
      <w:tr w:rsidR="007243B8" w:rsidRPr="00592654" w:rsidTr="00747E15">
        <w:trPr>
          <w:jc w:val="center"/>
        </w:trPr>
        <w:tc>
          <w:tcPr>
            <w:tcW w:w="1888" w:type="pct"/>
            <w:shd w:val="clear" w:color="auto" w:fill="auto"/>
          </w:tcPr>
          <w:p w:rsidR="007243B8" w:rsidRPr="00592654" w:rsidRDefault="007243B8" w:rsidP="003D2C34">
            <w:pPr>
              <w:contextualSpacing/>
              <w:jc w:val="both"/>
              <w:rPr>
                <w:rFonts w:ascii="Times New Roman" w:hAnsi="Times New Roman"/>
              </w:rPr>
            </w:pPr>
            <w:r w:rsidRPr="00592654">
              <w:rPr>
                <w:rFonts w:ascii="Times New Roman" w:hAnsi="Times New Roman"/>
              </w:rPr>
              <w:t xml:space="preserve">Семейный анамнез ранней ИБС, </w:t>
            </w:r>
            <w:r w:rsidRPr="00592654">
              <w:rPr>
                <w:rFonts w:ascii="Times New Roman" w:hAnsi="Times New Roman"/>
                <w:i/>
              </w:rPr>
              <w:t>% (n)</w:t>
            </w:r>
          </w:p>
        </w:tc>
        <w:tc>
          <w:tcPr>
            <w:tcW w:w="1564" w:type="pct"/>
            <w:shd w:val="clear" w:color="auto" w:fill="auto"/>
          </w:tcPr>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14,3 (5)</w:t>
            </w:r>
          </w:p>
        </w:tc>
        <w:tc>
          <w:tcPr>
            <w:tcW w:w="1547" w:type="pct"/>
            <w:shd w:val="clear" w:color="auto" w:fill="auto"/>
          </w:tcPr>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9,2 (6)</w:t>
            </w:r>
          </w:p>
        </w:tc>
      </w:tr>
      <w:tr w:rsidR="007243B8" w:rsidRPr="00592654" w:rsidTr="00747E15">
        <w:trPr>
          <w:jc w:val="center"/>
        </w:trPr>
        <w:tc>
          <w:tcPr>
            <w:tcW w:w="1888" w:type="pct"/>
            <w:shd w:val="clear" w:color="auto" w:fill="auto"/>
          </w:tcPr>
          <w:p w:rsidR="007243B8" w:rsidRPr="00592654" w:rsidRDefault="007243B8" w:rsidP="003D2C34">
            <w:pPr>
              <w:contextualSpacing/>
              <w:jc w:val="both"/>
              <w:rPr>
                <w:rFonts w:ascii="Times New Roman" w:hAnsi="Times New Roman"/>
              </w:rPr>
            </w:pPr>
            <w:r w:rsidRPr="00592654">
              <w:rPr>
                <w:rFonts w:ascii="Times New Roman" w:hAnsi="Times New Roman"/>
              </w:rPr>
              <w:t xml:space="preserve">Сахарный диабет, </w:t>
            </w:r>
            <w:r w:rsidRPr="00592654">
              <w:rPr>
                <w:rFonts w:ascii="Times New Roman" w:hAnsi="Times New Roman"/>
                <w:i/>
              </w:rPr>
              <w:t>% (n)</w:t>
            </w:r>
          </w:p>
        </w:tc>
        <w:tc>
          <w:tcPr>
            <w:tcW w:w="1564" w:type="pct"/>
            <w:shd w:val="clear" w:color="auto" w:fill="auto"/>
          </w:tcPr>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22,9 (8)</w:t>
            </w:r>
          </w:p>
        </w:tc>
        <w:tc>
          <w:tcPr>
            <w:tcW w:w="1547" w:type="pct"/>
            <w:shd w:val="clear" w:color="auto" w:fill="auto"/>
          </w:tcPr>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15,4 (10)</w:t>
            </w:r>
          </w:p>
        </w:tc>
      </w:tr>
      <w:tr w:rsidR="007243B8" w:rsidRPr="00592654" w:rsidTr="00747E15">
        <w:trPr>
          <w:jc w:val="center"/>
        </w:trPr>
        <w:tc>
          <w:tcPr>
            <w:tcW w:w="1888" w:type="pct"/>
            <w:shd w:val="clear" w:color="auto" w:fill="auto"/>
          </w:tcPr>
          <w:p w:rsidR="007243B8" w:rsidRPr="00592654" w:rsidRDefault="007243B8" w:rsidP="003D2C34">
            <w:pPr>
              <w:contextualSpacing/>
              <w:jc w:val="both"/>
              <w:rPr>
                <w:rFonts w:ascii="Times New Roman" w:hAnsi="Times New Roman"/>
              </w:rPr>
            </w:pPr>
            <w:r w:rsidRPr="00592654">
              <w:rPr>
                <w:rFonts w:ascii="Times New Roman" w:hAnsi="Times New Roman"/>
              </w:rPr>
              <w:t>ИМТ, кг/м</w:t>
            </w:r>
            <w:r w:rsidRPr="00592654">
              <w:rPr>
                <w:rFonts w:ascii="Times New Roman" w:hAnsi="Times New Roman"/>
                <w:vertAlign w:val="superscript"/>
              </w:rPr>
              <w:t>2</w:t>
            </w:r>
            <w:r w:rsidRPr="00592654">
              <w:rPr>
                <w:rFonts w:ascii="Times New Roman" w:hAnsi="Times New Roman"/>
              </w:rPr>
              <w:t xml:space="preserve">; </w:t>
            </w:r>
            <w:r w:rsidRPr="00592654">
              <w:rPr>
                <w:rFonts w:ascii="Times New Roman" w:hAnsi="Times New Roman"/>
                <w:i/>
              </w:rPr>
              <w:t>Ме (25%;75%)</w:t>
            </w:r>
          </w:p>
        </w:tc>
        <w:tc>
          <w:tcPr>
            <w:tcW w:w="1564" w:type="pct"/>
            <w:shd w:val="clear" w:color="auto" w:fill="auto"/>
          </w:tcPr>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27,1 (25,6;29,3)*</w:t>
            </w:r>
          </w:p>
        </w:tc>
        <w:tc>
          <w:tcPr>
            <w:tcW w:w="1547" w:type="pct"/>
            <w:shd w:val="clear" w:color="auto" w:fill="auto"/>
          </w:tcPr>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25,9 (24,2;27,7)</w:t>
            </w:r>
          </w:p>
        </w:tc>
      </w:tr>
    </w:tbl>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Примечание – * - достоверность различия показателей при сравнении с подгруппой без ретромбоза при р&lt;0,05.</w:t>
      </w:r>
    </w:p>
    <w:p w:rsidR="007243B8" w:rsidRPr="00592654" w:rsidRDefault="007243B8" w:rsidP="00747E15">
      <w:pPr>
        <w:ind w:firstLine="709"/>
        <w:contextualSpacing/>
        <w:jc w:val="both"/>
        <w:rPr>
          <w:rFonts w:ascii="Times New Roman" w:hAnsi="Times New Roman"/>
        </w:rPr>
      </w:pPr>
      <w:r w:rsidRPr="00592654">
        <w:rPr>
          <w:rFonts w:ascii="Times New Roman" w:hAnsi="Times New Roman"/>
        </w:rPr>
        <w:lastRenderedPageBreak/>
        <w:t xml:space="preserve">В исследуемых подгруппах проводилась сравнительная оценка данных объективного обследования пациентов при первичном медицинском контакте (уровень систолического </w:t>
      </w:r>
      <w:r w:rsidRPr="00592654">
        <w:rPr>
          <w:rFonts w:ascii="Times New Roman" w:hAnsi="Times New Roman"/>
          <w:lang w:val="be-BY"/>
        </w:rPr>
        <w:t xml:space="preserve">(САД) </w:t>
      </w:r>
      <w:r w:rsidRPr="00592654">
        <w:rPr>
          <w:rFonts w:ascii="Times New Roman" w:hAnsi="Times New Roman"/>
        </w:rPr>
        <w:t xml:space="preserve">и диастолического </w:t>
      </w:r>
      <w:r w:rsidRPr="00592654">
        <w:rPr>
          <w:rFonts w:ascii="Times New Roman" w:hAnsi="Times New Roman"/>
          <w:lang w:val="be-BY"/>
        </w:rPr>
        <w:t xml:space="preserve">(ДАД) </w:t>
      </w:r>
      <w:r w:rsidRPr="00592654">
        <w:rPr>
          <w:rFonts w:ascii="Times New Roman" w:hAnsi="Times New Roman"/>
        </w:rPr>
        <w:t xml:space="preserve">артериального давления, частота сердечных сокращений </w:t>
      </w:r>
      <w:r w:rsidRPr="00592654">
        <w:rPr>
          <w:rFonts w:ascii="Times New Roman" w:hAnsi="Times New Roman"/>
          <w:lang w:val="be-BY"/>
        </w:rPr>
        <w:t>(ЧСС)</w:t>
      </w:r>
      <w:r w:rsidRPr="00592654">
        <w:rPr>
          <w:rFonts w:ascii="Times New Roman" w:hAnsi="Times New Roman"/>
        </w:rPr>
        <w:t>, класс острой сердечной недостаточности по Killip).</w:t>
      </w:r>
    </w:p>
    <w:p w:rsidR="007243B8" w:rsidRPr="00592654" w:rsidRDefault="007243B8" w:rsidP="00747E15">
      <w:pPr>
        <w:ind w:firstLine="709"/>
        <w:contextualSpacing/>
        <w:jc w:val="both"/>
        <w:rPr>
          <w:rFonts w:ascii="Times New Roman" w:hAnsi="Times New Roman"/>
          <w:lang w:val="be-BY"/>
        </w:rPr>
      </w:pPr>
      <w:r w:rsidRPr="00592654">
        <w:rPr>
          <w:rFonts w:ascii="Times New Roman" w:hAnsi="Times New Roman"/>
          <w:lang w:val="be-BY"/>
        </w:rPr>
        <w:t>Среднегрупповые значения САД и ЧСС, измеренные при первичном медицинском контакте с пациентом, достоверно различались в исследуемых подгруппах (Таблица 2).</w:t>
      </w:r>
    </w:p>
    <w:p w:rsidR="007243B8" w:rsidRPr="00592654" w:rsidRDefault="007243B8" w:rsidP="00747E15">
      <w:pPr>
        <w:ind w:firstLine="709"/>
        <w:contextualSpacing/>
        <w:jc w:val="both"/>
        <w:rPr>
          <w:rFonts w:ascii="Times New Roman" w:hAnsi="Times New Roman"/>
        </w:rPr>
      </w:pPr>
    </w:p>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 xml:space="preserve">Таблица 2 – </w:t>
      </w:r>
      <w:r w:rsidRPr="00592654">
        <w:rPr>
          <w:rFonts w:ascii="Times New Roman" w:hAnsi="Times New Roman"/>
          <w:lang w:val="be-BY"/>
        </w:rPr>
        <w:t>Среднегрупповые значения САД, ДАД, ЧСС в исследуемых подгруппах</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587"/>
        <w:gridCol w:w="3084"/>
        <w:gridCol w:w="3183"/>
      </w:tblGrid>
      <w:tr w:rsidR="007243B8" w:rsidRPr="00592654" w:rsidTr="00747E15">
        <w:trPr>
          <w:jc w:val="center"/>
        </w:trPr>
        <w:tc>
          <w:tcPr>
            <w:tcW w:w="1820" w:type="pct"/>
            <w:shd w:val="clear" w:color="auto" w:fill="auto"/>
            <w:vAlign w:val="center"/>
          </w:tcPr>
          <w:p w:rsidR="007243B8" w:rsidRPr="00592654" w:rsidRDefault="007243B8" w:rsidP="003D2C34">
            <w:pPr>
              <w:contextualSpacing/>
              <w:jc w:val="both"/>
              <w:rPr>
                <w:rFonts w:ascii="Times New Roman" w:hAnsi="Times New Roman"/>
                <w:b/>
                <w:lang w:val="en-US"/>
              </w:rPr>
            </w:pPr>
            <w:r w:rsidRPr="00592654">
              <w:rPr>
                <w:rFonts w:ascii="Times New Roman" w:hAnsi="Times New Roman"/>
                <w:b/>
              </w:rPr>
              <w:t xml:space="preserve">Показатель, </w:t>
            </w:r>
            <w:r w:rsidRPr="00592654">
              <w:rPr>
                <w:rFonts w:ascii="Times New Roman" w:hAnsi="Times New Roman"/>
                <w:b/>
                <w:i/>
              </w:rPr>
              <w:t>Ме (25%;75%)</w:t>
            </w:r>
          </w:p>
        </w:tc>
        <w:tc>
          <w:tcPr>
            <w:tcW w:w="1565" w:type="pct"/>
            <w:shd w:val="clear" w:color="auto" w:fill="auto"/>
          </w:tcPr>
          <w:p w:rsidR="007243B8" w:rsidRPr="00592654" w:rsidRDefault="007243B8" w:rsidP="003D2C34">
            <w:pPr>
              <w:ind w:firstLine="709"/>
              <w:contextualSpacing/>
              <w:rPr>
                <w:rFonts w:ascii="Times New Roman" w:hAnsi="Times New Roman"/>
                <w:b/>
              </w:rPr>
            </w:pPr>
            <w:r w:rsidRPr="00592654">
              <w:rPr>
                <w:rFonts w:ascii="Times New Roman" w:hAnsi="Times New Roman"/>
                <w:b/>
              </w:rPr>
              <w:t>Подгруппа с ретромбозом, (</w:t>
            </w:r>
            <w:r w:rsidRPr="00592654">
              <w:rPr>
                <w:rFonts w:ascii="Times New Roman" w:hAnsi="Times New Roman"/>
                <w:b/>
                <w:lang w:val="en-US"/>
              </w:rPr>
              <w:t>n</w:t>
            </w:r>
            <w:r w:rsidRPr="00592654">
              <w:rPr>
                <w:rFonts w:ascii="Times New Roman" w:hAnsi="Times New Roman"/>
                <w:b/>
              </w:rPr>
              <w:t>=35)</w:t>
            </w:r>
          </w:p>
        </w:tc>
        <w:tc>
          <w:tcPr>
            <w:tcW w:w="1615" w:type="pct"/>
            <w:shd w:val="clear" w:color="auto" w:fill="auto"/>
          </w:tcPr>
          <w:p w:rsidR="007243B8" w:rsidRPr="00592654" w:rsidRDefault="007243B8" w:rsidP="003D2C34">
            <w:pPr>
              <w:ind w:firstLine="709"/>
              <w:contextualSpacing/>
              <w:rPr>
                <w:rFonts w:ascii="Times New Roman" w:hAnsi="Times New Roman"/>
                <w:b/>
              </w:rPr>
            </w:pPr>
            <w:r w:rsidRPr="00592654">
              <w:rPr>
                <w:rFonts w:ascii="Times New Roman" w:hAnsi="Times New Roman"/>
                <w:b/>
              </w:rPr>
              <w:t>Подгруппа без ретромбоза, (</w:t>
            </w:r>
            <w:r w:rsidRPr="00592654">
              <w:rPr>
                <w:rFonts w:ascii="Times New Roman" w:hAnsi="Times New Roman"/>
                <w:b/>
                <w:lang w:val="en-US"/>
              </w:rPr>
              <w:t>n</w:t>
            </w:r>
            <w:r w:rsidRPr="00592654">
              <w:rPr>
                <w:rFonts w:ascii="Times New Roman" w:hAnsi="Times New Roman"/>
                <w:b/>
              </w:rPr>
              <w:t>=65)</w:t>
            </w:r>
          </w:p>
        </w:tc>
      </w:tr>
      <w:tr w:rsidR="007243B8" w:rsidRPr="00592654" w:rsidTr="00747E15">
        <w:trPr>
          <w:jc w:val="center"/>
        </w:trPr>
        <w:tc>
          <w:tcPr>
            <w:tcW w:w="1820" w:type="pct"/>
            <w:shd w:val="clear" w:color="auto" w:fill="auto"/>
          </w:tcPr>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САД, мм рт. ст.</w:t>
            </w:r>
          </w:p>
        </w:tc>
        <w:tc>
          <w:tcPr>
            <w:tcW w:w="1565" w:type="pct"/>
            <w:shd w:val="clear" w:color="auto" w:fill="auto"/>
          </w:tcPr>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130 (120;140) *</w:t>
            </w:r>
          </w:p>
        </w:tc>
        <w:tc>
          <w:tcPr>
            <w:tcW w:w="1615" w:type="pct"/>
            <w:shd w:val="clear" w:color="auto" w:fill="auto"/>
          </w:tcPr>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148,5 (130;160)</w:t>
            </w:r>
          </w:p>
        </w:tc>
      </w:tr>
      <w:tr w:rsidR="007243B8" w:rsidRPr="00592654" w:rsidTr="00747E15">
        <w:trPr>
          <w:jc w:val="center"/>
        </w:trPr>
        <w:tc>
          <w:tcPr>
            <w:tcW w:w="1820" w:type="pct"/>
            <w:shd w:val="clear" w:color="auto" w:fill="auto"/>
          </w:tcPr>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ДАД, мм рт. ст.</w:t>
            </w:r>
          </w:p>
        </w:tc>
        <w:tc>
          <w:tcPr>
            <w:tcW w:w="1565" w:type="pct"/>
            <w:shd w:val="clear" w:color="auto" w:fill="auto"/>
          </w:tcPr>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80 (71;90)</w:t>
            </w:r>
          </w:p>
        </w:tc>
        <w:tc>
          <w:tcPr>
            <w:tcW w:w="1615" w:type="pct"/>
            <w:shd w:val="clear" w:color="auto" w:fill="auto"/>
          </w:tcPr>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90 (80;100)</w:t>
            </w:r>
          </w:p>
        </w:tc>
      </w:tr>
      <w:tr w:rsidR="007243B8" w:rsidRPr="00592654" w:rsidTr="00747E15">
        <w:trPr>
          <w:jc w:val="center"/>
        </w:trPr>
        <w:tc>
          <w:tcPr>
            <w:tcW w:w="1820" w:type="pct"/>
            <w:shd w:val="clear" w:color="auto" w:fill="auto"/>
          </w:tcPr>
          <w:p w:rsidR="007243B8" w:rsidRPr="00592654" w:rsidRDefault="007243B8" w:rsidP="00747E15">
            <w:pPr>
              <w:ind w:firstLine="709"/>
              <w:contextualSpacing/>
              <w:jc w:val="both"/>
              <w:rPr>
                <w:rFonts w:ascii="Times New Roman" w:hAnsi="Times New Roman"/>
                <w:lang w:val="en-US"/>
              </w:rPr>
            </w:pPr>
            <w:r w:rsidRPr="00592654">
              <w:rPr>
                <w:rFonts w:ascii="Times New Roman" w:hAnsi="Times New Roman"/>
              </w:rPr>
              <w:t>ЧСС</w:t>
            </w:r>
            <w:r w:rsidRPr="00592654">
              <w:rPr>
                <w:rFonts w:ascii="Times New Roman" w:hAnsi="Times New Roman"/>
                <w:lang w:val="en-US"/>
              </w:rPr>
              <w:t xml:space="preserve">, </w:t>
            </w:r>
            <w:r w:rsidRPr="00592654">
              <w:rPr>
                <w:rFonts w:ascii="Times New Roman" w:hAnsi="Times New Roman"/>
              </w:rPr>
              <w:t>мин</w:t>
            </w:r>
            <w:r w:rsidRPr="00592654">
              <w:rPr>
                <w:rFonts w:ascii="Times New Roman" w:hAnsi="Times New Roman"/>
                <w:lang w:val="en-US"/>
              </w:rPr>
              <w:t>.</w:t>
            </w:r>
            <w:r w:rsidRPr="00592654">
              <w:rPr>
                <w:rFonts w:ascii="Times New Roman" w:hAnsi="Times New Roman"/>
                <w:vertAlign w:val="superscript"/>
              </w:rPr>
              <w:t>-1</w:t>
            </w:r>
          </w:p>
        </w:tc>
        <w:tc>
          <w:tcPr>
            <w:tcW w:w="1565" w:type="pct"/>
            <w:shd w:val="clear" w:color="auto" w:fill="auto"/>
          </w:tcPr>
          <w:p w:rsidR="007243B8" w:rsidRPr="00592654" w:rsidRDefault="007243B8" w:rsidP="00747E15">
            <w:pPr>
              <w:ind w:firstLine="709"/>
              <w:contextualSpacing/>
              <w:jc w:val="both"/>
              <w:rPr>
                <w:rFonts w:ascii="Times New Roman" w:hAnsi="Times New Roman"/>
                <w:lang w:val="en-US"/>
              </w:rPr>
            </w:pPr>
            <w:r w:rsidRPr="00592654">
              <w:rPr>
                <w:rFonts w:ascii="Times New Roman" w:hAnsi="Times New Roman"/>
              </w:rPr>
              <w:t>88 (86;96)*</w:t>
            </w:r>
          </w:p>
        </w:tc>
        <w:tc>
          <w:tcPr>
            <w:tcW w:w="1615" w:type="pct"/>
            <w:shd w:val="clear" w:color="auto" w:fill="auto"/>
          </w:tcPr>
          <w:p w:rsidR="007243B8" w:rsidRPr="00592654" w:rsidRDefault="007243B8" w:rsidP="00747E15">
            <w:pPr>
              <w:ind w:firstLine="709"/>
              <w:contextualSpacing/>
              <w:jc w:val="both"/>
              <w:rPr>
                <w:rFonts w:ascii="Times New Roman" w:hAnsi="Times New Roman"/>
                <w:lang w:val="en-US"/>
              </w:rPr>
            </w:pPr>
            <w:r w:rsidRPr="00592654">
              <w:rPr>
                <w:rFonts w:ascii="Times New Roman" w:hAnsi="Times New Roman"/>
              </w:rPr>
              <w:t>75,5 (63;84)</w:t>
            </w:r>
          </w:p>
        </w:tc>
      </w:tr>
    </w:tbl>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Примечание – * - достоверность различия показателей при сравнении с подгруппой без ретромбоза при р&lt;0,05.</w:t>
      </w:r>
    </w:p>
    <w:p w:rsidR="007243B8" w:rsidRPr="00592654" w:rsidRDefault="007243B8" w:rsidP="00747E15">
      <w:pPr>
        <w:ind w:firstLine="709"/>
        <w:contextualSpacing/>
        <w:jc w:val="both"/>
        <w:rPr>
          <w:rFonts w:ascii="Times New Roman" w:hAnsi="Times New Roman"/>
        </w:rPr>
      </w:pPr>
    </w:p>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Клиническая картина ИМ в подгруппе пациентов с высоким кардиоваскулярным риском характеризовалась большим удельным весом лиц с IV классом острой сердечной недостаточности по Killip, чем в подгруппе сравнения (14,3% (n=5) и 3,1% (n=2) соответственно, р&lt;0,01, Рис. 1).</w:t>
      </w:r>
    </w:p>
    <w:tbl>
      <w:tblPr>
        <w:tblW w:w="0" w:type="auto"/>
        <w:tblLook w:val="04A0" w:firstRow="1" w:lastRow="0" w:firstColumn="1" w:lastColumn="0" w:noHBand="0" w:noVBand="1"/>
      </w:tblPr>
      <w:tblGrid>
        <w:gridCol w:w="5043"/>
        <w:gridCol w:w="4811"/>
      </w:tblGrid>
      <w:tr w:rsidR="007243B8" w:rsidRPr="00592654" w:rsidTr="00747E15">
        <w:tc>
          <w:tcPr>
            <w:tcW w:w="5210" w:type="dxa"/>
            <w:shd w:val="clear" w:color="auto" w:fill="auto"/>
          </w:tcPr>
          <w:p w:rsidR="007243B8" w:rsidRPr="00592654" w:rsidRDefault="007243B8" w:rsidP="00747E15">
            <w:pPr>
              <w:ind w:firstLine="709"/>
              <w:contextualSpacing/>
              <w:jc w:val="both"/>
              <w:rPr>
                <w:rFonts w:ascii="Times New Roman" w:hAnsi="Times New Roman"/>
              </w:rPr>
            </w:pPr>
            <w:r w:rsidRPr="00592654">
              <w:rPr>
                <w:rFonts w:ascii="Times New Roman" w:hAnsi="Times New Roman"/>
                <w:noProof/>
                <w:lang w:eastAsia="ru-RU"/>
              </w:rPr>
              <w:drawing>
                <wp:inline distT="0" distB="0" distL="0" distR="0">
                  <wp:extent cx="2971800" cy="2505075"/>
                  <wp:effectExtent l="0" t="0" r="0" b="0"/>
                  <wp:docPr id="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5211" w:type="dxa"/>
            <w:shd w:val="clear" w:color="auto" w:fill="auto"/>
          </w:tcPr>
          <w:p w:rsidR="007243B8" w:rsidRPr="00592654" w:rsidRDefault="007243B8" w:rsidP="00747E15">
            <w:pPr>
              <w:ind w:firstLine="709"/>
              <w:contextualSpacing/>
              <w:rPr>
                <w:rFonts w:ascii="Times New Roman" w:hAnsi="Times New Roman"/>
              </w:rPr>
            </w:pPr>
            <w:r w:rsidRPr="00592654">
              <w:rPr>
                <w:rFonts w:ascii="Times New Roman" w:hAnsi="Times New Roman"/>
                <w:noProof/>
                <w:lang w:eastAsia="ru-RU"/>
              </w:rPr>
              <w:drawing>
                <wp:inline distT="0" distB="0" distL="0" distR="0">
                  <wp:extent cx="2695575" cy="2505075"/>
                  <wp:effectExtent l="0" t="0" r="0" b="0"/>
                  <wp:docPr id="2"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7243B8" w:rsidRPr="00592654" w:rsidTr="00747E15">
        <w:tc>
          <w:tcPr>
            <w:tcW w:w="5210" w:type="dxa"/>
            <w:shd w:val="clear" w:color="auto" w:fill="auto"/>
          </w:tcPr>
          <w:p w:rsidR="007243B8" w:rsidRPr="00592654" w:rsidRDefault="007243B8" w:rsidP="00747E15">
            <w:pPr>
              <w:ind w:firstLine="709"/>
              <w:contextualSpacing/>
              <w:jc w:val="center"/>
              <w:rPr>
                <w:rFonts w:ascii="Times New Roman" w:hAnsi="Times New Roman"/>
              </w:rPr>
            </w:pPr>
            <w:r w:rsidRPr="00592654">
              <w:rPr>
                <w:rFonts w:ascii="Times New Roman" w:hAnsi="Times New Roman"/>
              </w:rPr>
              <w:t>А</w:t>
            </w:r>
          </w:p>
        </w:tc>
        <w:tc>
          <w:tcPr>
            <w:tcW w:w="5211" w:type="dxa"/>
            <w:shd w:val="clear" w:color="auto" w:fill="auto"/>
          </w:tcPr>
          <w:p w:rsidR="007243B8" w:rsidRPr="00592654" w:rsidRDefault="007243B8" w:rsidP="00747E15">
            <w:pPr>
              <w:ind w:firstLine="709"/>
              <w:contextualSpacing/>
              <w:jc w:val="center"/>
              <w:rPr>
                <w:rFonts w:ascii="Times New Roman" w:hAnsi="Times New Roman"/>
              </w:rPr>
            </w:pPr>
            <w:r w:rsidRPr="00592654">
              <w:rPr>
                <w:rFonts w:ascii="Times New Roman" w:hAnsi="Times New Roman"/>
              </w:rPr>
              <w:t>Б</w:t>
            </w:r>
          </w:p>
        </w:tc>
      </w:tr>
    </w:tbl>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Рис. 1 Структура пациентов в соответствии с классом острой сердечной недостаточности по Killip в подгруппах с ретромбозом (А) и без ретромбоза (Б).</w:t>
      </w:r>
    </w:p>
    <w:p w:rsidR="007243B8" w:rsidRPr="00592654" w:rsidRDefault="007243B8" w:rsidP="00747E15">
      <w:pPr>
        <w:ind w:firstLine="709"/>
        <w:contextualSpacing/>
        <w:jc w:val="both"/>
        <w:rPr>
          <w:rFonts w:ascii="Times New Roman" w:hAnsi="Times New Roman"/>
        </w:rPr>
      </w:pPr>
    </w:p>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В подгруппе пациентов с ретромбозом заболевание чаще осложнялось нарушениями ритма по типу тахиаритмий. Структура нарушений ритма, осложнивших течение ИМ у пациентов исследуемых подгрупп, представлена в Таблице 3.</w:t>
      </w:r>
    </w:p>
    <w:p w:rsidR="003D2C34" w:rsidRPr="0016737D" w:rsidRDefault="003D2C34" w:rsidP="00747E15">
      <w:pPr>
        <w:ind w:firstLine="709"/>
        <w:contextualSpacing/>
        <w:jc w:val="both"/>
        <w:rPr>
          <w:rFonts w:ascii="Times New Roman" w:hAnsi="Times New Roman"/>
        </w:rPr>
      </w:pPr>
    </w:p>
    <w:p w:rsidR="003D2C34" w:rsidRPr="0016737D" w:rsidRDefault="003D2C34" w:rsidP="00747E15">
      <w:pPr>
        <w:ind w:firstLine="709"/>
        <w:contextualSpacing/>
        <w:jc w:val="both"/>
        <w:rPr>
          <w:rFonts w:ascii="Times New Roman" w:hAnsi="Times New Roman"/>
        </w:rPr>
      </w:pPr>
    </w:p>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Таблица 3. Структура нарушений ритма в исследуемых подгруппах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7"/>
        <w:gridCol w:w="2858"/>
        <w:gridCol w:w="2519"/>
      </w:tblGrid>
      <w:tr w:rsidR="007243B8" w:rsidRPr="00592654" w:rsidTr="00747E15">
        <w:tc>
          <w:tcPr>
            <w:tcW w:w="2272" w:type="pct"/>
          </w:tcPr>
          <w:p w:rsidR="007243B8" w:rsidRPr="00592654" w:rsidRDefault="007243B8" w:rsidP="00747E15">
            <w:pPr>
              <w:ind w:firstLine="709"/>
              <w:contextualSpacing/>
              <w:jc w:val="both"/>
              <w:rPr>
                <w:rFonts w:ascii="Times New Roman" w:hAnsi="Times New Roman"/>
                <w:b/>
              </w:rPr>
            </w:pPr>
            <w:r w:rsidRPr="00592654">
              <w:rPr>
                <w:rFonts w:ascii="Times New Roman" w:hAnsi="Times New Roman"/>
                <w:b/>
              </w:rPr>
              <w:t>Вид нарушения ритма</w:t>
            </w:r>
          </w:p>
        </w:tc>
        <w:tc>
          <w:tcPr>
            <w:tcW w:w="1450" w:type="pct"/>
          </w:tcPr>
          <w:p w:rsidR="007243B8" w:rsidRPr="00592654" w:rsidRDefault="007243B8" w:rsidP="003D2C34">
            <w:pPr>
              <w:contextualSpacing/>
              <w:jc w:val="center"/>
              <w:rPr>
                <w:rFonts w:ascii="Times New Roman" w:hAnsi="Times New Roman"/>
              </w:rPr>
            </w:pPr>
            <w:r w:rsidRPr="00592654">
              <w:rPr>
                <w:rFonts w:ascii="Times New Roman" w:hAnsi="Times New Roman"/>
                <w:b/>
              </w:rPr>
              <w:t>Подгруппа с ретромбозом, (</w:t>
            </w:r>
            <w:r w:rsidRPr="00592654">
              <w:rPr>
                <w:rFonts w:ascii="Times New Roman" w:hAnsi="Times New Roman"/>
                <w:b/>
                <w:lang w:val="en-US"/>
              </w:rPr>
              <w:t>n</w:t>
            </w:r>
            <w:r w:rsidRPr="00592654">
              <w:rPr>
                <w:rFonts w:ascii="Times New Roman" w:hAnsi="Times New Roman"/>
                <w:b/>
              </w:rPr>
              <w:t>=35)</w:t>
            </w:r>
          </w:p>
        </w:tc>
        <w:tc>
          <w:tcPr>
            <w:tcW w:w="1278" w:type="pct"/>
          </w:tcPr>
          <w:p w:rsidR="007243B8" w:rsidRPr="00592654" w:rsidRDefault="007243B8" w:rsidP="003D2C34">
            <w:pPr>
              <w:contextualSpacing/>
              <w:jc w:val="center"/>
              <w:rPr>
                <w:rFonts w:ascii="Times New Roman" w:hAnsi="Times New Roman"/>
              </w:rPr>
            </w:pPr>
            <w:r w:rsidRPr="00592654">
              <w:rPr>
                <w:rFonts w:ascii="Times New Roman" w:hAnsi="Times New Roman"/>
                <w:b/>
              </w:rPr>
              <w:t>Подгруппа без ретромбоза, (</w:t>
            </w:r>
            <w:r w:rsidRPr="00592654">
              <w:rPr>
                <w:rFonts w:ascii="Times New Roman" w:hAnsi="Times New Roman"/>
                <w:b/>
                <w:lang w:val="en-US"/>
              </w:rPr>
              <w:t>n</w:t>
            </w:r>
            <w:r w:rsidRPr="00592654">
              <w:rPr>
                <w:rFonts w:ascii="Times New Roman" w:hAnsi="Times New Roman"/>
                <w:b/>
              </w:rPr>
              <w:t>=65)</w:t>
            </w:r>
          </w:p>
        </w:tc>
      </w:tr>
      <w:tr w:rsidR="007243B8" w:rsidRPr="00592654" w:rsidTr="00747E15">
        <w:tc>
          <w:tcPr>
            <w:tcW w:w="2272" w:type="pct"/>
          </w:tcPr>
          <w:p w:rsidR="007243B8" w:rsidRPr="00592654" w:rsidRDefault="007243B8" w:rsidP="001F1039">
            <w:pPr>
              <w:contextualSpacing/>
              <w:jc w:val="both"/>
              <w:rPr>
                <w:rFonts w:ascii="Times New Roman" w:hAnsi="Times New Roman"/>
              </w:rPr>
            </w:pPr>
            <w:r w:rsidRPr="00592654">
              <w:rPr>
                <w:rFonts w:ascii="Times New Roman" w:hAnsi="Times New Roman"/>
              </w:rPr>
              <w:t xml:space="preserve">Фибрилляция предсердий, </w:t>
            </w:r>
            <w:r w:rsidRPr="00592654">
              <w:rPr>
                <w:rFonts w:ascii="Times New Roman" w:hAnsi="Times New Roman"/>
                <w:i/>
              </w:rPr>
              <w:t xml:space="preserve"> % (n)</w:t>
            </w:r>
          </w:p>
        </w:tc>
        <w:tc>
          <w:tcPr>
            <w:tcW w:w="1450" w:type="pct"/>
          </w:tcPr>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11,4 (4) *</w:t>
            </w:r>
          </w:p>
        </w:tc>
        <w:tc>
          <w:tcPr>
            <w:tcW w:w="1278" w:type="pct"/>
          </w:tcPr>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1,5 (1)</w:t>
            </w:r>
          </w:p>
        </w:tc>
      </w:tr>
      <w:tr w:rsidR="007243B8" w:rsidRPr="00592654" w:rsidTr="00747E15">
        <w:tc>
          <w:tcPr>
            <w:tcW w:w="2272" w:type="pct"/>
          </w:tcPr>
          <w:p w:rsidR="007243B8" w:rsidRPr="00592654" w:rsidRDefault="007243B8" w:rsidP="001F1039">
            <w:pPr>
              <w:contextualSpacing/>
              <w:jc w:val="both"/>
              <w:rPr>
                <w:rFonts w:ascii="Times New Roman" w:hAnsi="Times New Roman"/>
              </w:rPr>
            </w:pPr>
            <w:r w:rsidRPr="00592654">
              <w:rPr>
                <w:rFonts w:ascii="Times New Roman" w:hAnsi="Times New Roman"/>
              </w:rPr>
              <w:t xml:space="preserve">Пароксизмальная желудочковая тахикардия, </w:t>
            </w:r>
            <w:r w:rsidRPr="00592654">
              <w:rPr>
                <w:rFonts w:ascii="Times New Roman" w:hAnsi="Times New Roman"/>
                <w:i/>
              </w:rPr>
              <w:t>% (n)</w:t>
            </w:r>
          </w:p>
        </w:tc>
        <w:tc>
          <w:tcPr>
            <w:tcW w:w="1450" w:type="pct"/>
          </w:tcPr>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8,6 (3) *</w:t>
            </w:r>
          </w:p>
        </w:tc>
        <w:tc>
          <w:tcPr>
            <w:tcW w:w="1278" w:type="pct"/>
          </w:tcPr>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0 (0)</w:t>
            </w:r>
          </w:p>
        </w:tc>
      </w:tr>
      <w:tr w:rsidR="007243B8" w:rsidRPr="00592654" w:rsidTr="00747E15">
        <w:tc>
          <w:tcPr>
            <w:tcW w:w="2272" w:type="pct"/>
          </w:tcPr>
          <w:p w:rsidR="007243B8" w:rsidRPr="00592654" w:rsidRDefault="007243B8" w:rsidP="001F1039">
            <w:pPr>
              <w:contextualSpacing/>
              <w:jc w:val="both"/>
              <w:rPr>
                <w:rFonts w:ascii="Times New Roman" w:hAnsi="Times New Roman"/>
              </w:rPr>
            </w:pPr>
            <w:r w:rsidRPr="00592654">
              <w:rPr>
                <w:rFonts w:ascii="Times New Roman" w:hAnsi="Times New Roman"/>
              </w:rPr>
              <w:t xml:space="preserve">Фибрилляция желудочков, </w:t>
            </w:r>
            <w:r w:rsidRPr="00592654">
              <w:rPr>
                <w:rFonts w:ascii="Times New Roman" w:hAnsi="Times New Roman"/>
                <w:i/>
              </w:rPr>
              <w:t>% (n)</w:t>
            </w:r>
          </w:p>
        </w:tc>
        <w:tc>
          <w:tcPr>
            <w:tcW w:w="1450" w:type="pct"/>
          </w:tcPr>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11,4 (4) *</w:t>
            </w:r>
          </w:p>
        </w:tc>
        <w:tc>
          <w:tcPr>
            <w:tcW w:w="1278" w:type="pct"/>
          </w:tcPr>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1,5 (1)</w:t>
            </w:r>
          </w:p>
        </w:tc>
      </w:tr>
      <w:tr w:rsidR="007243B8" w:rsidRPr="00592654" w:rsidTr="00747E15">
        <w:tc>
          <w:tcPr>
            <w:tcW w:w="2272" w:type="pct"/>
          </w:tcPr>
          <w:p w:rsidR="007243B8" w:rsidRPr="00592654" w:rsidRDefault="007243B8" w:rsidP="001F1039">
            <w:pPr>
              <w:contextualSpacing/>
              <w:jc w:val="both"/>
              <w:rPr>
                <w:rFonts w:ascii="Times New Roman" w:hAnsi="Times New Roman"/>
              </w:rPr>
            </w:pPr>
            <w:r w:rsidRPr="00592654">
              <w:rPr>
                <w:rFonts w:ascii="Times New Roman" w:hAnsi="Times New Roman"/>
              </w:rPr>
              <w:t xml:space="preserve">Полная АВ-блокада, </w:t>
            </w:r>
            <w:r w:rsidRPr="00592654">
              <w:rPr>
                <w:rFonts w:ascii="Times New Roman" w:hAnsi="Times New Roman"/>
                <w:i/>
              </w:rPr>
              <w:t>% (n)</w:t>
            </w:r>
          </w:p>
        </w:tc>
        <w:tc>
          <w:tcPr>
            <w:tcW w:w="1450" w:type="pct"/>
          </w:tcPr>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5,7 (2)</w:t>
            </w:r>
          </w:p>
        </w:tc>
        <w:tc>
          <w:tcPr>
            <w:tcW w:w="1278" w:type="pct"/>
          </w:tcPr>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10,8 (7)</w:t>
            </w:r>
          </w:p>
        </w:tc>
      </w:tr>
    </w:tbl>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Примечание – * - достоверность различия показателей при сравнении с подгруппой без ретромбоза при р&lt;0,05.</w:t>
      </w:r>
    </w:p>
    <w:p w:rsidR="007243B8" w:rsidRPr="00592654" w:rsidRDefault="007243B8" w:rsidP="00747E15">
      <w:pPr>
        <w:ind w:firstLine="709"/>
        <w:contextualSpacing/>
        <w:jc w:val="both"/>
        <w:rPr>
          <w:rFonts w:ascii="Times New Roman" w:hAnsi="Times New Roman"/>
        </w:rPr>
      </w:pPr>
    </w:p>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 xml:space="preserve">На основании данных электрокардиографического исследования проводилась оценка удельного веса различной локализации очага поражения, а также степени подъема и количества отведений, в которых зарегистрирован подъем сегмента </w:t>
      </w:r>
      <w:r w:rsidRPr="00592654">
        <w:rPr>
          <w:rFonts w:ascii="Times New Roman" w:hAnsi="Times New Roman"/>
          <w:lang w:val="en-US"/>
        </w:rPr>
        <w:t>ST</w:t>
      </w:r>
      <w:r w:rsidRPr="00592654">
        <w:rPr>
          <w:rFonts w:ascii="Times New Roman" w:hAnsi="Times New Roman"/>
        </w:rPr>
        <w:t xml:space="preserve">, количества отведений с сформированным патологическим зубцом </w:t>
      </w:r>
      <w:r w:rsidRPr="00592654">
        <w:rPr>
          <w:rFonts w:ascii="Times New Roman" w:hAnsi="Times New Roman"/>
          <w:lang w:val="en-US"/>
        </w:rPr>
        <w:t>Q</w:t>
      </w:r>
      <w:r w:rsidRPr="00592654">
        <w:rPr>
          <w:rFonts w:ascii="Times New Roman" w:hAnsi="Times New Roman"/>
        </w:rPr>
        <w:t>.</w:t>
      </w:r>
    </w:p>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По данным топографической диагностики установлено, что в подгруппе пациентов с ретромбозом удельный вес поражений передней локализации достоверно выше, чем в группе сравнения (Рисунок 2).</w:t>
      </w:r>
    </w:p>
    <w:p w:rsidR="007243B8" w:rsidRPr="00592654" w:rsidRDefault="00D95CE2" w:rsidP="00D95CE2">
      <w:pPr>
        <w:contextualSpacing/>
        <w:jc w:val="center"/>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50048" behindDoc="0" locked="0" layoutInCell="1" allowOverlap="1">
                <wp:simplePos x="0" y="0"/>
                <wp:positionH relativeFrom="column">
                  <wp:posOffset>4118610</wp:posOffset>
                </wp:positionH>
                <wp:positionV relativeFrom="paragraph">
                  <wp:posOffset>129540</wp:posOffset>
                </wp:positionV>
                <wp:extent cx="914400" cy="352425"/>
                <wp:effectExtent l="57150" t="13335" r="9525" b="148590"/>
                <wp:wrapNone/>
                <wp:docPr id="5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52425"/>
                        </a:xfrm>
                        <a:prstGeom prst="wedgeRoundRectCallout">
                          <a:avLst>
                            <a:gd name="adj1" fmla="val -52083"/>
                            <a:gd name="adj2" fmla="val 84593"/>
                            <a:gd name="adj3" fmla="val 16667"/>
                          </a:avLst>
                        </a:prstGeom>
                        <a:solidFill>
                          <a:srgbClr val="FFFFFF"/>
                        </a:solidFill>
                        <a:ln w="9525">
                          <a:solidFill>
                            <a:srgbClr val="000000"/>
                          </a:solidFill>
                          <a:miter lim="800000"/>
                          <a:headEnd/>
                          <a:tailEnd/>
                        </a:ln>
                      </wps:spPr>
                      <wps:txbx>
                        <w:txbxContent>
                          <w:p w:rsidR="00BE2B62" w:rsidRPr="00C03568" w:rsidRDefault="00BE2B62" w:rsidP="007243B8">
                            <w:pPr>
                              <w:rPr>
                                <w:b/>
                              </w:rPr>
                            </w:pPr>
                            <w:r w:rsidRPr="00C03568">
                              <w:rPr>
                                <w:b/>
                              </w:rPr>
                              <w:t>р</w:t>
                            </w:r>
                            <w:r w:rsidRPr="0053790D">
                              <w:rPr>
                                <w:b/>
                              </w:rPr>
                              <w:t>&lt;</w:t>
                            </w:r>
                            <w:r w:rsidRPr="00C03568">
                              <w:rPr>
                                <w:b/>
                              </w:rPr>
                              <w:t>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 o:spid="_x0000_s1026" type="#_x0000_t62" style="position:absolute;left:0;text-align:left;margin-left:324.3pt;margin-top:10.2pt;width:1in;height:2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" adj="-450,29072">
                <v:textbox>
                  <w:txbxContent>
                    <w:p w:rsidR="00BE2B62" w:rsidRPr="00C03568" w:rsidRDefault="00BE2B62" w:rsidP="007243B8">
                      <w:pPr>
                        <w:rPr>
                          <w:b/>
                        </w:rPr>
                      </w:pPr>
                      <w:r w:rsidRPr="00C03568">
                        <w:rPr>
                          <w:b/>
                        </w:rPr>
                        <w:t>р</w:t>
                      </w:r>
                      <w:r w:rsidRPr="0053790D">
                        <w:rPr>
                          <w:b/>
                        </w:rPr>
                        <w:t>&lt;</w:t>
                      </w:r>
                      <w:r w:rsidRPr="00C03568">
                        <w:rPr>
                          <w:b/>
                        </w:rPr>
                        <w:t>0,001</w:t>
                      </w:r>
                    </w:p>
                  </w:txbxContent>
                </v:textbox>
              </v:shape>
            </w:pict>
          </mc:Fallback>
        </mc:AlternateContent>
      </w:r>
      <w:r w:rsidR="007243B8" w:rsidRPr="00592654">
        <w:rPr>
          <w:rFonts w:ascii="Times New Roman" w:hAnsi="Times New Roman"/>
          <w:noProof/>
          <w:lang w:eastAsia="ru-RU"/>
        </w:rPr>
        <w:drawing>
          <wp:inline distT="0" distB="0" distL="0" distR="0">
            <wp:extent cx="4575429" cy="2743200"/>
            <wp:effectExtent l="6096" t="0" r="0" b="0"/>
            <wp:docPr id="3"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243B8" w:rsidRPr="00592654" w:rsidRDefault="007243B8" w:rsidP="00747E15">
      <w:pPr>
        <w:ind w:firstLine="709"/>
        <w:contextualSpacing/>
        <w:jc w:val="center"/>
        <w:rPr>
          <w:rFonts w:ascii="Times New Roman" w:hAnsi="Times New Roman"/>
        </w:rPr>
      </w:pPr>
      <w:r w:rsidRPr="00592654">
        <w:rPr>
          <w:rFonts w:ascii="Times New Roman" w:hAnsi="Times New Roman"/>
        </w:rPr>
        <w:t>Рис. 2 Топическая диагностика ИМ по данным ЭКГ в исследуемых подгруппах</w:t>
      </w:r>
    </w:p>
    <w:p w:rsidR="007243B8" w:rsidRPr="00592654" w:rsidRDefault="007243B8" w:rsidP="00747E15">
      <w:pPr>
        <w:ind w:firstLine="709"/>
        <w:contextualSpacing/>
        <w:jc w:val="both"/>
        <w:rPr>
          <w:rFonts w:ascii="Times New Roman" w:hAnsi="Times New Roman"/>
        </w:rPr>
      </w:pPr>
    </w:p>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 xml:space="preserve">При анализе ишемических изменений выявлена их большая выраженность в подгруппе с  коронарным ретромбозом в сравнении с подгруппой сравнения: значение максимального подъема сегмента ST – 4 (2;7)мм и 2  (2;3)мм соответственно, р&lt;0,001; количество отведений, в которых зарегистрирован подъем сегмента ST, - 4(3;6) и 3(3;3) соответственно, р&lt;0,01; </w:t>
      </w:r>
      <w:r w:rsidRPr="00592654">
        <w:rPr>
          <w:rFonts w:ascii="Times New Roman" w:hAnsi="Times New Roman"/>
        </w:rPr>
        <w:lastRenderedPageBreak/>
        <w:t>количество отведений с сформированным патологическим зубцом Q – 2(1;3) и 0(0;1) соответственно, р&lt;0,001 (Таблица 4).</w:t>
      </w:r>
    </w:p>
    <w:p w:rsidR="00D95CE2" w:rsidRDefault="00D95CE2" w:rsidP="00747E15">
      <w:pPr>
        <w:ind w:firstLine="709"/>
        <w:contextualSpacing/>
        <w:jc w:val="both"/>
        <w:rPr>
          <w:rFonts w:ascii="Times New Roman" w:hAnsi="Times New Roman"/>
        </w:rPr>
      </w:pPr>
    </w:p>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Таблица 4 – Результаты анализа ишемических изменений ЭКГ в исследуемых подгруппах</w:t>
      </w:r>
    </w:p>
    <w:tbl>
      <w:tblPr>
        <w:tblW w:w="104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FFFF"/>
        <w:tblCellMar>
          <w:left w:w="0" w:type="dxa"/>
          <w:right w:w="0" w:type="dxa"/>
        </w:tblCellMar>
        <w:tblLook w:val="04A0" w:firstRow="1" w:lastRow="0" w:firstColumn="1" w:lastColumn="0" w:noHBand="0" w:noVBand="1"/>
      </w:tblPr>
      <w:tblGrid>
        <w:gridCol w:w="5241"/>
        <w:gridCol w:w="2767"/>
        <w:gridCol w:w="2484"/>
      </w:tblGrid>
      <w:tr w:rsidR="00AC61AF" w:rsidRPr="00CB67DB" w:rsidTr="00D95CE2">
        <w:trPr>
          <w:trHeight w:val="890"/>
        </w:trPr>
        <w:tc>
          <w:tcPr>
            <w:tcW w:w="5241" w:type="dxa"/>
            <w:shd w:val="clear" w:color="auto" w:fill="FFFFFF"/>
            <w:tcMar>
              <w:top w:w="72" w:type="dxa"/>
              <w:left w:w="144" w:type="dxa"/>
              <w:bottom w:w="72" w:type="dxa"/>
              <w:right w:w="144" w:type="dxa"/>
            </w:tcMar>
            <w:vAlign w:val="bottom"/>
          </w:tcPr>
          <w:p w:rsidR="00AC61AF" w:rsidRPr="00CB67DB" w:rsidRDefault="00AC61AF" w:rsidP="00F70496">
            <w:pPr>
              <w:ind w:firstLine="708"/>
              <w:contextualSpacing/>
              <w:jc w:val="both"/>
              <w:rPr>
                <w:rFonts w:ascii="Times New Roman" w:hAnsi="Times New Roman"/>
              </w:rPr>
            </w:pPr>
            <w:r w:rsidRPr="00CB67DB">
              <w:rPr>
                <w:rFonts w:ascii="Times New Roman" w:hAnsi="Times New Roman"/>
                <w:b/>
                <w:bCs/>
              </w:rPr>
              <w:t>Показатель</w:t>
            </w:r>
            <w:r>
              <w:rPr>
                <w:rFonts w:ascii="Times New Roman" w:hAnsi="Times New Roman"/>
                <w:b/>
                <w:bCs/>
              </w:rPr>
              <w:t xml:space="preserve">, </w:t>
            </w:r>
            <w:r w:rsidRPr="00A03EF6">
              <w:rPr>
                <w:rFonts w:ascii="Times New Roman" w:hAnsi="Times New Roman"/>
                <w:b/>
                <w:i/>
              </w:rPr>
              <w:t>Ме (25%;75%)</w:t>
            </w:r>
          </w:p>
        </w:tc>
        <w:tc>
          <w:tcPr>
            <w:tcW w:w="2767" w:type="dxa"/>
            <w:shd w:val="clear" w:color="auto" w:fill="FFFFFF"/>
            <w:tcMar>
              <w:top w:w="72" w:type="dxa"/>
              <w:left w:w="144" w:type="dxa"/>
              <w:bottom w:w="72" w:type="dxa"/>
              <w:right w:w="144" w:type="dxa"/>
            </w:tcMar>
            <w:vAlign w:val="bottom"/>
          </w:tcPr>
          <w:p w:rsidR="00AC61AF" w:rsidRPr="00CB67DB" w:rsidRDefault="00AC61AF" w:rsidP="00F70496">
            <w:pPr>
              <w:contextualSpacing/>
              <w:jc w:val="center"/>
              <w:rPr>
                <w:rFonts w:ascii="Times New Roman" w:hAnsi="Times New Roman"/>
              </w:rPr>
            </w:pPr>
            <w:r w:rsidRPr="00CB67DB">
              <w:rPr>
                <w:rFonts w:ascii="Times New Roman" w:hAnsi="Times New Roman"/>
                <w:b/>
              </w:rPr>
              <w:t>Подгруппа с ретромбозом,(</w:t>
            </w:r>
            <w:r w:rsidRPr="00CB67DB">
              <w:rPr>
                <w:rFonts w:ascii="Times New Roman" w:hAnsi="Times New Roman"/>
                <w:b/>
                <w:lang w:val="en-US"/>
              </w:rPr>
              <w:t>n</w:t>
            </w:r>
            <w:r w:rsidRPr="00CB67DB">
              <w:rPr>
                <w:rFonts w:ascii="Times New Roman" w:hAnsi="Times New Roman"/>
                <w:b/>
              </w:rPr>
              <w:t>=35)</w:t>
            </w:r>
          </w:p>
        </w:tc>
        <w:tc>
          <w:tcPr>
            <w:tcW w:w="2484" w:type="dxa"/>
            <w:shd w:val="clear" w:color="auto" w:fill="FFFFFF"/>
            <w:tcMar>
              <w:top w:w="72" w:type="dxa"/>
              <w:left w:w="144" w:type="dxa"/>
              <w:bottom w:w="72" w:type="dxa"/>
              <w:right w:w="144" w:type="dxa"/>
            </w:tcMar>
            <w:vAlign w:val="bottom"/>
          </w:tcPr>
          <w:p w:rsidR="00AC61AF" w:rsidRPr="00CB67DB" w:rsidRDefault="00AC61AF" w:rsidP="00F70496">
            <w:pPr>
              <w:contextualSpacing/>
              <w:jc w:val="center"/>
              <w:rPr>
                <w:rFonts w:ascii="Times New Roman" w:hAnsi="Times New Roman"/>
              </w:rPr>
            </w:pPr>
            <w:r w:rsidRPr="00CB67DB">
              <w:rPr>
                <w:rFonts w:ascii="Times New Roman" w:hAnsi="Times New Roman"/>
                <w:b/>
              </w:rPr>
              <w:t>Подгруппа без ретромбоза, (</w:t>
            </w:r>
            <w:r w:rsidRPr="00CB67DB">
              <w:rPr>
                <w:rFonts w:ascii="Times New Roman" w:hAnsi="Times New Roman"/>
                <w:b/>
                <w:lang w:val="en-US"/>
              </w:rPr>
              <w:t>n</w:t>
            </w:r>
            <w:r w:rsidRPr="00CB67DB">
              <w:rPr>
                <w:rFonts w:ascii="Times New Roman" w:hAnsi="Times New Roman"/>
                <w:b/>
              </w:rPr>
              <w:t>=65)</w:t>
            </w:r>
          </w:p>
        </w:tc>
      </w:tr>
      <w:tr w:rsidR="00AC61AF" w:rsidRPr="00CB67DB" w:rsidTr="00D95CE2">
        <w:trPr>
          <w:trHeight w:val="310"/>
        </w:trPr>
        <w:tc>
          <w:tcPr>
            <w:tcW w:w="5241" w:type="dxa"/>
            <w:shd w:val="clear" w:color="auto" w:fill="FFFFFF"/>
            <w:tcMar>
              <w:top w:w="72" w:type="dxa"/>
              <w:left w:w="144" w:type="dxa"/>
              <w:bottom w:w="72" w:type="dxa"/>
              <w:right w:w="144" w:type="dxa"/>
            </w:tcMar>
            <w:vAlign w:val="bottom"/>
          </w:tcPr>
          <w:p w:rsidR="00AC61AF" w:rsidRPr="00CB67DB" w:rsidRDefault="00AC61AF" w:rsidP="00F70496">
            <w:pPr>
              <w:contextualSpacing/>
              <w:jc w:val="both"/>
              <w:rPr>
                <w:rFonts w:ascii="Times New Roman" w:hAnsi="Times New Roman"/>
              </w:rPr>
            </w:pPr>
            <w:r w:rsidRPr="00CB67DB">
              <w:rPr>
                <w:rFonts w:ascii="Times New Roman" w:hAnsi="Times New Roman"/>
                <w:bCs/>
              </w:rPr>
              <w:t>Максимальный подъем сегмента ST, мм</w:t>
            </w:r>
          </w:p>
        </w:tc>
        <w:tc>
          <w:tcPr>
            <w:tcW w:w="2767" w:type="dxa"/>
            <w:shd w:val="clear" w:color="auto" w:fill="FFFFFF"/>
            <w:tcMar>
              <w:top w:w="72" w:type="dxa"/>
              <w:left w:w="144" w:type="dxa"/>
              <w:bottom w:w="72" w:type="dxa"/>
              <w:right w:w="144" w:type="dxa"/>
            </w:tcMar>
            <w:vAlign w:val="bottom"/>
          </w:tcPr>
          <w:p w:rsidR="00AC61AF" w:rsidRPr="00CB67DB" w:rsidRDefault="00AC61AF" w:rsidP="00F70496">
            <w:pPr>
              <w:ind w:firstLine="708"/>
              <w:contextualSpacing/>
              <w:jc w:val="both"/>
              <w:rPr>
                <w:rFonts w:ascii="Times New Roman" w:hAnsi="Times New Roman"/>
              </w:rPr>
            </w:pPr>
            <w:r w:rsidRPr="00CB67DB">
              <w:rPr>
                <w:rFonts w:ascii="Times New Roman" w:hAnsi="Times New Roman"/>
                <w:bCs/>
              </w:rPr>
              <w:t>4 (2;7) *</w:t>
            </w:r>
          </w:p>
        </w:tc>
        <w:tc>
          <w:tcPr>
            <w:tcW w:w="2484" w:type="dxa"/>
            <w:shd w:val="clear" w:color="auto" w:fill="FFFFFF"/>
            <w:tcMar>
              <w:top w:w="72" w:type="dxa"/>
              <w:left w:w="144" w:type="dxa"/>
              <w:bottom w:w="72" w:type="dxa"/>
              <w:right w:w="144" w:type="dxa"/>
            </w:tcMar>
            <w:vAlign w:val="bottom"/>
          </w:tcPr>
          <w:p w:rsidR="00AC61AF" w:rsidRPr="00CB67DB" w:rsidRDefault="00AC61AF" w:rsidP="00F70496">
            <w:pPr>
              <w:ind w:firstLine="708"/>
              <w:contextualSpacing/>
              <w:jc w:val="both"/>
              <w:rPr>
                <w:rFonts w:ascii="Times New Roman" w:hAnsi="Times New Roman"/>
              </w:rPr>
            </w:pPr>
            <w:r w:rsidRPr="00CB67DB">
              <w:rPr>
                <w:rFonts w:ascii="Times New Roman" w:hAnsi="Times New Roman"/>
                <w:bCs/>
              </w:rPr>
              <w:t>2 (2;3)</w:t>
            </w:r>
          </w:p>
        </w:tc>
      </w:tr>
      <w:tr w:rsidR="00AC61AF" w:rsidRPr="00CB67DB" w:rsidTr="00D95CE2">
        <w:trPr>
          <w:trHeight w:val="528"/>
        </w:trPr>
        <w:tc>
          <w:tcPr>
            <w:tcW w:w="5241" w:type="dxa"/>
            <w:shd w:val="clear" w:color="auto" w:fill="FFFFFF"/>
            <w:tcMar>
              <w:top w:w="72" w:type="dxa"/>
              <w:left w:w="144" w:type="dxa"/>
              <w:bottom w:w="72" w:type="dxa"/>
              <w:right w:w="144" w:type="dxa"/>
            </w:tcMar>
            <w:vAlign w:val="bottom"/>
          </w:tcPr>
          <w:p w:rsidR="00AC61AF" w:rsidRPr="00CB67DB" w:rsidRDefault="00AC61AF" w:rsidP="00F70496">
            <w:pPr>
              <w:contextualSpacing/>
              <w:jc w:val="both"/>
              <w:rPr>
                <w:rFonts w:ascii="Times New Roman" w:hAnsi="Times New Roman"/>
              </w:rPr>
            </w:pPr>
            <w:r w:rsidRPr="00CB67DB">
              <w:rPr>
                <w:rFonts w:ascii="Times New Roman" w:hAnsi="Times New Roman"/>
                <w:bCs/>
              </w:rPr>
              <w:t>Количество отведений с подъемом сегмента ST</w:t>
            </w:r>
            <w:r>
              <w:rPr>
                <w:rFonts w:ascii="Times New Roman" w:hAnsi="Times New Roman"/>
                <w:bCs/>
              </w:rPr>
              <w:t xml:space="preserve"> </w:t>
            </w:r>
            <w:r w:rsidRPr="00CB67DB">
              <w:rPr>
                <w:rFonts w:ascii="Times New Roman" w:hAnsi="Times New Roman"/>
                <w:bCs/>
              </w:rPr>
              <w:t xml:space="preserve"> </w:t>
            </w:r>
          </w:p>
        </w:tc>
        <w:tc>
          <w:tcPr>
            <w:tcW w:w="2767" w:type="dxa"/>
            <w:shd w:val="clear" w:color="auto" w:fill="FFFFFF"/>
            <w:tcMar>
              <w:top w:w="72" w:type="dxa"/>
              <w:left w:w="144" w:type="dxa"/>
              <w:bottom w:w="72" w:type="dxa"/>
              <w:right w:w="144" w:type="dxa"/>
            </w:tcMar>
            <w:vAlign w:val="bottom"/>
          </w:tcPr>
          <w:p w:rsidR="00AC61AF" w:rsidRPr="00CB67DB" w:rsidRDefault="00AC61AF" w:rsidP="00F70496">
            <w:pPr>
              <w:ind w:firstLine="708"/>
              <w:contextualSpacing/>
              <w:jc w:val="both"/>
              <w:rPr>
                <w:rFonts w:ascii="Times New Roman" w:hAnsi="Times New Roman"/>
              </w:rPr>
            </w:pPr>
            <w:r w:rsidRPr="00CB67DB">
              <w:rPr>
                <w:rFonts w:ascii="Times New Roman" w:hAnsi="Times New Roman"/>
                <w:bCs/>
              </w:rPr>
              <w:t>4 (3;6) *</w:t>
            </w:r>
          </w:p>
        </w:tc>
        <w:tc>
          <w:tcPr>
            <w:tcW w:w="2484" w:type="dxa"/>
            <w:shd w:val="clear" w:color="auto" w:fill="FFFFFF"/>
            <w:tcMar>
              <w:top w:w="72" w:type="dxa"/>
              <w:left w:w="144" w:type="dxa"/>
              <w:bottom w:w="72" w:type="dxa"/>
              <w:right w:w="144" w:type="dxa"/>
            </w:tcMar>
            <w:vAlign w:val="bottom"/>
          </w:tcPr>
          <w:p w:rsidR="00AC61AF" w:rsidRPr="00CB67DB" w:rsidRDefault="00AC61AF" w:rsidP="00F70496">
            <w:pPr>
              <w:ind w:firstLine="708"/>
              <w:contextualSpacing/>
              <w:jc w:val="both"/>
              <w:rPr>
                <w:rFonts w:ascii="Times New Roman" w:hAnsi="Times New Roman"/>
              </w:rPr>
            </w:pPr>
            <w:r w:rsidRPr="00CB67DB">
              <w:rPr>
                <w:rFonts w:ascii="Times New Roman" w:hAnsi="Times New Roman"/>
                <w:bCs/>
              </w:rPr>
              <w:t>3(3;3)</w:t>
            </w:r>
          </w:p>
        </w:tc>
      </w:tr>
      <w:tr w:rsidR="00AC61AF" w:rsidRPr="00CB67DB" w:rsidTr="00D95CE2">
        <w:trPr>
          <w:trHeight w:val="569"/>
        </w:trPr>
        <w:tc>
          <w:tcPr>
            <w:tcW w:w="5241" w:type="dxa"/>
            <w:shd w:val="clear" w:color="auto" w:fill="FFFFFF"/>
            <w:tcMar>
              <w:top w:w="72" w:type="dxa"/>
              <w:left w:w="144" w:type="dxa"/>
              <w:bottom w:w="72" w:type="dxa"/>
              <w:right w:w="144" w:type="dxa"/>
            </w:tcMar>
            <w:vAlign w:val="bottom"/>
          </w:tcPr>
          <w:p w:rsidR="00AC61AF" w:rsidRPr="00CB67DB" w:rsidRDefault="00AC61AF" w:rsidP="00F70496">
            <w:pPr>
              <w:contextualSpacing/>
              <w:jc w:val="both"/>
              <w:rPr>
                <w:rFonts w:ascii="Times New Roman" w:hAnsi="Times New Roman"/>
              </w:rPr>
            </w:pPr>
            <w:r w:rsidRPr="00CB67DB">
              <w:rPr>
                <w:rFonts w:ascii="Times New Roman" w:hAnsi="Times New Roman"/>
                <w:bCs/>
              </w:rPr>
              <w:t>Количество отведений с патологическим зубцом Q</w:t>
            </w:r>
          </w:p>
        </w:tc>
        <w:tc>
          <w:tcPr>
            <w:tcW w:w="2767" w:type="dxa"/>
            <w:shd w:val="clear" w:color="auto" w:fill="FFFFFF"/>
            <w:tcMar>
              <w:top w:w="72" w:type="dxa"/>
              <w:left w:w="144" w:type="dxa"/>
              <w:bottom w:w="72" w:type="dxa"/>
              <w:right w:w="144" w:type="dxa"/>
            </w:tcMar>
            <w:vAlign w:val="bottom"/>
          </w:tcPr>
          <w:p w:rsidR="00AC61AF" w:rsidRPr="00CB67DB" w:rsidRDefault="00AC61AF" w:rsidP="00F70496">
            <w:pPr>
              <w:ind w:firstLine="708"/>
              <w:contextualSpacing/>
              <w:jc w:val="both"/>
              <w:rPr>
                <w:rFonts w:ascii="Times New Roman" w:hAnsi="Times New Roman"/>
              </w:rPr>
            </w:pPr>
            <w:r w:rsidRPr="00CB67DB">
              <w:rPr>
                <w:rFonts w:ascii="Times New Roman" w:hAnsi="Times New Roman"/>
                <w:bCs/>
              </w:rPr>
              <w:t>2(1;3) *</w:t>
            </w:r>
          </w:p>
        </w:tc>
        <w:tc>
          <w:tcPr>
            <w:tcW w:w="2484" w:type="dxa"/>
            <w:shd w:val="clear" w:color="auto" w:fill="FFFFFF"/>
            <w:tcMar>
              <w:top w:w="72" w:type="dxa"/>
              <w:left w:w="144" w:type="dxa"/>
              <w:bottom w:w="72" w:type="dxa"/>
              <w:right w:w="144" w:type="dxa"/>
            </w:tcMar>
            <w:vAlign w:val="bottom"/>
          </w:tcPr>
          <w:p w:rsidR="00AC61AF" w:rsidRPr="00CB67DB" w:rsidRDefault="00AC61AF" w:rsidP="00F70496">
            <w:pPr>
              <w:ind w:firstLine="708"/>
              <w:contextualSpacing/>
              <w:jc w:val="both"/>
              <w:rPr>
                <w:rFonts w:ascii="Times New Roman" w:hAnsi="Times New Roman"/>
              </w:rPr>
            </w:pPr>
            <w:r w:rsidRPr="00CB67DB">
              <w:rPr>
                <w:rFonts w:ascii="Times New Roman" w:hAnsi="Times New Roman"/>
                <w:bCs/>
              </w:rPr>
              <w:t xml:space="preserve">0(0;1) </w:t>
            </w:r>
          </w:p>
        </w:tc>
      </w:tr>
    </w:tbl>
    <w:p w:rsidR="007243B8" w:rsidRDefault="00D95CE2" w:rsidP="00747E15">
      <w:pPr>
        <w:ind w:firstLine="709"/>
        <w:contextualSpacing/>
        <w:jc w:val="both"/>
        <w:rPr>
          <w:rFonts w:ascii="Times New Roman" w:hAnsi="Times New Roman"/>
        </w:rPr>
      </w:pPr>
      <w:r w:rsidRPr="00592654">
        <w:rPr>
          <w:rFonts w:ascii="Times New Roman" w:hAnsi="Times New Roman"/>
        </w:rPr>
        <w:t>Примечание – * - достоверность различия показателей при сравнении с подгруппой без ретромбоза при р&lt;0,05.</w:t>
      </w:r>
    </w:p>
    <w:p w:rsidR="00D95CE2" w:rsidRPr="00592654" w:rsidRDefault="00D95CE2" w:rsidP="00747E15">
      <w:pPr>
        <w:ind w:firstLine="709"/>
        <w:contextualSpacing/>
        <w:jc w:val="both"/>
        <w:rPr>
          <w:rFonts w:ascii="Times New Roman" w:hAnsi="Times New Roman"/>
        </w:rPr>
      </w:pPr>
    </w:p>
    <w:p w:rsidR="007243B8" w:rsidRPr="00592654" w:rsidRDefault="007243B8" w:rsidP="00747E15">
      <w:pPr>
        <w:ind w:firstLine="709"/>
        <w:contextualSpacing/>
        <w:jc w:val="both"/>
        <w:rPr>
          <w:rFonts w:ascii="Times New Roman" w:hAnsi="Times New Roman"/>
        </w:rPr>
      </w:pPr>
      <w:r w:rsidRPr="00592654">
        <w:rPr>
          <w:rFonts w:ascii="Times New Roman" w:hAnsi="Times New Roman"/>
        </w:rPr>
        <w:t>При анализе результатов эхокардиографического исследования у пациентов с развившимся коронарным ретромбозом в сравнении с подгруппой без ретромбоза выявлены более низкая фракция  выброса (ФВ) левого желудочка (54,2±1,4% и 60,05±1,1%  соответственно, р&lt;0,01), более высокие значения конечного систолического размера (КСР) (3,7±0,1см и 3,38±0,06см соответственно, р&lt;0,01), индекса локальной сократимости стенок левого желудочка (ИЛССЛЖ) (1,31(1,25;1,53) и 1,125(1,06;1,25) соответственно, р&lt;0,001) и показателя суммарной сократимости пораженных сегментов (10(8,5;15) и 4(2;8) соответственно, р&lt;0,001).</w:t>
      </w:r>
    </w:p>
    <w:p w:rsidR="00D95CE2" w:rsidRDefault="00D95CE2" w:rsidP="00747E15">
      <w:pPr>
        <w:ind w:firstLine="709"/>
        <w:contextualSpacing/>
        <w:jc w:val="both"/>
        <w:rPr>
          <w:rFonts w:ascii="Times New Roman" w:hAnsi="Times New Roman"/>
          <w:b/>
        </w:rPr>
      </w:pPr>
    </w:p>
    <w:p w:rsidR="007243B8" w:rsidRPr="00592654" w:rsidRDefault="007243B8" w:rsidP="00747E15">
      <w:pPr>
        <w:ind w:firstLine="709"/>
        <w:contextualSpacing/>
        <w:jc w:val="both"/>
        <w:rPr>
          <w:rFonts w:ascii="Times New Roman" w:hAnsi="Times New Roman"/>
          <w:b/>
        </w:rPr>
      </w:pPr>
      <w:r w:rsidRPr="00592654">
        <w:rPr>
          <w:rFonts w:ascii="Times New Roman" w:hAnsi="Times New Roman"/>
          <w:b/>
        </w:rPr>
        <w:t>Выводы:</w:t>
      </w:r>
    </w:p>
    <w:p w:rsidR="007243B8" w:rsidRPr="00592654" w:rsidRDefault="007243B8" w:rsidP="00D95CE2">
      <w:pPr>
        <w:numPr>
          <w:ilvl w:val="0"/>
          <w:numId w:val="1"/>
        </w:numPr>
        <w:ind w:left="0" w:firstLine="709"/>
        <w:jc w:val="both"/>
        <w:rPr>
          <w:rFonts w:ascii="Times New Roman" w:hAnsi="Times New Roman"/>
        </w:rPr>
      </w:pPr>
      <w:r w:rsidRPr="00592654">
        <w:rPr>
          <w:rFonts w:ascii="Times New Roman" w:hAnsi="Times New Roman"/>
        </w:rPr>
        <w:t xml:space="preserve">Подгруппа пациентов с острым коронарным синдромом с подъемом сегмента </w:t>
      </w:r>
      <w:r w:rsidRPr="00592654">
        <w:rPr>
          <w:rFonts w:ascii="Times New Roman" w:hAnsi="Times New Roman"/>
          <w:lang w:val="en-US"/>
        </w:rPr>
        <w:t>ST</w:t>
      </w:r>
      <w:r w:rsidRPr="00592654">
        <w:rPr>
          <w:rFonts w:ascii="Times New Roman" w:hAnsi="Times New Roman"/>
        </w:rPr>
        <w:t xml:space="preserve"> и высоким кардиоваскулярным риском  характеризовалась большим удельным весом курильщиков и более высокими среднегрупповыми значениями индекса массы тела.</w:t>
      </w:r>
    </w:p>
    <w:p w:rsidR="007243B8" w:rsidRPr="00592654" w:rsidRDefault="007243B8" w:rsidP="00D95CE2">
      <w:pPr>
        <w:numPr>
          <w:ilvl w:val="0"/>
          <w:numId w:val="1"/>
        </w:numPr>
        <w:ind w:left="0" w:firstLine="709"/>
        <w:jc w:val="both"/>
        <w:rPr>
          <w:rFonts w:ascii="Times New Roman" w:hAnsi="Times New Roman"/>
        </w:rPr>
      </w:pPr>
      <w:r w:rsidRPr="00592654">
        <w:rPr>
          <w:rFonts w:ascii="Times New Roman" w:hAnsi="Times New Roman"/>
        </w:rPr>
        <w:t>Клиническая картина инфаркта миокарда в подгруппе пациентов с коронарным ретромбозом характеризовалась более тяжелыми проявлениями, чем в подгруппе сравнения (более низкие среднегрупповые значения систолического артериального давления и более высокие среднегрупповые значения частоты сердечных сокращений при первичном медицинском контакте, большим удельным весом лиц с IV классом острой сердечной недостаточности по Killip, более частым развитием тахиаритмий).</w:t>
      </w:r>
    </w:p>
    <w:p w:rsidR="007243B8" w:rsidRPr="00592654" w:rsidRDefault="007243B8" w:rsidP="00D95CE2">
      <w:pPr>
        <w:numPr>
          <w:ilvl w:val="0"/>
          <w:numId w:val="1"/>
        </w:numPr>
        <w:ind w:left="0" w:firstLine="709"/>
        <w:jc w:val="both"/>
        <w:rPr>
          <w:rFonts w:ascii="Times New Roman" w:hAnsi="Times New Roman"/>
        </w:rPr>
      </w:pPr>
      <w:r w:rsidRPr="00592654">
        <w:rPr>
          <w:rFonts w:ascii="Times New Roman" w:hAnsi="Times New Roman"/>
        </w:rPr>
        <w:t xml:space="preserve">Проведенная по результатам электрокардиографии топическая диагностика инфаркта миокарда продемонстрировала большую частоту встречаемости очага поражения в передней области левого желудочка, а также выявлена большая выраженность ишемических изменений в группе пациентов </w:t>
      </w:r>
      <w:r w:rsidRPr="00592654">
        <w:rPr>
          <w:rFonts w:ascii="Times New Roman" w:hAnsi="Times New Roman"/>
        </w:rPr>
        <w:lastRenderedPageBreak/>
        <w:t xml:space="preserve">с острым коронарным синдромом с подъемом сегмента </w:t>
      </w:r>
      <w:r w:rsidRPr="00592654">
        <w:rPr>
          <w:rFonts w:ascii="Times New Roman" w:hAnsi="Times New Roman"/>
          <w:lang w:val="en-US"/>
        </w:rPr>
        <w:t>ST</w:t>
      </w:r>
      <w:r w:rsidRPr="00592654">
        <w:rPr>
          <w:rFonts w:ascii="Times New Roman" w:hAnsi="Times New Roman"/>
        </w:rPr>
        <w:t xml:space="preserve"> и высоким кардиоваскулярным риском. </w:t>
      </w:r>
    </w:p>
    <w:p w:rsidR="007243B8" w:rsidRPr="00592654" w:rsidRDefault="007243B8" w:rsidP="00D95CE2">
      <w:pPr>
        <w:numPr>
          <w:ilvl w:val="0"/>
          <w:numId w:val="1"/>
        </w:numPr>
        <w:ind w:left="0" w:firstLine="709"/>
        <w:jc w:val="both"/>
        <w:rPr>
          <w:rFonts w:ascii="Times New Roman" w:hAnsi="Times New Roman"/>
        </w:rPr>
      </w:pPr>
      <w:r w:rsidRPr="00592654">
        <w:rPr>
          <w:rFonts w:ascii="Times New Roman" w:hAnsi="Times New Roman"/>
        </w:rPr>
        <w:t xml:space="preserve">По данным эхокардиографического исследования для пациентов с острым коронарным синдромом с подъемом сегмента ST и коронарным ретромбозом характерно более выраженное снижение общей сократительной способности и нарушение локальной сократимости миокарда. </w:t>
      </w:r>
    </w:p>
    <w:p w:rsidR="00260D91" w:rsidRPr="00592654" w:rsidRDefault="00260D91" w:rsidP="00747E15">
      <w:pPr>
        <w:ind w:left="720" w:firstLine="709"/>
        <w:jc w:val="both"/>
        <w:rPr>
          <w:rFonts w:ascii="Times New Roman" w:hAnsi="Times New Roman"/>
        </w:rPr>
      </w:pPr>
    </w:p>
    <w:p w:rsidR="007243B8" w:rsidRPr="00592654" w:rsidRDefault="006F23BF" w:rsidP="00AC61AF">
      <w:pPr>
        <w:spacing w:after="240"/>
        <w:ind w:firstLine="709"/>
        <w:contextualSpacing/>
        <w:jc w:val="center"/>
        <w:rPr>
          <w:rFonts w:ascii="Times New Roman" w:hAnsi="Times New Roman"/>
          <w:b/>
        </w:rPr>
      </w:pPr>
      <w:r>
        <w:rPr>
          <w:rFonts w:ascii="Times New Roman" w:hAnsi="Times New Roman"/>
          <w:b/>
        </w:rPr>
        <w:t>Литература</w:t>
      </w:r>
    </w:p>
    <w:p w:rsidR="007243B8" w:rsidRPr="00592654" w:rsidRDefault="007243B8" w:rsidP="006F23BF">
      <w:pPr>
        <w:pStyle w:val="a3"/>
        <w:numPr>
          <w:ilvl w:val="0"/>
          <w:numId w:val="3"/>
        </w:numPr>
        <w:ind w:left="0" w:firstLine="709"/>
        <w:jc w:val="both"/>
        <w:rPr>
          <w:rFonts w:ascii="Times New Roman" w:hAnsi="Times New Roman"/>
        </w:rPr>
      </w:pPr>
      <w:r w:rsidRPr="00592654">
        <w:rPr>
          <w:rFonts w:ascii="Times New Roman" w:hAnsi="Times New Roman"/>
        </w:rPr>
        <w:t>Чернецов, В.А. Предикторы возникновения рецидивирующих расстройств коронарного кровообращения у больных крупноочаговым инфарктом миокарда после тромболитической терапии. /  В.А.Чернецов, А.Л. Господаренко //Российский кардиологический журнал. -  1999. - №6.</w:t>
      </w:r>
    </w:p>
    <w:p w:rsidR="007243B8" w:rsidRPr="00592654" w:rsidRDefault="007243B8" w:rsidP="006F23BF">
      <w:pPr>
        <w:pStyle w:val="a3"/>
        <w:numPr>
          <w:ilvl w:val="0"/>
          <w:numId w:val="3"/>
        </w:numPr>
        <w:ind w:left="0" w:firstLine="709"/>
        <w:jc w:val="both"/>
        <w:rPr>
          <w:rFonts w:ascii="Times New Roman" w:hAnsi="Times New Roman"/>
          <w:lang w:val="en-US"/>
        </w:rPr>
      </w:pPr>
      <w:r w:rsidRPr="00592654">
        <w:rPr>
          <w:rFonts w:ascii="Times New Roman" w:hAnsi="Times New Roman"/>
          <w:lang w:val="en-US"/>
        </w:rPr>
        <w:t xml:space="preserve">B-type natriuretic peptide at presentation and prognosis in patients with ST-segment elevation myocardial infarction: an ENTIRE-TIMI-23 substudy/ </w:t>
      </w:r>
      <w:hyperlink r:id="rId11" w:history="1">
        <w:r w:rsidRPr="00592654">
          <w:rPr>
            <w:rStyle w:val="a4"/>
            <w:rFonts w:ascii="Times New Roman" w:hAnsi="Times New Roman"/>
            <w:color w:val="auto"/>
            <w:u w:val="none"/>
            <w:lang w:val="en-US"/>
          </w:rPr>
          <w:t>Mega JL</w:t>
        </w:r>
      </w:hyperlink>
      <w:r w:rsidR="002E170E" w:rsidRPr="00592654">
        <w:rPr>
          <w:rFonts w:ascii="Times New Roman" w:hAnsi="Times New Roman"/>
          <w:lang w:val="en-US"/>
        </w:rPr>
        <w:t xml:space="preserve">  </w:t>
      </w:r>
      <w:r w:rsidRPr="00592654">
        <w:rPr>
          <w:rFonts w:ascii="Times New Roman" w:hAnsi="Times New Roman"/>
          <w:lang w:val="en-US"/>
        </w:rPr>
        <w:t xml:space="preserve">[et al]// </w:t>
      </w:r>
      <w:hyperlink r:id="rId12" w:tooltip="Journal of the American College of Cardiology." w:history="1">
        <w:r w:rsidRPr="00592654">
          <w:rPr>
            <w:rStyle w:val="a4"/>
            <w:rFonts w:ascii="Times New Roman" w:hAnsi="Times New Roman"/>
            <w:color w:val="auto"/>
            <w:u w:val="none"/>
            <w:lang w:val="en-US"/>
          </w:rPr>
          <w:t>J Am Coll Cardiol.</w:t>
        </w:r>
      </w:hyperlink>
      <w:r w:rsidRPr="00592654">
        <w:rPr>
          <w:rStyle w:val="apple-converted-space"/>
          <w:rFonts w:ascii="Times New Roman" w:hAnsi="Times New Roman"/>
          <w:lang w:val="en-US"/>
        </w:rPr>
        <w:t> </w:t>
      </w:r>
      <w:r w:rsidRPr="006F23BF">
        <w:rPr>
          <w:rStyle w:val="apple-converted-space"/>
          <w:rFonts w:ascii="Times New Roman" w:hAnsi="Times New Roman"/>
          <w:lang w:val="en-US"/>
        </w:rPr>
        <w:t xml:space="preserve">– </w:t>
      </w:r>
      <w:r w:rsidRPr="00592654">
        <w:rPr>
          <w:rFonts w:ascii="Times New Roman" w:hAnsi="Times New Roman"/>
          <w:lang w:val="en-US"/>
        </w:rPr>
        <w:t>2004</w:t>
      </w:r>
      <w:r w:rsidRPr="006F23BF">
        <w:rPr>
          <w:rFonts w:ascii="Times New Roman" w:hAnsi="Times New Roman"/>
          <w:lang w:val="en-US"/>
        </w:rPr>
        <w:t xml:space="preserve">. - </w:t>
      </w:r>
      <w:r w:rsidRPr="00592654">
        <w:rPr>
          <w:rFonts w:ascii="Times New Roman" w:hAnsi="Times New Roman"/>
          <w:lang w:val="en-US"/>
        </w:rPr>
        <w:t xml:space="preserve"> V. 44(2). – P. 335-9.</w:t>
      </w:r>
    </w:p>
    <w:p w:rsidR="007243B8" w:rsidRPr="00592654" w:rsidRDefault="007243B8" w:rsidP="006F23BF">
      <w:pPr>
        <w:pStyle w:val="a3"/>
        <w:numPr>
          <w:ilvl w:val="0"/>
          <w:numId w:val="3"/>
        </w:numPr>
        <w:ind w:left="0" w:firstLine="709"/>
        <w:jc w:val="both"/>
        <w:rPr>
          <w:rStyle w:val="citation-flpages"/>
          <w:rFonts w:ascii="Times New Roman" w:hAnsi="Times New Roman"/>
          <w:bCs/>
          <w:lang w:val="en-US"/>
        </w:rPr>
      </w:pPr>
      <w:r w:rsidRPr="00592654">
        <w:rPr>
          <w:rFonts w:ascii="Times New Roman" w:hAnsi="Times New Roman"/>
          <w:bCs/>
          <w:lang w:val="en-US"/>
        </w:rPr>
        <w:t xml:space="preserve">Combining white blood cell count and thrombosis for predicting in-hospital outcomes after acute myocardial infraction/ </w:t>
      </w:r>
      <w:r w:rsidRPr="00592654">
        <w:rPr>
          <w:rFonts w:ascii="Times New Roman" w:hAnsi="Times New Roman"/>
          <w:lang w:val="en-US"/>
        </w:rPr>
        <w:t xml:space="preserve">Atooshe Rohani [et al]// </w:t>
      </w:r>
      <w:r w:rsidRPr="00592654">
        <w:rPr>
          <w:rStyle w:val="citation-abbreviation"/>
          <w:rFonts w:ascii="Times New Roman" w:hAnsi="Times New Roman"/>
          <w:lang w:val="en-US"/>
        </w:rPr>
        <w:t>J Emerg Trauma Shock.</w:t>
      </w:r>
      <w:r w:rsidRPr="00592654">
        <w:rPr>
          <w:rStyle w:val="apple-converted-space"/>
          <w:rFonts w:ascii="Times New Roman" w:hAnsi="Times New Roman"/>
          <w:lang w:val="en-US"/>
        </w:rPr>
        <w:t xml:space="preserve"> – </w:t>
      </w:r>
      <w:r w:rsidRPr="00592654">
        <w:rPr>
          <w:rStyle w:val="citation-publication-date"/>
          <w:rFonts w:ascii="Times New Roman" w:hAnsi="Times New Roman"/>
          <w:lang w:val="en-US"/>
        </w:rPr>
        <w:t>2011. -  V.</w:t>
      </w:r>
      <w:r w:rsidRPr="00592654">
        <w:rPr>
          <w:rStyle w:val="apple-converted-space"/>
          <w:rFonts w:ascii="Times New Roman" w:hAnsi="Times New Roman"/>
          <w:lang w:val="en-US"/>
        </w:rPr>
        <w:t> </w:t>
      </w:r>
      <w:r w:rsidRPr="00592654">
        <w:rPr>
          <w:rStyle w:val="citation-volume"/>
          <w:rFonts w:ascii="Times New Roman" w:hAnsi="Times New Roman"/>
          <w:lang w:val="en-US"/>
        </w:rPr>
        <w:t>4</w:t>
      </w:r>
      <w:r w:rsidRPr="00592654">
        <w:rPr>
          <w:rStyle w:val="citation-issue"/>
          <w:rFonts w:ascii="Times New Roman" w:hAnsi="Times New Roman"/>
          <w:lang w:val="en-US"/>
        </w:rPr>
        <w:t>(3)</w:t>
      </w:r>
      <w:r w:rsidRPr="00592654">
        <w:rPr>
          <w:rStyle w:val="citation-flpages"/>
          <w:rFonts w:ascii="Times New Roman" w:hAnsi="Times New Roman"/>
          <w:lang w:val="en-US"/>
        </w:rPr>
        <w:t>. – P. 351–354.</w:t>
      </w:r>
    </w:p>
    <w:p w:rsidR="007243B8" w:rsidRPr="00592654" w:rsidRDefault="007243B8" w:rsidP="006F23BF">
      <w:pPr>
        <w:pStyle w:val="a3"/>
        <w:numPr>
          <w:ilvl w:val="0"/>
          <w:numId w:val="3"/>
        </w:numPr>
        <w:ind w:left="0" w:firstLine="709"/>
        <w:jc w:val="both"/>
        <w:rPr>
          <w:rFonts w:ascii="Times New Roman" w:hAnsi="Times New Roman"/>
          <w:lang w:val="en-US"/>
        </w:rPr>
      </w:pPr>
      <w:r w:rsidRPr="00592654">
        <w:rPr>
          <w:rFonts w:ascii="Times New Roman" w:hAnsi="Times New Roman"/>
          <w:lang w:val="en-US"/>
        </w:rPr>
        <w:t xml:space="preserve">Correlation of platelet count and acute ST-elevation in myocardial infarction./ </w:t>
      </w:r>
      <w:hyperlink r:id="rId13" w:history="1">
        <w:r w:rsidRPr="00592654">
          <w:rPr>
            <w:rStyle w:val="a4"/>
            <w:rFonts w:ascii="Times New Roman" w:hAnsi="Times New Roman"/>
            <w:color w:val="auto"/>
            <w:u w:val="none"/>
            <w:lang w:val="en-US"/>
          </w:rPr>
          <w:t>Paul GK</w:t>
        </w:r>
      </w:hyperlink>
      <w:r w:rsidRPr="00592654">
        <w:rPr>
          <w:rFonts w:ascii="Times New Roman" w:hAnsi="Times New Roman"/>
          <w:lang w:val="en-US"/>
        </w:rPr>
        <w:t xml:space="preserve"> [et al]// </w:t>
      </w:r>
      <w:hyperlink r:id="rId14" w:tooltip="Mymensingh medical journal : MMJ." w:history="1">
        <w:r w:rsidRPr="00592654">
          <w:rPr>
            <w:rStyle w:val="a4"/>
            <w:rFonts w:ascii="Times New Roman" w:hAnsi="Times New Roman"/>
            <w:color w:val="auto"/>
            <w:u w:val="none"/>
            <w:lang w:val="en-US"/>
          </w:rPr>
          <w:t>Mymensingh Med J.</w:t>
        </w:r>
      </w:hyperlink>
      <w:r w:rsidRPr="00592654">
        <w:rPr>
          <w:rStyle w:val="apple-converted-space"/>
          <w:rFonts w:ascii="Times New Roman" w:hAnsi="Times New Roman"/>
          <w:lang w:val="en-US"/>
        </w:rPr>
        <w:t xml:space="preserve"> – </w:t>
      </w:r>
      <w:r w:rsidRPr="00592654">
        <w:rPr>
          <w:rFonts w:ascii="Times New Roman" w:hAnsi="Times New Roman"/>
          <w:lang w:val="en-US"/>
        </w:rPr>
        <w:t>2010. -  V. 19(3). – P. 469-73.</w:t>
      </w:r>
    </w:p>
    <w:p w:rsidR="007243B8" w:rsidRPr="00592654" w:rsidRDefault="007243B8" w:rsidP="006F23BF">
      <w:pPr>
        <w:pStyle w:val="a3"/>
        <w:numPr>
          <w:ilvl w:val="0"/>
          <w:numId w:val="3"/>
        </w:numPr>
        <w:ind w:left="0" w:firstLine="709"/>
        <w:jc w:val="both"/>
        <w:rPr>
          <w:rFonts w:ascii="Times New Roman" w:hAnsi="Times New Roman"/>
          <w:lang w:val="en-US"/>
        </w:rPr>
      </w:pPr>
      <w:r w:rsidRPr="00592654">
        <w:rPr>
          <w:rFonts w:ascii="Times New Roman" w:hAnsi="Times New Roman"/>
          <w:lang w:val="en-US"/>
        </w:rPr>
        <w:t xml:space="preserve">Inflammatory Biomarkers in Acute Coronary Syndromes Part I: Introduction and Cytokines/ </w:t>
      </w:r>
      <w:hyperlink r:id="rId15" w:history="1">
        <w:r w:rsidRPr="00592654">
          <w:rPr>
            <w:rStyle w:val="a4"/>
            <w:rFonts w:ascii="Times New Roman" w:hAnsi="Times New Roman"/>
            <w:bCs/>
            <w:color w:val="auto"/>
            <w:u w:val="none"/>
            <w:bdr w:val="none" w:sz="0" w:space="0" w:color="auto" w:frame="1"/>
            <w:lang w:val="en-US"/>
          </w:rPr>
          <w:t>Ehrin J. Armstrong</w:t>
        </w:r>
      </w:hyperlink>
      <w:r w:rsidRPr="00592654">
        <w:rPr>
          <w:rStyle w:val="name"/>
          <w:rFonts w:ascii="Times New Roman" w:hAnsi="Times New Roman"/>
          <w:bCs/>
          <w:bdr w:val="none" w:sz="0" w:space="0" w:color="auto" w:frame="1"/>
          <w:lang w:val="en-US"/>
        </w:rPr>
        <w:t xml:space="preserve"> </w:t>
      </w:r>
      <w:r w:rsidRPr="00592654">
        <w:rPr>
          <w:rFonts w:ascii="Times New Roman" w:hAnsi="Times New Roman"/>
          <w:lang w:val="en-US"/>
        </w:rPr>
        <w:t xml:space="preserve">[et al]// Circulation. – 2006. – V.113. –        </w:t>
      </w:r>
      <w:r w:rsidRPr="00592654">
        <w:rPr>
          <w:rFonts w:ascii="Times New Roman" w:hAnsi="Times New Roman"/>
        </w:rPr>
        <w:t>Р</w:t>
      </w:r>
      <w:r w:rsidRPr="00592654">
        <w:rPr>
          <w:rFonts w:ascii="Times New Roman" w:hAnsi="Times New Roman"/>
          <w:lang w:val="en-US"/>
        </w:rPr>
        <w:t>. 72-75.</w:t>
      </w:r>
    </w:p>
    <w:p w:rsidR="007243B8" w:rsidRPr="00592654" w:rsidRDefault="007243B8" w:rsidP="006F23BF">
      <w:pPr>
        <w:pStyle w:val="1"/>
        <w:numPr>
          <w:ilvl w:val="0"/>
          <w:numId w:val="3"/>
        </w:numPr>
        <w:shd w:val="clear" w:color="auto" w:fill="FFFFFF"/>
        <w:spacing w:before="0" w:beforeAutospacing="0" w:after="0" w:afterAutospacing="0"/>
        <w:ind w:left="0" w:firstLine="709"/>
        <w:contextualSpacing/>
        <w:jc w:val="both"/>
        <w:textAlignment w:val="baseline"/>
        <w:rPr>
          <w:sz w:val="28"/>
          <w:szCs w:val="28"/>
          <w:lang w:val="en-US"/>
        </w:rPr>
      </w:pPr>
      <w:r w:rsidRPr="00592654">
        <w:rPr>
          <w:b w:val="0"/>
          <w:sz w:val="28"/>
          <w:szCs w:val="28"/>
          <w:lang w:val="en-US"/>
        </w:rPr>
        <w:t>Risk prediction in patients presenting with suspected cardiac pain: the GRACE and TIMI risk scores versus clinical evaluation/ Ramsay G.</w:t>
      </w:r>
      <w:r w:rsidRPr="00592654">
        <w:rPr>
          <w:sz w:val="28"/>
          <w:szCs w:val="28"/>
          <w:lang w:val="en-US"/>
        </w:rPr>
        <w:t xml:space="preserve"> </w:t>
      </w:r>
      <w:r w:rsidRPr="00592654">
        <w:rPr>
          <w:b w:val="0"/>
          <w:sz w:val="28"/>
          <w:szCs w:val="28"/>
          <w:lang w:val="en-US"/>
        </w:rPr>
        <w:t>[et al.] // QJM. – 2007. – V. 100 (1). – P. 11-18.</w:t>
      </w:r>
    </w:p>
    <w:p w:rsidR="007243B8" w:rsidRPr="00592654" w:rsidRDefault="007243B8" w:rsidP="006F23BF">
      <w:pPr>
        <w:pStyle w:val="a3"/>
        <w:numPr>
          <w:ilvl w:val="0"/>
          <w:numId w:val="3"/>
        </w:numPr>
        <w:ind w:left="0" w:firstLine="709"/>
        <w:jc w:val="both"/>
        <w:rPr>
          <w:rFonts w:ascii="Times New Roman" w:hAnsi="Times New Roman"/>
          <w:lang w:val="en-US"/>
        </w:rPr>
      </w:pPr>
      <w:r w:rsidRPr="00592654">
        <w:rPr>
          <w:rFonts w:ascii="Times New Roman" w:hAnsi="Times New Roman"/>
          <w:lang w:val="en-US"/>
        </w:rPr>
        <w:t>The association of serum uric acid levels on coronary flow in patients with STEMI undergoing primary PCI/</w:t>
      </w:r>
      <w:hyperlink r:id="rId16" w:history="1">
        <w:r w:rsidRPr="00592654">
          <w:rPr>
            <w:rStyle w:val="a4"/>
            <w:rFonts w:ascii="Times New Roman" w:hAnsi="Times New Roman"/>
            <w:color w:val="auto"/>
            <w:u w:val="none"/>
            <w:lang w:val="en-US"/>
          </w:rPr>
          <w:t>Akpek M</w:t>
        </w:r>
      </w:hyperlink>
      <w:r w:rsidRPr="00592654">
        <w:rPr>
          <w:rFonts w:ascii="Times New Roman" w:hAnsi="Times New Roman"/>
          <w:lang w:val="en-US"/>
        </w:rPr>
        <w:t xml:space="preserve"> [et al]// </w:t>
      </w:r>
      <w:hyperlink r:id="rId17" w:tooltip="Atherosclerosis." w:history="1">
        <w:r w:rsidRPr="00592654">
          <w:rPr>
            <w:rStyle w:val="a4"/>
            <w:rFonts w:ascii="Times New Roman" w:hAnsi="Times New Roman"/>
            <w:color w:val="auto"/>
            <w:u w:val="none"/>
            <w:lang w:val="en-US"/>
          </w:rPr>
          <w:t>Atherosclerosis.</w:t>
        </w:r>
      </w:hyperlink>
      <w:r w:rsidRPr="00592654">
        <w:rPr>
          <w:rStyle w:val="apple-converted-space"/>
          <w:rFonts w:ascii="Times New Roman" w:hAnsi="Times New Roman"/>
          <w:lang w:val="en-US"/>
        </w:rPr>
        <w:t xml:space="preserve">  – </w:t>
      </w:r>
      <w:r w:rsidRPr="00592654">
        <w:rPr>
          <w:rFonts w:ascii="Times New Roman" w:hAnsi="Times New Roman"/>
          <w:lang w:val="en-US"/>
        </w:rPr>
        <w:t>2011. -  V. 219(1). – P. 334-41.</w:t>
      </w:r>
    </w:p>
    <w:p w:rsidR="007243B8" w:rsidRPr="00592654" w:rsidRDefault="007243B8" w:rsidP="006F23BF">
      <w:pPr>
        <w:pStyle w:val="1"/>
        <w:numPr>
          <w:ilvl w:val="0"/>
          <w:numId w:val="3"/>
        </w:numPr>
        <w:shd w:val="clear" w:color="auto" w:fill="FFFFFF"/>
        <w:spacing w:before="0" w:beforeAutospacing="0" w:after="0" w:afterAutospacing="0"/>
        <w:ind w:left="0" w:firstLine="709"/>
        <w:contextualSpacing/>
        <w:jc w:val="both"/>
        <w:textAlignment w:val="baseline"/>
        <w:rPr>
          <w:rStyle w:val="apple-converted-space"/>
          <w:b w:val="0"/>
          <w:sz w:val="28"/>
          <w:szCs w:val="28"/>
          <w:lang w:val="en-US"/>
        </w:rPr>
      </w:pPr>
      <w:r w:rsidRPr="00592654">
        <w:rPr>
          <w:b w:val="0"/>
          <w:sz w:val="28"/>
          <w:szCs w:val="28"/>
          <w:lang w:val="en-US"/>
        </w:rPr>
        <w:t xml:space="preserve">The GRACE score's performance in predicting in-hospital and 1-year outcome in the era of high-sensitivity cardiac troponin assays and B-type natriuretic peptide/ Christophe Meune [et al.] // </w:t>
      </w:r>
      <w:r w:rsidRPr="00592654">
        <w:rPr>
          <w:rStyle w:val="HTML"/>
          <w:b w:val="0"/>
          <w:i w:val="0"/>
          <w:sz w:val="28"/>
          <w:szCs w:val="28"/>
          <w:bdr w:val="none" w:sz="0" w:space="0" w:color="auto" w:frame="1"/>
          <w:lang w:val="en-US"/>
        </w:rPr>
        <w:t>Heart. –</w:t>
      </w:r>
      <w:r w:rsidRPr="00592654">
        <w:rPr>
          <w:rStyle w:val="apple-converted-space"/>
          <w:b w:val="0"/>
          <w:iCs/>
          <w:sz w:val="28"/>
          <w:szCs w:val="28"/>
          <w:bdr w:val="none" w:sz="0" w:space="0" w:color="auto" w:frame="1"/>
          <w:lang w:val="en-US"/>
        </w:rPr>
        <w:t> </w:t>
      </w:r>
      <w:r w:rsidRPr="00592654">
        <w:rPr>
          <w:rStyle w:val="slug-pub-date"/>
          <w:b w:val="0"/>
          <w:sz w:val="28"/>
          <w:szCs w:val="28"/>
          <w:bdr w:val="none" w:sz="0" w:space="0" w:color="auto" w:frame="1"/>
          <w:lang w:val="en-US"/>
        </w:rPr>
        <w:t xml:space="preserve">2011. – V. </w:t>
      </w:r>
      <w:r w:rsidRPr="00592654">
        <w:rPr>
          <w:rStyle w:val="slug-vol"/>
          <w:b w:val="0"/>
          <w:bCs w:val="0"/>
          <w:sz w:val="28"/>
          <w:szCs w:val="28"/>
          <w:bdr w:val="none" w:sz="0" w:space="0" w:color="auto" w:frame="1"/>
          <w:lang w:val="en-US"/>
        </w:rPr>
        <w:t>97</w:t>
      </w:r>
      <w:r w:rsidRPr="00592654">
        <w:rPr>
          <w:rStyle w:val="cit-sepcit-sep-after-article-vol"/>
          <w:b w:val="0"/>
          <w:sz w:val="28"/>
          <w:szCs w:val="28"/>
          <w:bdr w:val="none" w:sz="0" w:space="0" w:color="auto" w:frame="1"/>
          <w:lang w:val="en-US"/>
        </w:rPr>
        <w:t>. P.</w:t>
      </w:r>
      <w:r w:rsidRPr="00592654">
        <w:rPr>
          <w:rStyle w:val="slug-pages"/>
          <w:b w:val="0"/>
          <w:sz w:val="28"/>
          <w:szCs w:val="28"/>
          <w:bdr w:val="none" w:sz="0" w:space="0" w:color="auto" w:frame="1"/>
          <w:lang w:val="en-US"/>
        </w:rPr>
        <w:t>1479-1483.</w:t>
      </w:r>
      <w:r w:rsidRPr="00592654">
        <w:rPr>
          <w:rStyle w:val="apple-converted-space"/>
          <w:sz w:val="28"/>
          <w:szCs w:val="28"/>
          <w:bdr w:val="none" w:sz="0" w:space="0" w:color="auto" w:frame="1"/>
          <w:lang w:val="en-US"/>
        </w:rPr>
        <w:t> </w:t>
      </w:r>
    </w:p>
    <w:p w:rsidR="007243B8" w:rsidRPr="00592654" w:rsidRDefault="007243B8" w:rsidP="006F23BF">
      <w:pPr>
        <w:pStyle w:val="1"/>
        <w:numPr>
          <w:ilvl w:val="0"/>
          <w:numId w:val="3"/>
        </w:numPr>
        <w:shd w:val="clear" w:color="auto" w:fill="FFFFFF"/>
        <w:spacing w:before="0" w:beforeAutospacing="0" w:after="0" w:afterAutospacing="0"/>
        <w:ind w:left="0" w:firstLine="709"/>
        <w:contextualSpacing/>
        <w:jc w:val="both"/>
        <w:textAlignment w:val="baseline"/>
        <w:rPr>
          <w:b w:val="0"/>
          <w:sz w:val="28"/>
          <w:szCs w:val="28"/>
          <w:lang w:val="en-US"/>
        </w:rPr>
      </w:pPr>
      <w:r w:rsidRPr="00592654">
        <w:rPr>
          <w:b w:val="0"/>
          <w:sz w:val="28"/>
          <w:szCs w:val="28"/>
          <w:lang w:val="en-US"/>
        </w:rPr>
        <w:t xml:space="preserve">TIMI Risk Score accurately predicts risk of death in 30-day and one-year follow-up in STEMI patients treated with primary percutaneous coronary interventions/ Kozieradzka A [et al.] // </w:t>
      </w:r>
      <w:hyperlink r:id="rId18" w:tooltip="Kardiologia polska." w:history="1">
        <w:r w:rsidRPr="00592654">
          <w:rPr>
            <w:rStyle w:val="a4"/>
            <w:b w:val="0"/>
            <w:color w:val="auto"/>
            <w:sz w:val="28"/>
            <w:szCs w:val="28"/>
            <w:u w:val="none"/>
            <w:lang w:val="en-US"/>
          </w:rPr>
          <w:t>Kardiol Pol.</w:t>
        </w:r>
      </w:hyperlink>
      <w:r w:rsidRPr="00592654">
        <w:rPr>
          <w:b w:val="0"/>
          <w:sz w:val="28"/>
          <w:szCs w:val="28"/>
          <w:lang w:val="en-US"/>
        </w:rPr>
        <w:t xml:space="preserve"> </w:t>
      </w:r>
      <w:r w:rsidRPr="00592654">
        <w:rPr>
          <w:b w:val="0"/>
          <w:sz w:val="28"/>
          <w:szCs w:val="28"/>
        </w:rPr>
        <w:t>–</w:t>
      </w:r>
      <w:r w:rsidRPr="00592654">
        <w:rPr>
          <w:rStyle w:val="apple-converted-space"/>
          <w:b w:val="0"/>
          <w:sz w:val="28"/>
          <w:szCs w:val="28"/>
          <w:lang w:val="en-US"/>
        </w:rPr>
        <w:t> </w:t>
      </w:r>
      <w:r w:rsidRPr="00592654">
        <w:rPr>
          <w:b w:val="0"/>
          <w:sz w:val="28"/>
          <w:szCs w:val="28"/>
          <w:lang w:val="en-US"/>
        </w:rPr>
        <w:t>2007</w:t>
      </w:r>
      <w:r w:rsidRPr="00592654">
        <w:rPr>
          <w:b w:val="0"/>
          <w:sz w:val="28"/>
          <w:szCs w:val="28"/>
        </w:rPr>
        <w:t xml:space="preserve">. - </w:t>
      </w:r>
      <w:r w:rsidRPr="00592654">
        <w:rPr>
          <w:b w:val="0"/>
          <w:sz w:val="28"/>
          <w:szCs w:val="28"/>
          <w:lang w:val="en-US"/>
        </w:rPr>
        <w:t xml:space="preserve"> V. 65(7). – P. 788-95.</w:t>
      </w:r>
    </w:p>
    <w:p w:rsidR="00520D54" w:rsidRDefault="00520D54" w:rsidP="00747E15">
      <w:pPr>
        <w:widowControl w:val="0"/>
        <w:ind w:firstLine="709"/>
        <w:jc w:val="center"/>
        <w:rPr>
          <w:rFonts w:ascii="Times New Roman" w:hAnsi="Times New Roman"/>
        </w:rPr>
      </w:pPr>
    </w:p>
    <w:p w:rsidR="001F1039" w:rsidRDefault="001F1039" w:rsidP="00747E15">
      <w:pPr>
        <w:widowControl w:val="0"/>
        <w:ind w:firstLine="709"/>
        <w:jc w:val="center"/>
        <w:rPr>
          <w:rFonts w:ascii="Times New Roman" w:hAnsi="Times New Roman"/>
        </w:rPr>
      </w:pPr>
    </w:p>
    <w:p w:rsidR="001F1039" w:rsidRDefault="001F1039" w:rsidP="00747E15">
      <w:pPr>
        <w:widowControl w:val="0"/>
        <w:ind w:firstLine="709"/>
        <w:jc w:val="center"/>
        <w:rPr>
          <w:rFonts w:ascii="Times New Roman" w:hAnsi="Times New Roman"/>
        </w:rPr>
      </w:pPr>
    </w:p>
    <w:p w:rsidR="001F1039" w:rsidRDefault="001F1039" w:rsidP="00747E15">
      <w:pPr>
        <w:widowControl w:val="0"/>
        <w:ind w:firstLine="709"/>
        <w:jc w:val="center"/>
        <w:rPr>
          <w:rFonts w:ascii="Times New Roman" w:hAnsi="Times New Roman"/>
        </w:rPr>
      </w:pPr>
    </w:p>
    <w:p w:rsidR="001F1039" w:rsidRDefault="001F1039" w:rsidP="00747E15">
      <w:pPr>
        <w:widowControl w:val="0"/>
        <w:ind w:firstLine="709"/>
        <w:jc w:val="center"/>
        <w:rPr>
          <w:rFonts w:ascii="Times New Roman" w:hAnsi="Times New Roman"/>
        </w:rPr>
      </w:pPr>
    </w:p>
    <w:p w:rsidR="00D95CE2" w:rsidRDefault="00D95CE2" w:rsidP="00747E15">
      <w:pPr>
        <w:widowControl w:val="0"/>
        <w:ind w:firstLine="709"/>
        <w:jc w:val="center"/>
        <w:rPr>
          <w:rFonts w:ascii="Times New Roman" w:hAnsi="Times New Roman"/>
        </w:rPr>
      </w:pPr>
    </w:p>
    <w:p w:rsidR="00D95CE2" w:rsidRDefault="00D95CE2" w:rsidP="00747E15">
      <w:pPr>
        <w:widowControl w:val="0"/>
        <w:ind w:firstLine="709"/>
        <w:jc w:val="center"/>
        <w:rPr>
          <w:rFonts w:ascii="Times New Roman" w:hAnsi="Times New Roman"/>
        </w:rPr>
      </w:pPr>
    </w:p>
    <w:p w:rsidR="00D95CE2" w:rsidRDefault="00D95CE2" w:rsidP="00747E15">
      <w:pPr>
        <w:widowControl w:val="0"/>
        <w:ind w:firstLine="709"/>
        <w:jc w:val="center"/>
        <w:rPr>
          <w:rFonts w:ascii="Times New Roman" w:hAnsi="Times New Roman"/>
        </w:rPr>
      </w:pPr>
    </w:p>
    <w:p w:rsidR="00260D91" w:rsidRPr="00592654" w:rsidRDefault="00260D91" w:rsidP="00D95CE2">
      <w:pPr>
        <w:widowControl w:val="0"/>
        <w:jc w:val="center"/>
        <w:rPr>
          <w:rFonts w:ascii="Times New Roman" w:hAnsi="Times New Roman"/>
        </w:rPr>
      </w:pPr>
      <w:r w:rsidRPr="00592654">
        <w:rPr>
          <w:rFonts w:ascii="Times New Roman" w:hAnsi="Times New Roman"/>
        </w:rPr>
        <w:lastRenderedPageBreak/>
        <w:t xml:space="preserve">АНАЛИЗ ПРИМЕНЕНИЯ САХАРОЗАМЕНИТЕЛЕЙ СТУДЕНТАМИ </w:t>
      </w:r>
    </w:p>
    <w:p w:rsidR="00260D91" w:rsidRPr="00592654" w:rsidRDefault="00260D91" w:rsidP="00D95CE2">
      <w:pPr>
        <w:widowControl w:val="0"/>
        <w:spacing w:after="240"/>
        <w:jc w:val="center"/>
        <w:rPr>
          <w:rFonts w:ascii="Times New Roman" w:hAnsi="Times New Roman"/>
        </w:rPr>
      </w:pPr>
      <w:r w:rsidRPr="00592654">
        <w:rPr>
          <w:rFonts w:ascii="Times New Roman" w:hAnsi="Times New Roman"/>
        </w:rPr>
        <w:t>Г. МИНСКА</w:t>
      </w:r>
    </w:p>
    <w:p w:rsidR="00260D91" w:rsidRPr="00592654" w:rsidRDefault="00260D91" w:rsidP="00D95CE2">
      <w:pPr>
        <w:widowControl w:val="0"/>
        <w:spacing w:after="240"/>
        <w:jc w:val="center"/>
        <w:rPr>
          <w:rFonts w:ascii="Times New Roman" w:hAnsi="Times New Roman"/>
        </w:rPr>
      </w:pPr>
      <w:r w:rsidRPr="00592654">
        <w:rPr>
          <w:rFonts w:ascii="Times New Roman" w:hAnsi="Times New Roman"/>
        </w:rPr>
        <w:t>Бурак</w:t>
      </w:r>
      <w:r w:rsidR="00520D54" w:rsidRPr="00520D54">
        <w:rPr>
          <w:rFonts w:ascii="Times New Roman" w:hAnsi="Times New Roman"/>
        </w:rPr>
        <w:t xml:space="preserve"> </w:t>
      </w:r>
      <w:r w:rsidR="00520D54" w:rsidRPr="00592654">
        <w:rPr>
          <w:rFonts w:ascii="Times New Roman" w:hAnsi="Times New Roman"/>
        </w:rPr>
        <w:t>Ж.М.</w:t>
      </w:r>
      <w:r w:rsidRPr="00592654">
        <w:rPr>
          <w:rFonts w:ascii="Times New Roman" w:hAnsi="Times New Roman"/>
        </w:rPr>
        <w:t>, Пискун</w:t>
      </w:r>
      <w:r w:rsidR="00520D54" w:rsidRPr="00520D54">
        <w:rPr>
          <w:rFonts w:ascii="Times New Roman" w:hAnsi="Times New Roman"/>
        </w:rPr>
        <w:t xml:space="preserve"> </w:t>
      </w:r>
      <w:r w:rsidR="00520D54" w:rsidRPr="00592654">
        <w:rPr>
          <w:rFonts w:ascii="Times New Roman" w:hAnsi="Times New Roman"/>
        </w:rPr>
        <w:t>Д.В.</w:t>
      </w:r>
    </w:p>
    <w:p w:rsidR="00747E15" w:rsidRPr="00592654" w:rsidRDefault="00260D91" w:rsidP="00D95CE2">
      <w:pPr>
        <w:widowControl w:val="0"/>
        <w:jc w:val="center"/>
        <w:rPr>
          <w:rFonts w:ascii="Times New Roman" w:hAnsi="Times New Roman"/>
          <w:i/>
        </w:rPr>
      </w:pPr>
      <w:r w:rsidRPr="00592654">
        <w:rPr>
          <w:rFonts w:ascii="Times New Roman" w:hAnsi="Times New Roman"/>
          <w:i/>
        </w:rPr>
        <w:t>Белорусский государственный ме</w:t>
      </w:r>
      <w:r w:rsidR="00747E15" w:rsidRPr="00592654">
        <w:rPr>
          <w:rFonts w:ascii="Times New Roman" w:hAnsi="Times New Roman"/>
          <w:i/>
        </w:rPr>
        <w:t>дицинский университет,</w:t>
      </w:r>
    </w:p>
    <w:p w:rsidR="00260D91" w:rsidRPr="00592654" w:rsidRDefault="00260D91" w:rsidP="00D95CE2">
      <w:pPr>
        <w:widowControl w:val="0"/>
        <w:jc w:val="center"/>
        <w:rPr>
          <w:rFonts w:ascii="Times New Roman" w:hAnsi="Times New Roman"/>
          <w:i/>
        </w:rPr>
      </w:pPr>
      <w:r w:rsidRPr="00592654">
        <w:rPr>
          <w:rFonts w:ascii="Times New Roman" w:hAnsi="Times New Roman"/>
          <w:i/>
        </w:rPr>
        <w:t>кафедра стоматологии детского возраста</w:t>
      </w:r>
    </w:p>
    <w:p w:rsidR="00260D91" w:rsidRPr="00592654" w:rsidRDefault="00260D91" w:rsidP="00D95CE2">
      <w:pPr>
        <w:widowControl w:val="0"/>
        <w:jc w:val="center"/>
        <w:rPr>
          <w:rFonts w:ascii="Times New Roman" w:hAnsi="Times New Roman"/>
        </w:rPr>
      </w:pPr>
    </w:p>
    <w:p w:rsidR="00520D54" w:rsidRDefault="00260D91" w:rsidP="00520D54">
      <w:pPr>
        <w:widowControl w:val="0"/>
        <w:ind w:firstLine="709"/>
        <w:jc w:val="both"/>
        <w:rPr>
          <w:rFonts w:ascii="Times New Roman" w:hAnsi="Times New Roman"/>
        </w:rPr>
      </w:pPr>
      <w:r w:rsidRPr="00592654">
        <w:rPr>
          <w:rFonts w:ascii="Times New Roman" w:hAnsi="Times New Roman"/>
        </w:rPr>
        <w:t>Кариес зубов является одним из наиболее распространенных заболеваний человека, что придает этой патологии не только клиническое, но и социальное значение. В данной ситуации особое значение принимает первичная профилактика кариеса, одним из направлений которой является замена сахара в рационе на сахарозаменители, не способные ферментироваться кариесогенной микрофлорой. Вместе с тем, некоторые сахарозаменители имеют ряд отрицательных свойств, ограничивающих применение данных веществ у определенных групп населения (дети, беременные, женщины репродуктивного возраста, лица, страдающие ф</w:t>
      </w:r>
      <w:r w:rsidR="003D2C34">
        <w:rPr>
          <w:rFonts w:ascii="Times New Roman" w:hAnsi="Times New Roman"/>
        </w:rPr>
        <w:t xml:space="preserve">енилкетонурией и т.д.) </w:t>
      </w:r>
      <w:r w:rsidR="003D2C34" w:rsidRPr="003D2C34">
        <w:rPr>
          <w:rFonts w:ascii="Times New Roman" w:hAnsi="Times New Roman"/>
        </w:rPr>
        <w:t>[</w:t>
      </w:r>
      <w:r w:rsidRPr="00592654">
        <w:rPr>
          <w:rFonts w:ascii="Times New Roman" w:hAnsi="Times New Roman"/>
        </w:rPr>
        <w:t>2, 5</w:t>
      </w:r>
      <w:r w:rsidR="003D2C34" w:rsidRPr="003D2C34">
        <w:rPr>
          <w:rFonts w:ascii="Times New Roman" w:hAnsi="Times New Roman"/>
        </w:rPr>
        <w:t>]</w:t>
      </w:r>
      <w:r w:rsidRPr="00592654">
        <w:rPr>
          <w:rFonts w:ascii="Times New Roman" w:hAnsi="Times New Roman"/>
        </w:rPr>
        <w:t xml:space="preserve">. </w:t>
      </w:r>
      <w:r w:rsidRPr="00592654">
        <w:rPr>
          <w:rFonts w:ascii="Times New Roman" w:hAnsi="Times New Roman"/>
          <w:iCs/>
          <w:kern w:val="2"/>
        </w:rPr>
        <w:t xml:space="preserve">Наиболее неблагоприятное влияние на здоровье человека, по данным литературных источников, отмечается у следующих синтетических некалорийных сахарозаменителей: ацесульфам - Е 950 (коммерческое название: </w:t>
      </w:r>
      <w:r w:rsidRPr="00592654">
        <w:rPr>
          <w:rFonts w:ascii="Times New Roman" w:hAnsi="Times New Roman"/>
          <w:iCs/>
          <w:kern w:val="2"/>
          <w:lang w:val="en-US"/>
        </w:rPr>
        <w:t>Sweet</w:t>
      </w:r>
      <w:r w:rsidRPr="00592654">
        <w:rPr>
          <w:rFonts w:ascii="Times New Roman" w:hAnsi="Times New Roman"/>
          <w:iCs/>
          <w:kern w:val="2"/>
        </w:rPr>
        <w:t xml:space="preserve"> </w:t>
      </w:r>
      <w:r w:rsidRPr="00592654">
        <w:rPr>
          <w:rFonts w:ascii="Times New Roman" w:hAnsi="Times New Roman"/>
          <w:iCs/>
          <w:kern w:val="2"/>
          <w:lang w:val="en-US"/>
        </w:rPr>
        <w:t>One</w:t>
      </w:r>
      <w:r w:rsidRPr="00592654">
        <w:rPr>
          <w:rFonts w:ascii="Times New Roman" w:hAnsi="Times New Roman"/>
          <w:iCs/>
          <w:kern w:val="2"/>
        </w:rPr>
        <w:t>); аспартам - Е 951 (</w:t>
      </w:r>
      <w:r w:rsidRPr="00592654">
        <w:rPr>
          <w:rFonts w:ascii="Times New Roman" w:hAnsi="Times New Roman"/>
          <w:kern w:val="2"/>
        </w:rPr>
        <w:t>коммерческие названия: свитли, сластилин, сукразид, нутрисвит</w:t>
      </w:r>
      <w:r w:rsidRPr="00592654">
        <w:rPr>
          <w:rFonts w:ascii="Times New Roman" w:hAnsi="Times New Roman"/>
          <w:iCs/>
          <w:kern w:val="2"/>
        </w:rPr>
        <w:t xml:space="preserve">); цикламат - Е 952 </w:t>
      </w:r>
      <w:r w:rsidR="003D2C34">
        <w:rPr>
          <w:rFonts w:ascii="Times New Roman" w:hAnsi="Times New Roman"/>
          <w:iCs/>
          <w:kern w:val="2"/>
        </w:rPr>
        <w:t xml:space="preserve">(коммерческое название: цюкли) </w:t>
      </w:r>
      <w:r w:rsidR="003D2C34" w:rsidRPr="003D2C34">
        <w:rPr>
          <w:rFonts w:ascii="Times New Roman" w:hAnsi="Times New Roman"/>
          <w:iCs/>
          <w:kern w:val="2"/>
        </w:rPr>
        <w:t>[</w:t>
      </w:r>
      <w:r w:rsidRPr="00592654">
        <w:rPr>
          <w:rFonts w:ascii="Times New Roman" w:hAnsi="Times New Roman"/>
          <w:iCs/>
          <w:kern w:val="2"/>
        </w:rPr>
        <w:t>1, 3, 4</w:t>
      </w:r>
      <w:r w:rsidR="003D2C34" w:rsidRPr="003D2C34">
        <w:rPr>
          <w:rFonts w:ascii="Times New Roman" w:hAnsi="Times New Roman"/>
          <w:iCs/>
          <w:kern w:val="2"/>
        </w:rPr>
        <w:t>]</w:t>
      </w:r>
      <w:r w:rsidRPr="00592654">
        <w:rPr>
          <w:rFonts w:ascii="Times New Roman" w:hAnsi="Times New Roman"/>
          <w:iCs/>
          <w:kern w:val="2"/>
        </w:rPr>
        <w:t xml:space="preserve">. </w:t>
      </w:r>
      <w:r w:rsidRPr="00592654">
        <w:rPr>
          <w:rFonts w:ascii="Times New Roman" w:hAnsi="Times New Roman"/>
        </w:rPr>
        <w:t>В современной доступной русскоязычной медицинской литературе мы не нашли исследований, посвященных отношению молодежи к продуктам, содержащим сахарозаменители.</w:t>
      </w:r>
    </w:p>
    <w:p w:rsidR="00260D91" w:rsidRPr="00592654" w:rsidRDefault="00260D91" w:rsidP="00520D54">
      <w:pPr>
        <w:widowControl w:val="0"/>
        <w:ind w:firstLine="709"/>
        <w:jc w:val="both"/>
        <w:rPr>
          <w:rFonts w:ascii="Times New Roman" w:hAnsi="Times New Roman"/>
        </w:rPr>
      </w:pPr>
      <w:r w:rsidRPr="00520D54">
        <w:rPr>
          <w:rFonts w:ascii="Times New Roman" w:hAnsi="Times New Roman"/>
          <w:b/>
          <w:bCs/>
          <w:iCs/>
        </w:rPr>
        <w:t>Целью</w:t>
      </w:r>
      <w:r w:rsidRPr="00592654">
        <w:rPr>
          <w:rFonts w:ascii="Times New Roman" w:hAnsi="Times New Roman"/>
          <w:bCs/>
          <w:iCs/>
        </w:rPr>
        <w:t xml:space="preserve"> данной работы явилась </w:t>
      </w:r>
      <w:r w:rsidRPr="00592654">
        <w:rPr>
          <w:rFonts w:ascii="Times New Roman" w:hAnsi="Times New Roman"/>
        </w:rPr>
        <w:t>оценка роли сахарозаменителей в питании современной молодежи.</w:t>
      </w:r>
    </w:p>
    <w:p w:rsidR="00260D91" w:rsidRPr="00592654" w:rsidRDefault="00260D91" w:rsidP="00747E15">
      <w:pPr>
        <w:widowControl w:val="0"/>
        <w:ind w:firstLine="709"/>
        <w:jc w:val="both"/>
        <w:rPr>
          <w:rFonts w:ascii="Times New Roman" w:hAnsi="Times New Roman"/>
        </w:rPr>
      </w:pPr>
      <w:r w:rsidRPr="00520D54">
        <w:rPr>
          <w:rFonts w:ascii="Times New Roman" w:hAnsi="Times New Roman"/>
          <w:b/>
          <w:bCs/>
          <w:iCs/>
        </w:rPr>
        <w:t>Материалы и методы.</w:t>
      </w:r>
      <w:r w:rsidRPr="00592654">
        <w:rPr>
          <w:rFonts w:ascii="Times New Roman" w:hAnsi="Times New Roman"/>
          <w:bCs/>
          <w:i/>
          <w:iCs/>
        </w:rPr>
        <w:t xml:space="preserve"> </w:t>
      </w:r>
      <w:r w:rsidRPr="00592654">
        <w:rPr>
          <w:rFonts w:ascii="Times New Roman" w:hAnsi="Times New Roman"/>
        </w:rPr>
        <w:t xml:space="preserve">Для достижения поставленной цели был проведен анализ ассортимента ряда продуктовых магазинов г. Минска (для выявления находящихся в настоящее время в продаже продуктов, содержащих сахарозаменители).  Также нами было проведено анкетирование 270 молодых людей в возрасте 17-25 лет, обучающихся в высших учебных заведениях г. Минска: 90 студентов стоматологического факультета УО «Белорусский государственный медицинский университет (БГМУ), 90 студентов биологического факультета УО «Белорусский государственный университет» (БГУ) и 90 студентов факультета немецкого языка УО «Минский государственный лингвистический университет» (МГЛУ). Анкетирование проводилось при помощи разработанной для данного исследования анкеты, содержащей 17 вопросов о пищевых привычках анкетируемых. Полученные результаты обработаны статистически при помощи критерия Стьюдента для анализа распространенности и </w:t>
      </w:r>
      <w:r w:rsidRPr="00592654">
        <w:rPr>
          <w:rFonts w:ascii="Times New Roman" w:hAnsi="Times New Roman"/>
          <w:lang w:val="el-GR"/>
        </w:rPr>
        <w:t xml:space="preserve">χ2 </w:t>
      </w:r>
      <w:r w:rsidRPr="00592654">
        <w:rPr>
          <w:rFonts w:ascii="Times New Roman" w:hAnsi="Times New Roman"/>
        </w:rPr>
        <w:t>для анализа показателей структуры. Время выполнения работы: декабрь-май 2012г.</w:t>
      </w:r>
    </w:p>
    <w:p w:rsidR="00D95CE2" w:rsidRDefault="00D95CE2" w:rsidP="00747E15">
      <w:pPr>
        <w:widowControl w:val="0"/>
        <w:ind w:firstLine="709"/>
        <w:jc w:val="both"/>
        <w:rPr>
          <w:rFonts w:ascii="Times New Roman" w:hAnsi="Times New Roman"/>
          <w:b/>
          <w:bCs/>
          <w:iCs/>
          <w:kern w:val="2"/>
        </w:rPr>
      </w:pPr>
    </w:p>
    <w:p w:rsidR="00D95CE2" w:rsidRDefault="00D95CE2" w:rsidP="00747E15">
      <w:pPr>
        <w:widowControl w:val="0"/>
        <w:ind w:firstLine="709"/>
        <w:jc w:val="both"/>
        <w:rPr>
          <w:rFonts w:ascii="Times New Roman" w:hAnsi="Times New Roman"/>
          <w:b/>
          <w:bCs/>
          <w:iCs/>
          <w:kern w:val="2"/>
        </w:rPr>
      </w:pPr>
    </w:p>
    <w:p w:rsidR="00260D91" w:rsidRPr="00592654" w:rsidRDefault="00260D91" w:rsidP="00747E15">
      <w:pPr>
        <w:widowControl w:val="0"/>
        <w:ind w:firstLine="709"/>
        <w:jc w:val="both"/>
        <w:rPr>
          <w:rFonts w:ascii="Times New Roman" w:hAnsi="Times New Roman"/>
        </w:rPr>
      </w:pPr>
      <w:r w:rsidRPr="00520D54">
        <w:rPr>
          <w:rFonts w:ascii="Times New Roman" w:hAnsi="Times New Roman"/>
          <w:b/>
          <w:bCs/>
          <w:iCs/>
          <w:kern w:val="2"/>
        </w:rPr>
        <w:lastRenderedPageBreak/>
        <w:t>Результаты</w:t>
      </w:r>
      <w:r w:rsidR="00520D54" w:rsidRPr="00520D54">
        <w:rPr>
          <w:rFonts w:ascii="Times New Roman" w:hAnsi="Times New Roman"/>
          <w:b/>
          <w:bCs/>
          <w:iCs/>
          <w:kern w:val="2"/>
        </w:rPr>
        <w:t xml:space="preserve"> и их обсуждение</w:t>
      </w:r>
      <w:r w:rsidRPr="00520D54">
        <w:rPr>
          <w:rFonts w:ascii="Times New Roman" w:hAnsi="Times New Roman"/>
          <w:b/>
          <w:bCs/>
          <w:iCs/>
          <w:kern w:val="2"/>
        </w:rPr>
        <w:t>.</w:t>
      </w:r>
      <w:r w:rsidRPr="00592654">
        <w:rPr>
          <w:rFonts w:ascii="Times New Roman" w:hAnsi="Times New Roman"/>
          <w:bCs/>
          <w:iCs/>
          <w:kern w:val="2"/>
        </w:rPr>
        <w:t xml:space="preserve"> </w:t>
      </w:r>
      <w:r w:rsidRPr="00592654">
        <w:rPr>
          <w:rFonts w:ascii="Times New Roman" w:hAnsi="Times New Roman"/>
        </w:rPr>
        <w:t xml:space="preserve">Анализ ассортимента таких сетей продуктовых магазинов, как «Корона», «Гиппо», «Соседи», «Рублевский», выявил на период проведения исследования наличие в продаже следующих продуктов с сахарозаменителями: </w:t>
      </w:r>
    </w:p>
    <w:p w:rsidR="00260D91" w:rsidRPr="00592654" w:rsidRDefault="00260D91" w:rsidP="00747E15">
      <w:pPr>
        <w:widowControl w:val="0"/>
        <w:ind w:firstLine="709"/>
        <w:jc w:val="both"/>
        <w:rPr>
          <w:rFonts w:ascii="Times New Roman" w:hAnsi="Times New Roman"/>
        </w:rPr>
      </w:pPr>
      <w:r w:rsidRPr="00592654">
        <w:rPr>
          <w:rFonts w:ascii="Times New Roman" w:hAnsi="Times New Roman"/>
        </w:rPr>
        <w:t xml:space="preserve">-напитки </w:t>
      </w:r>
      <w:r w:rsidRPr="00592654">
        <w:rPr>
          <w:rFonts w:ascii="Times New Roman" w:hAnsi="Times New Roman"/>
          <w:lang w:val="en-US"/>
        </w:rPr>
        <w:t>Coca</w:t>
      </w:r>
      <w:r w:rsidRPr="00592654">
        <w:rPr>
          <w:rFonts w:ascii="Times New Roman" w:hAnsi="Times New Roman"/>
        </w:rPr>
        <w:t xml:space="preserve"> </w:t>
      </w:r>
      <w:r w:rsidRPr="00592654">
        <w:rPr>
          <w:rFonts w:ascii="Times New Roman" w:hAnsi="Times New Roman"/>
          <w:lang w:val="en-US"/>
        </w:rPr>
        <w:t>Cola</w:t>
      </w:r>
      <w:r w:rsidRPr="00592654">
        <w:rPr>
          <w:rFonts w:ascii="Times New Roman" w:hAnsi="Times New Roman"/>
        </w:rPr>
        <w:t xml:space="preserve"> </w:t>
      </w:r>
      <w:r w:rsidRPr="00592654">
        <w:rPr>
          <w:rFonts w:ascii="Times New Roman" w:hAnsi="Times New Roman"/>
          <w:lang w:val="en-US"/>
        </w:rPr>
        <w:t>light</w:t>
      </w:r>
      <w:r w:rsidRPr="00592654">
        <w:rPr>
          <w:rFonts w:ascii="Times New Roman" w:hAnsi="Times New Roman"/>
        </w:rPr>
        <w:t xml:space="preserve"> (содержит аспартам, ацесульфам калия, цикламат натрия), </w:t>
      </w:r>
      <w:r w:rsidRPr="00592654">
        <w:rPr>
          <w:rFonts w:ascii="Times New Roman" w:hAnsi="Times New Roman"/>
          <w:lang w:val="en-US"/>
        </w:rPr>
        <w:t>Diet</w:t>
      </w:r>
      <w:r w:rsidRPr="00592654">
        <w:rPr>
          <w:rFonts w:ascii="Times New Roman" w:hAnsi="Times New Roman"/>
        </w:rPr>
        <w:t xml:space="preserve"> </w:t>
      </w:r>
      <w:r w:rsidRPr="00592654">
        <w:rPr>
          <w:rFonts w:ascii="Times New Roman" w:hAnsi="Times New Roman"/>
          <w:lang w:val="en-US"/>
        </w:rPr>
        <w:t>Pepsi</w:t>
      </w:r>
      <w:r w:rsidRPr="00592654">
        <w:rPr>
          <w:rFonts w:ascii="Times New Roman" w:hAnsi="Times New Roman"/>
        </w:rPr>
        <w:t xml:space="preserve"> (содержит аспартам), 7</w:t>
      </w:r>
      <w:r w:rsidRPr="00592654">
        <w:rPr>
          <w:rFonts w:ascii="Times New Roman" w:hAnsi="Times New Roman"/>
          <w:lang w:val="en-US"/>
        </w:rPr>
        <w:t>up</w:t>
      </w:r>
      <w:r w:rsidRPr="00592654">
        <w:rPr>
          <w:rFonts w:ascii="Times New Roman" w:hAnsi="Times New Roman"/>
        </w:rPr>
        <w:t xml:space="preserve"> </w:t>
      </w:r>
      <w:r w:rsidRPr="00592654">
        <w:rPr>
          <w:rFonts w:ascii="Times New Roman" w:hAnsi="Times New Roman"/>
          <w:lang w:val="en-US"/>
        </w:rPr>
        <w:t>Free</w:t>
      </w:r>
      <w:r w:rsidRPr="00592654">
        <w:rPr>
          <w:rFonts w:ascii="Times New Roman" w:hAnsi="Times New Roman"/>
        </w:rPr>
        <w:t xml:space="preserve"> (содержит аспартам), </w:t>
      </w:r>
      <w:r w:rsidRPr="00592654">
        <w:rPr>
          <w:rFonts w:ascii="Times New Roman" w:hAnsi="Times New Roman"/>
          <w:lang w:val="en-US"/>
        </w:rPr>
        <w:t>Schweppes</w:t>
      </w:r>
      <w:r w:rsidRPr="00592654">
        <w:rPr>
          <w:rFonts w:ascii="Times New Roman" w:hAnsi="Times New Roman"/>
        </w:rPr>
        <w:t xml:space="preserve"> </w:t>
      </w:r>
      <w:r w:rsidRPr="00592654">
        <w:rPr>
          <w:rFonts w:ascii="Times New Roman" w:hAnsi="Times New Roman"/>
          <w:lang w:val="en-US"/>
        </w:rPr>
        <w:t>Slimline</w:t>
      </w:r>
      <w:r w:rsidRPr="00592654">
        <w:rPr>
          <w:rFonts w:ascii="Times New Roman" w:hAnsi="Times New Roman"/>
        </w:rPr>
        <w:t xml:space="preserve"> (содержит аспартам, ацесульфам калия); </w:t>
      </w:r>
    </w:p>
    <w:p w:rsidR="00260D91" w:rsidRPr="00592654" w:rsidRDefault="00260D91" w:rsidP="00747E15">
      <w:pPr>
        <w:widowControl w:val="0"/>
        <w:ind w:firstLine="709"/>
        <w:jc w:val="both"/>
        <w:rPr>
          <w:rFonts w:ascii="Times New Roman" w:hAnsi="Times New Roman"/>
        </w:rPr>
      </w:pPr>
      <w:r w:rsidRPr="00592654">
        <w:rPr>
          <w:rFonts w:ascii="Times New Roman" w:hAnsi="Times New Roman"/>
        </w:rPr>
        <w:t xml:space="preserve">-жевательные резинки </w:t>
      </w:r>
      <w:r w:rsidRPr="00592654">
        <w:rPr>
          <w:rFonts w:ascii="Times New Roman" w:hAnsi="Times New Roman"/>
          <w:lang w:val="en-US"/>
        </w:rPr>
        <w:t>Wrigley</w:t>
      </w:r>
      <w:r w:rsidRPr="00592654">
        <w:rPr>
          <w:rFonts w:ascii="Times New Roman" w:hAnsi="Times New Roman"/>
        </w:rPr>
        <w:t>’</w:t>
      </w:r>
      <w:r w:rsidRPr="00592654">
        <w:rPr>
          <w:rFonts w:ascii="Times New Roman" w:hAnsi="Times New Roman"/>
          <w:lang w:val="en-US"/>
        </w:rPr>
        <w:t>s</w:t>
      </w:r>
      <w:r w:rsidRPr="00592654">
        <w:rPr>
          <w:rFonts w:ascii="Times New Roman" w:hAnsi="Times New Roman"/>
        </w:rPr>
        <w:t xml:space="preserve"> </w:t>
      </w:r>
      <w:r w:rsidRPr="00592654">
        <w:rPr>
          <w:rFonts w:ascii="Times New Roman" w:hAnsi="Times New Roman"/>
          <w:lang w:val="en-US"/>
        </w:rPr>
        <w:t>Orbit</w:t>
      </w:r>
      <w:r w:rsidRPr="00592654">
        <w:rPr>
          <w:rFonts w:ascii="Times New Roman" w:hAnsi="Times New Roman"/>
        </w:rPr>
        <w:t xml:space="preserve"> (содержит сорбит, изомальт, маннит), </w:t>
      </w:r>
      <w:r w:rsidRPr="00592654">
        <w:rPr>
          <w:rFonts w:ascii="Times New Roman" w:hAnsi="Times New Roman"/>
          <w:lang w:val="en-US"/>
        </w:rPr>
        <w:t>Wrigley</w:t>
      </w:r>
      <w:r w:rsidRPr="00592654">
        <w:rPr>
          <w:rFonts w:ascii="Times New Roman" w:hAnsi="Times New Roman"/>
        </w:rPr>
        <w:t>’</w:t>
      </w:r>
      <w:r w:rsidRPr="00592654">
        <w:rPr>
          <w:rFonts w:ascii="Times New Roman" w:hAnsi="Times New Roman"/>
          <w:lang w:val="en-US"/>
        </w:rPr>
        <w:t>s</w:t>
      </w:r>
      <w:r w:rsidRPr="00592654">
        <w:rPr>
          <w:rFonts w:ascii="Times New Roman" w:hAnsi="Times New Roman"/>
        </w:rPr>
        <w:t xml:space="preserve"> </w:t>
      </w:r>
      <w:r w:rsidRPr="00592654">
        <w:rPr>
          <w:rFonts w:ascii="Times New Roman" w:hAnsi="Times New Roman"/>
          <w:lang w:val="en-US"/>
        </w:rPr>
        <w:t>Airwaves</w:t>
      </w:r>
      <w:r w:rsidRPr="00592654">
        <w:rPr>
          <w:rFonts w:ascii="Times New Roman" w:hAnsi="Times New Roman"/>
        </w:rPr>
        <w:t xml:space="preserve">, </w:t>
      </w:r>
      <w:r w:rsidRPr="00592654">
        <w:rPr>
          <w:rFonts w:ascii="Times New Roman" w:hAnsi="Times New Roman"/>
          <w:lang w:val="en-US"/>
        </w:rPr>
        <w:t>Mentos</w:t>
      </w:r>
      <w:r w:rsidRPr="00592654">
        <w:rPr>
          <w:rFonts w:ascii="Times New Roman" w:hAnsi="Times New Roman"/>
        </w:rPr>
        <w:t xml:space="preserve"> (содержит сукралозу), </w:t>
      </w:r>
      <w:r w:rsidRPr="00592654">
        <w:rPr>
          <w:rFonts w:ascii="Times New Roman" w:hAnsi="Times New Roman"/>
          <w:lang w:val="en-US"/>
        </w:rPr>
        <w:t>Dirol</w:t>
      </w:r>
      <w:r w:rsidRPr="00592654">
        <w:rPr>
          <w:rFonts w:ascii="Times New Roman" w:hAnsi="Times New Roman"/>
        </w:rPr>
        <w:t xml:space="preserve"> (содержит сорбит, мальтит, ксилит, аспартам, ацесульфам калия); </w:t>
      </w:r>
    </w:p>
    <w:p w:rsidR="00260D91" w:rsidRPr="00592654" w:rsidRDefault="00260D91" w:rsidP="00747E15">
      <w:pPr>
        <w:widowControl w:val="0"/>
        <w:ind w:firstLine="709"/>
        <w:jc w:val="both"/>
        <w:rPr>
          <w:rFonts w:ascii="Times New Roman" w:hAnsi="Times New Roman"/>
        </w:rPr>
      </w:pPr>
      <w:r w:rsidRPr="00592654">
        <w:rPr>
          <w:rFonts w:ascii="Times New Roman" w:hAnsi="Times New Roman"/>
        </w:rPr>
        <w:t xml:space="preserve">-леденцы </w:t>
      </w:r>
      <w:r w:rsidRPr="00592654">
        <w:rPr>
          <w:rFonts w:ascii="Times New Roman" w:hAnsi="Times New Roman"/>
          <w:lang w:val="en-US"/>
        </w:rPr>
        <w:t>Sula</w:t>
      </w:r>
      <w:r w:rsidRPr="00592654">
        <w:rPr>
          <w:rFonts w:ascii="Times New Roman" w:hAnsi="Times New Roman"/>
        </w:rPr>
        <w:t xml:space="preserve"> (содержат сорбит), </w:t>
      </w:r>
      <w:r w:rsidRPr="00592654">
        <w:rPr>
          <w:rFonts w:ascii="Times New Roman" w:hAnsi="Times New Roman"/>
          <w:lang w:val="en-US"/>
        </w:rPr>
        <w:t>Orbit</w:t>
      </w:r>
      <w:r w:rsidRPr="00592654">
        <w:rPr>
          <w:rFonts w:ascii="Times New Roman" w:hAnsi="Times New Roman"/>
        </w:rPr>
        <w:t xml:space="preserve"> (содержат изомальт, ксилит, аспартам, ацесульфам калия); </w:t>
      </w:r>
    </w:p>
    <w:p w:rsidR="00260D91" w:rsidRPr="00592654" w:rsidRDefault="00260D91" w:rsidP="00747E15">
      <w:pPr>
        <w:widowControl w:val="0"/>
        <w:ind w:firstLine="709"/>
        <w:jc w:val="both"/>
        <w:rPr>
          <w:rFonts w:ascii="Times New Roman" w:hAnsi="Times New Roman"/>
        </w:rPr>
      </w:pPr>
      <w:r w:rsidRPr="00592654">
        <w:rPr>
          <w:rFonts w:ascii="Times New Roman" w:hAnsi="Times New Roman"/>
        </w:rPr>
        <w:t xml:space="preserve">-пищевые добавки </w:t>
      </w:r>
      <w:r w:rsidRPr="00592654">
        <w:rPr>
          <w:rFonts w:ascii="Times New Roman" w:hAnsi="Times New Roman"/>
          <w:lang w:val="en-US"/>
        </w:rPr>
        <w:t>Susli</w:t>
      </w:r>
      <w:r w:rsidRPr="00592654">
        <w:rPr>
          <w:rFonts w:ascii="Times New Roman" w:hAnsi="Times New Roman"/>
        </w:rPr>
        <w:t xml:space="preserve"> (содержит сахарин, цикламат натрия), </w:t>
      </w:r>
      <w:r w:rsidRPr="00592654">
        <w:rPr>
          <w:rFonts w:ascii="Times New Roman" w:hAnsi="Times New Roman"/>
          <w:lang w:val="en-US"/>
        </w:rPr>
        <w:t>Sorbi</w:t>
      </w:r>
      <w:r w:rsidRPr="00592654">
        <w:rPr>
          <w:rFonts w:ascii="Times New Roman" w:hAnsi="Times New Roman"/>
        </w:rPr>
        <w:t xml:space="preserve"> (содержит сорбит), </w:t>
      </w:r>
      <w:r w:rsidRPr="00592654">
        <w:rPr>
          <w:rFonts w:ascii="Times New Roman" w:hAnsi="Times New Roman"/>
          <w:lang w:val="en-US"/>
        </w:rPr>
        <w:t>Ecosweet</w:t>
      </w:r>
      <w:r w:rsidRPr="00592654">
        <w:rPr>
          <w:rFonts w:ascii="Times New Roman" w:hAnsi="Times New Roman"/>
        </w:rPr>
        <w:t xml:space="preserve"> (содержит ксилит), Сукразит (содержит сахарин), Сукра (содержит сахарин);</w:t>
      </w:r>
    </w:p>
    <w:p w:rsidR="00260D91" w:rsidRPr="00592654" w:rsidRDefault="00260D91" w:rsidP="00747E15">
      <w:pPr>
        <w:widowControl w:val="0"/>
        <w:ind w:firstLine="709"/>
        <w:jc w:val="both"/>
        <w:rPr>
          <w:rFonts w:ascii="Times New Roman" w:hAnsi="Times New Roman"/>
        </w:rPr>
      </w:pPr>
      <w:r w:rsidRPr="00592654">
        <w:rPr>
          <w:rFonts w:ascii="Times New Roman" w:hAnsi="Times New Roman"/>
        </w:rPr>
        <w:t xml:space="preserve">-джем </w:t>
      </w:r>
      <w:r w:rsidRPr="00592654">
        <w:rPr>
          <w:rFonts w:ascii="Times New Roman" w:hAnsi="Times New Roman"/>
          <w:lang w:val="en-US"/>
        </w:rPr>
        <w:t>Belberry</w:t>
      </w:r>
      <w:r w:rsidRPr="00592654">
        <w:rPr>
          <w:rFonts w:ascii="Times New Roman" w:hAnsi="Times New Roman"/>
        </w:rPr>
        <w:t xml:space="preserve"> </w:t>
      </w:r>
      <w:r w:rsidRPr="00592654">
        <w:rPr>
          <w:rFonts w:ascii="Times New Roman" w:hAnsi="Times New Roman"/>
          <w:lang w:val="en-US"/>
        </w:rPr>
        <w:t>preserves</w:t>
      </w:r>
      <w:r w:rsidRPr="00592654">
        <w:rPr>
          <w:rFonts w:ascii="Times New Roman" w:hAnsi="Times New Roman"/>
        </w:rPr>
        <w:t xml:space="preserve"> (содержит мальтит);  </w:t>
      </w:r>
    </w:p>
    <w:p w:rsidR="00260D91" w:rsidRPr="00592654" w:rsidRDefault="00260D91" w:rsidP="00747E15">
      <w:pPr>
        <w:widowControl w:val="0"/>
        <w:ind w:firstLine="709"/>
        <w:jc w:val="both"/>
        <w:rPr>
          <w:rFonts w:ascii="Times New Roman" w:hAnsi="Times New Roman"/>
        </w:rPr>
      </w:pPr>
      <w:r w:rsidRPr="00592654">
        <w:rPr>
          <w:rFonts w:ascii="Times New Roman" w:hAnsi="Times New Roman"/>
        </w:rPr>
        <w:t xml:space="preserve">-шоколад </w:t>
      </w:r>
      <w:r w:rsidRPr="00592654">
        <w:rPr>
          <w:rFonts w:ascii="Times New Roman" w:hAnsi="Times New Roman"/>
          <w:lang w:val="en-US"/>
        </w:rPr>
        <w:t>Villars</w:t>
      </w:r>
      <w:r w:rsidRPr="00592654">
        <w:rPr>
          <w:rFonts w:ascii="Times New Roman" w:hAnsi="Times New Roman"/>
        </w:rPr>
        <w:t xml:space="preserve"> (содержит стевию, изомальт).</w:t>
      </w:r>
    </w:p>
    <w:p w:rsidR="00260D91" w:rsidRPr="00592654" w:rsidRDefault="00260D91" w:rsidP="00747E15">
      <w:pPr>
        <w:widowControl w:val="0"/>
        <w:ind w:firstLine="709"/>
        <w:jc w:val="both"/>
        <w:rPr>
          <w:rFonts w:ascii="Times New Roman" w:hAnsi="Times New Roman"/>
        </w:rPr>
      </w:pPr>
      <w:r w:rsidRPr="00592654">
        <w:rPr>
          <w:rFonts w:ascii="Times New Roman" w:hAnsi="Times New Roman"/>
        </w:rPr>
        <w:t>Анализ результатов, полученных при анкетировании, показал что более половины опрошенных во всех группах – от 51,11 до 58,89% (р&gt;0,05) отрицают применение продуктов с сахарозаменителями</w:t>
      </w:r>
      <w:r w:rsidRPr="00592654">
        <w:rPr>
          <w:rFonts w:ascii="Times New Roman" w:hAnsi="Times New Roman"/>
          <w:bCs/>
          <w:i/>
          <w:iCs/>
        </w:rPr>
        <w:t xml:space="preserve">. </w:t>
      </w:r>
      <w:r w:rsidRPr="00592654">
        <w:rPr>
          <w:rFonts w:ascii="Times New Roman" w:hAnsi="Times New Roman"/>
          <w:bCs/>
          <w:iCs/>
        </w:rPr>
        <w:t>Среди</w:t>
      </w:r>
      <w:r w:rsidRPr="00592654">
        <w:rPr>
          <w:rFonts w:ascii="Times New Roman" w:hAnsi="Times New Roman"/>
          <w:bCs/>
          <w:i/>
          <w:iCs/>
        </w:rPr>
        <w:t xml:space="preserve"> </w:t>
      </w:r>
      <w:r w:rsidRPr="00592654">
        <w:rPr>
          <w:rFonts w:ascii="Times New Roman" w:hAnsi="Times New Roman"/>
          <w:bCs/>
          <w:iCs/>
        </w:rPr>
        <w:t xml:space="preserve">респондентов, </w:t>
      </w:r>
      <w:r w:rsidRPr="00592654">
        <w:rPr>
          <w:rFonts w:ascii="Times New Roman" w:hAnsi="Times New Roman"/>
        </w:rPr>
        <w:t>указавших, что они употребляют такие продукты, основными причинами их использования являлись желание иметь более стройную фигуру, забота о зубах и желание попробовать рекламируемые в СМИ продукты</w:t>
      </w:r>
      <w:r w:rsidRPr="00592654">
        <w:rPr>
          <w:rFonts w:ascii="Times New Roman" w:hAnsi="Times New Roman"/>
          <w:bCs/>
          <w:i/>
          <w:iCs/>
        </w:rPr>
        <w:t>.</w:t>
      </w:r>
    </w:p>
    <w:p w:rsidR="00260D91" w:rsidRPr="00592654" w:rsidRDefault="00260D91" w:rsidP="00747E15">
      <w:pPr>
        <w:widowControl w:val="0"/>
        <w:ind w:firstLine="709"/>
        <w:jc w:val="both"/>
        <w:rPr>
          <w:rFonts w:ascii="Times New Roman" w:hAnsi="Times New Roman"/>
          <w:bCs/>
          <w:i/>
          <w:iCs/>
        </w:rPr>
      </w:pPr>
      <w:r w:rsidRPr="00592654">
        <w:rPr>
          <w:rFonts w:ascii="Times New Roman" w:hAnsi="Times New Roman"/>
        </w:rPr>
        <w:t xml:space="preserve">Вместе с тем, анализ ответов на вопросы о применении конкретных продуктов, имеющихся в продаже в продуктовых магазинах г. Минска и содержащих сахарозаменители, показал, что доля лиц, реально употребляющих некоторые из этих продуктов, превышает долю респондентов, считающих, что они используют заменители сахара. В частности, жевательные резинки </w:t>
      </w:r>
      <w:r w:rsidRPr="00592654">
        <w:rPr>
          <w:rFonts w:ascii="Times New Roman" w:hAnsi="Times New Roman"/>
          <w:lang w:val="en-US"/>
        </w:rPr>
        <w:t>Wrigleys</w:t>
      </w:r>
      <w:r w:rsidRPr="00592654">
        <w:rPr>
          <w:rFonts w:ascii="Times New Roman" w:hAnsi="Times New Roman"/>
        </w:rPr>
        <w:t xml:space="preserve"> </w:t>
      </w:r>
      <w:r w:rsidRPr="00592654">
        <w:rPr>
          <w:rFonts w:ascii="Times New Roman" w:hAnsi="Times New Roman"/>
          <w:lang w:val="en-US"/>
        </w:rPr>
        <w:t>Orbit</w:t>
      </w:r>
      <w:r w:rsidRPr="00592654">
        <w:rPr>
          <w:rFonts w:ascii="Times New Roman" w:hAnsi="Times New Roman"/>
        </w:rPr>
        <w:t xml:space="preserve">, </w:t>
      </w:r>
      <w:r w:rsidRPr="00592654">
        <w:rPr>
          <w:rFonts w:ascii="Times New Roman" w:hAnsi="Times New Roman"/>
          <w:lang w:val="en-US"/>
        </w:rPr>
        <w:t>Wrigleys</w:t>
      </w:r>
      <w:r w:rsidRPr="00592654">
        <w:rPr>
          <w:rFonts w:ascii="Times New Roman" w:hAnsi="Times New Roman"/>
        </w:rPr>
        <w:t xml:space="preserve"> </w:t>
      </w:r>
      <w:r w:rsidRPr="00592654">
        <w:rPr>
          <w:rFonts w:ascii="Times New Roman" w:hAnsi="Times New Roman"/>
          <w:lang w:val="en-US"/>
        </w:rPr>
        <w:t>Airwaves</w:t>
      </w:r>
      <w:r w:rsidRPr="00592654">
        <w:rPr>
          <w:rFonts w:ascii="Times New Roman" w:hAnsi="Times New Roman"/>
        </w:rPr>
        <w:t xml:space="preserve">, </w:t>
      </w:r>
      <w:r w:rsidRPr="00592654">
        <w:rPr>
          <w:rFonts w:ascii="Times New Roman" w:hAnsi="Times New Roman"/>
          <w:lang w:val="en-US"/>
        </w:rPr>
        <w:t>Dirol</w:t>
      </w:r>
      <w:r w:rsidRPr="00592654">
        <w:rPr>
          <w:rFonts w:ascii="Times New Roman" w:hAnsi="Times New Roman"/>
        </w:rPr>
        <w:t xml:space="preserve"> употребляет 81,11% респондентов-студентов БГМУ, 78,89% респондентов-студентов БГУ, 88,89% респондентов-студентов МГЛУ, р&gt;0,05</w:t>
      </w:r>
      <w:r w:rsidRPr="00592654">
        <w:rPr>
          <w:rFonts w:ascii="Times New Roman" w:hAnsi="Times New Roman"/>
          <w:bCs/>
          <w:i/>
          <w:iCs/>
        </w:rPr>
        <w:t>.</w:t>
      </w:r>
    </w:p>
    <w:p w:rsidR="00260D91" w:rsidRPr="00592654" w:rsidRDefault="00260D91" w:rsidP="00747E15">
      <w:pPr>
        <w:widowControl w:val="0"/>
        <w:ind w:firstLine="709"/>
        <w:jc w:val="both"/>
        <w:rPr>
          <w:rFonts w:ascii="Times New Roman" w:hAnsi="Times New Roman"/>
          <w:bCs/>
          <w:iCs/>
        </w:rPr>
      </w:pPr>
      <w:r w:rsidRPr="00592654">
        <w:rPr>
          <w:rFonts w:ascii="Times New Roman" w:hAnsi="Times New Roman"/>
          <w:bCs/>
          <w:iCs/>
        </w:rPr>
        <w:t>Другие продукты, анализ применения которых молодежью проводился в данном исследовании, также употреблялись значимыми долями респондентов всех групп.</w:t>
      </w:r>
    </w:p>
    <w:p w:rsidR="00260D91" w:rsidRPr="00592654" w:rsidRDefault="00260D91" w:rsidP="00747E15">
      <w:pPr>
        <w:widowControl w:val="0"/>
        <w:ind w:firstLine="709"/>
        <w:jc w:val="both"/>
        <w:rPr>
          <w:rFonts w:ascii="Times New Roman" w:hAnsi="Times New Roman"/>
          <w:bCs/>
          <w:i/>
          <w:iCs/>
        </w:rPr>
      </w:pPr>
      <w:r w:rsidRPr="00592654">
        <w:rPr>
          <w:rFonts w:ascii="Times New Roman" w:hAnsi="Times New Roman"/>
        </w:rPr>
        <w:t xml:space="preserve">Периодически употребляют напиток </w:t>
      </w:r>
      <w:r w:rsidRPr="00592654">
        <w:rPr>
          <w:rFonts w:ascii="Times New Roman" w:hAnsi="Times New Roman"/>
          <w:lang w:val="en-US"/>
        </w:rPr>
        <w:t>Coca</w:t>
      </w:r>
      <w:r w:rsidRPr="00592654">
        <w:rPr>
          <w:rFonts w:ascii="Times New Roman" w:hAnsi="Times New Roman"/>
        </w:rPr>
        <w:t xml:space="preserve"> </w:t>
      </w:r>
      <w:r w:rsidRPr="00592654">
        <w:rPr>
          <w:rFonts w:ascii="Times New Roman" w:hAnsi="Times New Roman"/>
          <w:lang w:val="en-US"/>
        </w:rPr>
        <w:t>Cola</w:t>
      </w:r>
      <w:r w:rsidRPr="00592654">
        <w:rPr>
          <w:rFonts w:ascii="Times New Roman" w:hAnsi="Times New Roman"/>
        </w:rPr>
        <w:t xml:space="preserve"> </w:t>
      </w:r>
      <w:r w:rsidRPr="00592654">
        <w:rPr>
          <w:rFonts w:ascii="Times New Roman" w:hAnsi="Times New Roman"/>
          <w:lang w:val="en-US"/>
        </w:rPr>
        <w:t>light</w:t>
      </w:r>
      <w:r w:rsidRPr="00592654">
        <w:rPr>
          <w:rFonts w:ascii="Times New Roman" w:hAnsi="Times New Roman"/>
        </w:rPr>
        <w:t xml:space="preserve"> 54,44% респондентов-студентов МГЛУ, что достоверно больше доли применяющих этот напиток респондентов-студентов БГМУ - 36,67% (</w:t>
      </w:r>
      <w:r w:rsidRPr="00592654">
        <w:rPr>
          <w:rFonts w:ascii="Times New Roman" w:hAnsi="Times New Roman"/>
          <w:lang w:val="el-GR"/>
        </w:rPr>
        <w:t>χ2=</w:t>
      </w:r>
      <w:r w:rsidRPr="00592654">
        <w:rPr>
          <w:rFonts w:ascii="Times New Roman" w:hAnsi="Times New Roman"/>
        </w:rPr>
        <w:t>5</w:t>
      </w:r>
      <w:r w:rsidRPr="00592654">
        <w:rPr>
          <w:rFonts w:ascii="Times New Roman" w:hAnsi="Times New Roman"/>
          <w:lang w:val="el-GR"/>
        </w:rPr>
        <w:t>,</w:t>
      </w:r>
      <w:r w:rsidRPr="00592654">
        <w:rPr>
          <w:rFonts w:ascii="Times New Roman" w:hAnsi="Times New Roman"/>
        </w:rPr>
        <w:t>7</w:t>
      </w:r>
      <w:r w:rsidRPr="00592654">
        <w:rPr>
          <w:rFonts w:ascii="Times New Roman" w:hAnsi="Times New Roman"/>
          <w:lang w:val="el-GR"/>
        </w:rPr>
        <w:t xml:space="preserve">; </w:t>
      </w:r>
      <w:r w:rsidRPr="00592654">
        <w:rPr>
          <w:rFonts w:ascii="Times New Roman" w:hAnsi="Times New Roman"/>
        </w:rPr>
        <w:t>р&lt;0,05) и респондентов-студентов БГУ - 33,33% (</w:t>
      </w:r>
      <w:r w:rsidRPr="00592654">
        <w:rPr>
          <w:rFonts w:ascii="Times New Roman" w:hAnsi="Times New Roman"/>
          <w:lang w:val="el-GR"/>
        </w:rPr>
        <w:t>χ2=</w:t>
      </w:r>
      <w:r w:rsidRPr="00592654">
        <w:rPr>
          <w:rFonts w:ascii="Times New Roman" w:hAnsi="Times New Roman"/>
        </w:rPr>
        <w:t>8</w:t>
      </w:r>
      <w:r w:rsidRPr="00592654">
        <w:rPr>
          <w:rFonts w:ascii="Times New Roman" w:hAnsi="Times New Roman"/>
          <w:lang w:val="el-GR"/>
        </w:rPr>
        <w:t>,</w:t>
      </w:r>
      <w:r w:rsidRPr="00592654">
        <w:rPr>
          <w:rFonts w:ascii="Times New Roman" w:hAnsi="Times New Roman"/>
        </w:rPr>
        <w:t>1</w:t>
      </w:r>
      <w:r w:rsidRPr="00592654">
        <w:rPr>
          <w:rFonts w:ascii="Times New Roman" w:hAnsi="Times New Roman"/>
          <w:lang w:val="el-GR"/>
        </w:rPr>
        <w:t xml:space="preserve">; </w:t>
      </w:r>
      <w:r w:rsidRPr="00592654">
        <w:rPr>
          <w:rFonts w:ascii="Times New Roman" w:hAnsi="Times New Roman"/>
        </w:rPr>
        <w:t>р&lt;0,01).</w:t>
      </w:r>
      <w:r w:rsidRPr="00592654">
        <w:rPr>
          <w:rFonts w:ascii="Times New Roman" w:hAnsi="Times New Roman"/>
          <w:bCs/>
          <w:i/>
          <w:iCs/>
        </w:rPr>
        <w:t xml:space="preserve"> </w:t>
      </w:r>
      <w:r w:rsidRPr="00592654">
        <w:rPr>
          <w:rFonts w:ascii="Times New Roman" w:hAnsi="Times New Roman"/>
        </w:rPr>
        <w:t>Что касается других напитков, содержащих сахарозаменители и включенных в вопросы анкеты (</w:t>
      </w:r>
      <w:r w:rsidRPr="00592654">
        <w:rPr>
          <w:rFonts w:ascii="Times New Roman" w:hAnsi="Times New Roman"/>
          <w:lang w:val="en-US"/>
        </w:rPr>
        <w:t>Diet</w:t>
      </w:r>
      <w:r w:rsidRPr="00592654">
        <w:rPr>
          <w:rFonts w:ascii="Times New Roman" w:hAnsi="Times New Roman"/>
        </w:rPr>
        <w:t xml:space="preserve"> </w:t>
      </w:r>
      <w:r w:rsidRPr="00592654">
        <w:rPr>
          <w:rFonts w:ascii="Times New Roman" w:hAnsi="Times New Roman"/>
          <w:lang w:val="en-US"/>
        </w:rPr>
        <w:t>Pepsi</w:t>
      </w:r>
      <w:r w:rsidRPr="00592654">
        <w:rPr>
          <w:rFonts w:ascii="Times New Roman" w:hAnsi="Times New Roman"/>
        </w:rPr>
        <w:t xml:space="preserve">, </w:t>
      </w:r>
      <w:r w:rsidRPr="00592654">
        <w:rPr>
          <w:rFonts w:ascii="Times New Roman" w:hAnsi="Times New Roman"/>
          <w:lang w:val="en-US"/>
        </w:rPr>
        <w:t>Sprite</w:t>
      </w:r>
      <w:r w:rsidRPr="00592654">
        <w:rPr>
          <w:rFonts w:ascii="Times New Roman" w:hAnsi="Times New Roman"/>
        </w:rPr>
        <w:t xml:space="preserve"> </w:t>
      </w:r>
      <w:r w:rsidRPr="00592654">
        <w:rPr>
          <w:rFonts w:ascii="Times New Roman" w:hAnsi="Times New Roman"/>
          <w:lang w:val="en-US"/>
        </w:rPr>
        <w:t>Zero</w:t>
      </w:r>
      <w:r w:rsidRPr="00592654">
        <w:rPr>
          <w:rFonts w:ascii="Times New Roman" w:hAnsi="Times New Roman"/>
        </w:rPr>
        <w:t>, 7</w:t>
      </w:r>
      <w:r w:rsidRPr="00592654">
        <w:rPr>
          <w:rFonts w:ascii="Times New Roman" w:hAnsi="Times New Roman"/>
          <w:lang w:val="en-US"/>
        </w:rPr>
        <w:t>up</w:t>
      </w:r>
      <w:r w:rsidRPr="00592654">
        <w:rPr>
          <w:rFonts w:ascii="Times New Roman" w:hAnsi="Times New Roman"/>
        </w:rPr>
        <w:t xml:space="preserve"> </w:t>
      </w:r>
      <w:r w:rsidRPr="00592654">
        <w:rPr>
          <w:rFonts w:ascii="Times New Roman" w:hAnsi="Times New Roman"/>
          <w:lang w:val="en-US"/>
        </w:rPr>
        <w:t>Free</w:t>
      </w:r>
      <w:r w:rsidRPr="00592654">
        <w:rPr>
          <w:rFonts w:ascii="Times New Roman" w:hAnsi="Times New Roman"/>
        </w:rPr>
        <w:t xml:space="preserve">, </w:t>
      </w:r>
      <w:r w:rsidRPr="00592654">
        <w:rPr>
          <w:rFonts w:ascii="Times New Roman" w:hAnsi="Times New Roman"/>
          <w:lang w:val="en-US"/>
        </w:rPr>
        <w:t>Schweppes</w:t>
      </w:r>
      <w:r w:rsidRPr="00592654">
        <w:rPr>
          <w:rFonts w:ascii="Times New Roman" w:hAnsi="Times New Roman"/>
        </w:rPr>
        <w:t xml:space="preserve"> </w:t>
      </w:r>
      <w:r w:rsidRPr="00592654">
        <w:rPr>
          <w:rFonts w:ascii="Times New Roman" w:hAnsi="Times New Roman"/>
          <w:lang w:val="en-US"/>
        </w:rPr>
        <w:t>Slimline</w:t>
      </w:r>
      <w:r w:rsidRPr="00592654">
        <w:rPr>
          <w:rFonts w:ascii="Times New Roman" w:hAnsi="Times New Roman"/>
        </w:rPr>
        <w:t>), то доля употребляющих их респондентов-студентов МГЛУ составляет 48,89%, что достоверно больше, чем у респондентов-студентов БГМУ - 24,44% (</w:t>
      </w:r>
      <w:r w:rsidRPr="00592654">
        <w:rPr>
          <w:rFonts w:ascii="Times New Roman" w:hAnsi="Times New Roman"/>
          <w:lang w:val="el-GR"/>
        </w:rPr>
        <w:t>χ2=</w:t>
      </w:r>
      <w:r w:rsidRPr="00592654">
        <w:rPr>
          <w:rFonts w:ascii="Times New Roman" w:hAnsi="Times New Roman"/>
        </w:rPr>
        <w:t>11</w:t>
      </w:r>
      <w:r w:rsidRPr="00592654">
        <w:rPr>
          <w:rFonts w:ascii="Times New Roman" w:hAnsi="Times New Roman"/>
          <w:lang w:val="el-GR"/>
        </w:rPr>
        <w:t>,</w:t>
      </w:r>
      <w:r w:rsidRPr="00592654">
        <w:rPr>
          <w:rFonts w:ascii="Times New Roman" w:hAnsi="Times New Roman"/>
        </w:rPr>
        <w:t>6</w:t>
      </w:r>
      <w:r w:rsidRPr="00592654">
        <w:rPr>
          <w:rFonts w:ascii="Times New Roman" w:hAnsi="Times New Roman"/>
          <w:lang w:val="el-GR"/>
        </w:rPr>
        <w:t xml:space="preserve">; </w:t>
      </w:r>
      <w:r w:rsidRPr="00592654">
        <w:rPr>
          <w:rFonts w:ascii="Times New Roman" w:hAnsi="Times New Roman"/>
        </w:rPr>
        <w:t>р&lt;0,001), и респондентов-студентов БГУ -30,00% (</w:t>
      </w:r>
      <w:r w:rsidRPr="00592654">
        <w:rPr>
          <w:rFonts w:ascii="Times New Roman" w:hAnsi="Times New Roman"/>
          <w:lang w:val="el-GR"/>
        </w:rPr>
        <w:t>χ2=</w:t>
      </w:r>
      <w:r w:rsidRPr="00592654">
        <w:rPr>
          <w:rFonts w:ascii="Times New Roman" w:hAnsi="Times New Roman"/>
        </w:rPr>
        <w:t>6</w:t>
      </w:r>
      <w:r w:rsidRPr="00592654">
        <w:rPr>
          <w:rFonts w:ascii="Times New Roman" w:hAnsi="Times New Roman"/>
          <w:lang w:val="el-GR"/>
        </w:rPr>
        <w:t>,</w:t>
      </w:r>
      <w:r w:rsidRPr="00592654">
        <w:rPr>
          <w:rFonts w:ascii="Times New Roman" w:hAnsi="Times New Roman"/>
        </w:rPr>
        <w:t>7</w:t>
      </w:r>
      <w:r w:rsidRPr="00592654">
        <w:rPr>
          <w:rFonts w:ascii="Times New Roman" w:hAnsi="Times New Roman"/>
          <w:lang w:val="el-GR"/>
        </w:rPr>
        <w:t xml:space="preserve">; </w:t>
      </w:r>
      <w:r w:rsidRPr="00592654">
        <w:rPr>
          <w:rFonts w:ascii="Times New Roman" w:hAnsi="Times New Roman"/>
        </w:rPr>
        <w:t>р&lt;0,01)</w:t>
      </w:r>
      <w:r w:rsidRPr="00592654">
        <w:rPr>
          <w:rFonts w:ascii="Times New Roman" w:hAnsi="Times New Roman"/>
          <w:bCs/>
          <w:i/>
          <w:iCs/>
        </w:rPr>
        <w:t xml:space="preserve">. </w:t>
      </w:r>
    </w:p>
    <w:p w:rsidR="00D95CE2" w:rsidRDefault="00D95CE2" w:rsidP="00747E15">
      <w:pPr>
        <w:widowControl w:val="0"/>
        <w:ind w:firstLine="709"/>
        <w:jc w:val="both"/>
        <w:rPr>
          <w:rFonts w:ascii="Times New Roman" w:hAnsi="Times New Roman"/>
        </w:rPr>
      </w:pPr>
    </w:p>
    <w:p w:rsidR="00260D91" w:rsidRPr="00592654" w:rsidRDefault="00260D91" w:rsidP="00747E15">
      <w:pPr>
        <w:widowControl w:val="0"/>
        <w:ind w:firstLine="709"/>
        <w:jc w:val="both"/>
        <w:rPr>
          <w:rFonts w:ascii="Times New Roman" w:hAnsi="Times New Roman"/>
        </w:rPr>
      </w:pPr>
      <w:r w:rsidRPr="00592654">
        <w:rPr>
          <w:rFonts w:ascii="Times New Roman" w:hAnsi="Times New Roman"/>
        </w:rPr>
        <w:lastRenderedPageBreak/>
        <w:t xml:space="preserve">Леденцы </w:t>
      </w:r>
      <w:r w:rsidRPr="00592654">
        <w:rPr>
          <w:rFonts w:ascii="Times New Roman" w:hAnsi="Times New Roman"/>
          <w:lang w:val="en-US"/>
        </w:rPr>
        <w:t>Sula</w:t>
      </w:r>
      <w:r w:rsidRPr="00592654">
        <w:rPr>
          <w:rFonts w:ascii="Times New Roman" w:hAnsi="Times New Roman"/>
        </w:rPr>
        <w:t xml:space="preserve"> и </w:t>
      </w:r>
      <w:r w:rsidRPr="00592654">
        <w:rPr>
          <w:rFonts w:ascii="Times New Roman" w:hAnsi="Times New Roman"/>
          <w:lang w:val="en-US"/>
        </w:rPr>
        <w:t>Orbit</w:t>
      </w:r>
      <w:r w:rsidRPr="00592654">
        <w:rPr>
          <w:rFonts w:ascii="Times New Roman" w:hAnsi="Times New Roman"/>
        </w:rPr>
        <w:t xml:space="preserve"> употребляет чуть больше половины респондентов-студентов МГЛУ – 55,56%, что достоверно превышает доли использующих данные продукты респондентов-студентов БГМУ - 26,67% (</w:t>
      </w:r>
      <w:r w:rsidRPr="00592654">
        <w:rPr>
          <w:rFonts w:ascii="Times New Roman" w:hAnsi="Times New Roman"/>
          <w:lang w:val="el-GR"/>
        </w:rPr>
        <w:t>χ2=</w:t>
      </w:r>
      <w:r w:rsidRPr="00592654">
        <w:rPr>
          <w:rFonts w:ascii="Times New Roman" w:hAnsi="Times New Roman"/>
        </w:rPr>
        <w:t>6</w:t>
      </w:r>
      <w:r w:rsidRPr="00592654">
        <w:rPr>
          <w:rFonts w:ascii="Times New Roman" w:hAnsi="Times New Roman"/>
          <w:lang w:val="el-GR"/>
        </w:rPr>
        <w:t>,</w:t>
      </w:r>
      <w:r w:rsidRPr="00592654">
        <w:rPr>
          <w:rFonts w:ascii="Times New Roman" w:hAnsi="Times New Roman"/>
        </w:rPr>
        <w:t>5</w:t>
      </w:r>
      <w:r w:rsidRPr="00592654">
        <w:rPr>
          <w:rFonts w:ascii="Times New Roman" w:hAnsi="Times New Roman"/>
          <w:lang w:val="el-GR"/>
        </w:rPr>
        <w:t xml:space="preserve">; </w:t>
      </w:r>
      <w:r w:rsidRPr="00592654">
        <w:rPr>
          <w:rFonts w:ascii="Times New Roman" w:hAnsi="Times New Roman"/>
        </w:rPr>
        <w:t>р˂0,05) и респондентов-студентов БГУ - 36,67% (</w:t>
      </w:r>
      <w:r w:rsidRPr="00592654">
        <w:rPr>
          <w:rFonts w:ascii="Times New Roman" w:hAnsi="Times New Roman"/>
          <w:lang w:val="el-GR"/>
        </w:rPr>
        <w:t>χ2=</w:t>
      </w:r>
      <w:r w:rsidRPr="00592654">
        <w:rPr>
          <w:rFonts w:ascii="Times New Roman" w:hAnsi="Times New Roman"/>
        </w:rPr>
        <w:t>6</w:t>
      </w:r>
      <w:r w:rsidRPr="00592654">
        <w:rPr>
          <w:rFonts w:ascii="Times New Roman" w:hAnsi="Times New Roman"/>
          <w:lang w:val="el-GR"/>
        </w:rPr>
        <w:t>,</w:t>
      </w:r>
      <w:r w:rsidRPr="00592654">
        <w:rPr>
          <w:rFonts w:ascii="Times New Roman" w:hAnsi="Times New Roman"/>
        </w:rPr>
        <w:t>5</w:t>
      </w:r>
      <w:r w:rsidRPr="00592654">
        <w:rPr>
          <w:rFonts w:ascii="Times New Roman" w:hAnsi="Times New Roman"/>
          <w:lang w:val="el-GR"/>
        </w:rPr>
        <w:t xml:space="preserve">; </w:t>
      </w:r>
      <w:r w:rsidRPr="00592654">
        <w:rPr>
          <w:rFonts w:ascii="Times New Roman" w:hAnsi="Times New Roman"/>
        </w:rPr>
        <w:t>р˂0,05)</w:t>
      </w:r>
      <w:r w:rsidRPr="00592654">
        <w:rPr>
          <w:rFonts w:ascii="Times New Roman" w:hAnsi="Times New Roman"/>
          <w:bCs/>
          <w:i/>
          <w:iCs/>
        </w:rPr>
        <w:t>.</w:t>
      </w:r>
    </w:p>
    <w:p w:rsidR="00260D91" w:rsidRPr="00592654" w:rsidRDefault="00260D91" w:rsidP="00747E15">
      <w:pPr>
        <w:widowControl w:val="0"/>
        <w:ind w:firstLine="709"/>
        <w:jc w:val="both"/>
        <w:rPr>
          <w:rFonts w:ascii="Times New Roman" w:hAnsi="Times New Roman"/>
          <w:bCs/>
          <w:i/>
          <w:iCs/>
        </w:rPr>
      </w:pPr>
      <w:r w:rsidRPr="00592654">
        <w:rPr>
          <w:rFonts w:ascii="Times New Roman" w:hAnsi="Times New Roman"/>
        </w:rPr>
        <w:t xml:space="preserve">Заменитель сахара </w:t>
      </w:r>
      <w:r w:rsidRPr="00592654">
        <w:rPr>
          <w:rFonts w:ascii="Times New Roman" w:hAnsi="Times New Roman"/>
          <w:lang w:val="en-US"/>
        </w:rPr>
        <w:t>Susli</w:t>
      </w:r>
      <w:r w:rsidRPr="00592654">
        <w:rPr>
          <w:rFonts w:ascii="Times New Roman" w:hAnsi="Times New Roman"/>
        </w:rPr>
        <w:t xml:space="preserve"> употребляет 6,67% респондентов-студентов БГМУ, 12,22% респондентов-студентов БГУ и 8,89% респондентов-студентов МГЛУ, р&gt;0,05</w:t>
      </w:r>
      <w:r w:rsidRPr="00592654">
        <w:rPr>
          <w:rFonts w:ascii="Times New Roman" w:hAnsi="Times New Roman"/>
          <w:bCs/>
          <w:i/>
          <w:iCs/>
        </w:rPr>
        <w:t>.</w:t>
      </w:r>
    </w:p>
    <w:p w:rsidR="00260D91" w:rsidRPr="00592654" w:rsidRDefault="00260D91" w:rsidP="00520D54">
      <w:pPr>
        <w:widowControl w:val="0"/>
        <w:ind w:firstLine="708"/>
        <w:jc w:val="both"/>
        <w:rPr>
          <w:rFonts w:ascii="Times New Roman" w:hAnsi="Times New Roman"/>
        </w:rPr>
      </w:pPr>
      <w:r w:rsidRPr="00592654">
        <w:rPr>
          <w:rFonts w:ascii="Times New Roman" w:hAnsi="Times New Roman"/>
        </w:rPr>
        <w:t>Анализ данных, полученных в процессе анкетирования, показал также, что наиболее определившимися в своем отношении к сахарозаменителям являются респонденты-студенты стоматологического факультета БГМУ—среди них не имеют определенного мнения о влиянии сахарозаменителей на здоровье только 15,55%. Среди респондентов-студентов БГУ и МГЛУ не имеют сформированного мнения о влиянии сахарозаменителей на здоровье около половины респондентов - 52,22%  (</w:t>
      </w:r>
      <w:r w:rsidRPr="00592654">
        <w:rPr>
          <w:rFonts w:ascii="Times New Roman" w:hAnsi="Times New Roman"/>
          <w:lang w:val="el-GR"/>
        </w:rPr>
        <w:t>χ2=2</w:t>
      </w:r>
      <w:r w:rsidRPr="00592654">
        <w:rPr>
          <w:rFonts w:ascii="Times New Roman" w:hAnsi="Times New Roman"/>
        </w:rPr>
        <w:t>7</w:t>
      </w:r>
      <w:r w:rsidRPr="00592654">
        <w:rPr>
          <w:rFonts w:ascii="Times New Roman" w:hAnsi="Times New Roman"/>
          <w:lang w:val="el-GR"/>
        </w:rPr>
        <w:t>,</w:t>
      </w:r>
      <w:r w:rsidRPr="00592654">
        <w:rPr>
          <w:rFonts w:ascii="Times New Roman" w:hAnsi="Times New Roman"/>
        </w:rPr>
        <w:t>0</w:t>
      </w:r>
      <w:r w:rsidRPr="00592654">
        <w:rPr>
          <w:rFonts w:ascii="Times New Roman" w:hAnsi="Times New Roman"/>
          <w:lang w:val="el-GR"/>
        </w:rPr>
        <w:t xml:space="preserve">; </w:t>
      </w:r>
      <w:r w:rsidRPr="00592654">
        <w:rPr>
          <w:rFonts w:ascii="Times New Roman" w:hAnsi="Times New Roman"/>
        </w:rPr>
        <w:t>р&lt;0,001) и 48,89% (</w:t>
      </w:r>
      <w:r w:rsidRPr="00592654">
        <w:rPr>
          <w:rFonts w:ascii="Times New Roman" w:hAnsi="Times New Roman"/>
          <w:lang w:val="el-GR"/>
        </w:rPr>
        <w:t>χ2=</w:t>
      </w:r>
      <w:r w:rsidRPr="00592654">
        <w:rPr>
          <w:rFonts w:ascii="Times New Roman" w:hAnsi="Times New Roman"/>
        </w:rPr>
        <w:t>22</w:t>
      </w:r>
      <w:r w:rsidRPr="00592654">
        <w:rPr>
          <w:rFonts w:ascii="Times New Roman" w:hAnsi="Times New Roman"/>
          <w:lang w:val="el-GR"/>
        </w:rPr>
        <w:t xml:space="preserve">,9; </w:t>
      </w:r>
      <w:r w:rsidRPr="00592654">
        <w:rPr>
          <w:rFonts w:ascii="Times New Roman" w:hAnsi="Times New Roman"/>
        </w:rPr>
        <w:t>р&lt;0,001) соответственно</w:t>
      </w:r>
      <w:r w:rsidRPr="00592654">
        <w:rPr>
          <w:rFonts w:ascii="Times New Roman" w:hAnsi="Times New Roman"/>
          <w:bCs/>
          <w:i/>
          <w:iCs/>
        </w:rPr>
        <w:t>.</w:t>
      </w:r>
    </w:p>
    <w:p w:rsidR="00260D91" w:rsidRPr="00592654" w:rsidRDefault="00260D91" w:rsidP="00747E15">
      <w:pPr>
        <w:widowControl w:val="0"/>
        <w:ind w:firstLine="709"/>
        <w:jc w:val="both"/>
        <w:rPr>
          <w:rFonts w:ascii="Times New Roman" w:hAnsi="Times New Roman"/>
          <w:bCs/>
          <w:iCs/>
        </w:rPr>
      </w:pPr>
      <w:r w:rsidRPr="00592654">
        <w:rPr>
          <w:rFonts w:ascii="Times New Roman" w:hAnsi="Times New Roman"/>
          <w:iCs/>
        </w:rPr>
        <w:t xml:space="preserve">Самым известным </w:t>
      </w:r>
      <w:r w:rsidRPr="00592654">
        <w:rPr>
          <w:rFonts w:ascii="Times New Roman" w:hAnsi="Times New Roman"/>
        </w:rPr>
        <w:t>среди респондентов-студентов БГМУ сахарозаменителем является ксилит - этот вариант ответа на вопрос, о каких перечисленных сахарозаменителях слышал анкетируемый, встречался в 95,56±2,17 случаев на 100 опрошенных. Респондентами-студентами БГУ и МГЛУ ксилит упоминался достоверно реже - в 62,22±5,11 и 6,67±2,63 случаях на 100 опрошенных (р&lt;0,001). Среди респондентов-студентов БГУ самым известным сахарозаменителем является  сорбит – частота его упоминания анкетируемыми составила 80,00±4,22 случаев на 100 опрошенных; среди респондентов-студентов МГЛУ - сахарин 65,56±5,22 случаев на 100 опрошенных</w:t>
      </w:r>
      <w:r w:rsidRPr="00592654">
        <w:rPr>
          <w:rFonts w:ascii="Times New Roman" w:hAnsi="Times New Roman"/>
          <w:bCs/>
          <w:iCs/>
        </w:rPr>
        <w:t>.</w:t>
      </w:r>
    </w:p>
    <w:p w:rsidR="00260D91" w:rsidRPr="00592654" w:rsidRDefault="00260D91" w:rsidP="00747E15">
      <w:pPr>
        <w:widowControl w:val="0"/>
        <w:ind w:firstLine="709"/>
        <w:jc w:val="both"/>
        <w:rPr>
          <w:rFonts w:ascii="Times New Roman" w:hAnsi="Times New Roman"/>
          <w:bCs/>
          <w:i/>
          <w:iCs/>
        </w:rPr>
      </w:pPr>
      <w:r w:rsidRPr="00592654">
        <w:rPr>
          <w:rFonts w:ascii="Times New Roman" w:hAnsi="Times New Roman"/>
          <w:bCs/>
          <w:iCs/>
          <w:lang w:val="en-US"/>
        </w:rPr>
        <w:t> </w:t>
      </w:r>
      <w:r w:rsidRPr="00592654">
        <w:rPr>
          <w:rFonts w:ascii="Times New Roman" w:hAnsi="Times New Roman"/>
          <w:bCs/>
          <w:iCs/>
        </w:rPr>
        <w:t>Исходя из вышеизложенного, можно сделать следующие выводы</w:t>
      </w:r>
      <w:r w:rsidRPr="00592654">
        <w:rPr>
          <w:rFonts w:ascii="Times New Roman" w:hAnsi="Times New Roman"/>
          <w:bCs/>
          <w:i/>
          <w:iCs/>
        </w:rPr>
        <w:t>:</w:t>
      </w:r>
    </w:p>
    <w:p w:rsidR="00260D91" w:rsidRPr="00592654" w:rsidRDefault="00260D91" w:rsidP="00747E15">
      <w:pPr>
        <w:widowControl w:val="0"/>
        <w:ind w:firstLine="709"/>
        <w:jc w:val="both"/>
        <w:rPr>
          <w:rFonts w:ascii="Times New Roman" w:hAnsi="Times New Roman"/>
        </w:rPr>
      </w:pPr>
      <w:r w:rsidRPr="00592654">
        <w:rPr>
          <w:rFonts w:ascii="Times New Roman" w:hAnsi="Times New Roman"/>
        </w:rPr>
        <w:t>1. Значительная доля молодежи не имеет достаточных знаний о  сахарозаменителях и содержащих их продуктах. Наиболее осведомленными являются студенты БГМУ.</w:t>
      </w:r>
    </w:p>
    <w:p w:rsidR="00260D91" w:rsidRPr="00592654" w:rsidRDefault="00260D91" w:rsidP="00747E15">
      <w:pPr>
        <w:widowControl w:val="0"/>
        <w:ind w:firstLine="709"/>
        <w:jc w:val="both"/>
        <w:rPr>
          <w:rFonts w:ascii="Times New Roman" w:hAnsi="Times New Roman"/>
        </w:rPr>
      </w:pPr>
      <w:r w:rsidRPr="00592654">
        <w:rPr>
          <w:rFonts w:ascii="Times New Roman" w:hAnsi="Times New Roman"/>
        </w:rPr>
        <w:t>2. Доля лиц, реально использующих продукты, содержащие сахарозаменители, превышает долю лиц, считающих, что они используют эти продукты.</w:t>
      </w:r>
    </w:p>
    <w:p w:rsidR="00260D91" w:rsidRPr="00BE2B62" w:rsidRDefault="00260D91" w:rsidP="00747E15">
      <w:pPr>
        <w:widowControl w:val="0"/>
        <w:ind w:firstLine="709"/>
        <w:jc w:val="both"/>
        <w:rPr>
          <w:rFonts w:ascii="Times New Roman" w:hAnsi="Times New Roman"/>
          <w:bCs/>
          <w:i/>
          <w:iCs/>
          <w:sz w:val="18"/>
          <w:szCs w:val="18"/>
        </w:rPr>
      </w:pPr>
    </w:p>
    <w:p w:rsidR="00260D91" w:rsidRPr="00592654" w:rsidRDefault="006F23BF" w:rsidP="00AC61AF">
      <w:pPr>
        <w:widowControl w:val="0"/>
        <w:spacing w:after="240"/>
        <w:ind w:firstLine="709"/>
        <w:jc w:val="center"/>
        <w:rPr>
          <w:rFonts w:ascii="Times New Roman" w:hAnsi="Times New Roman"/>
          <w:b/>
          <w:bCs/>
          <w:iCs/>
        </w:rPr>
      </w:pPr>
      <w:r>
        <w:rPr>
          <w:rFonts w:ascii="Times New Roman" w:hAnsi="Times New Roman"/>
          <w:b/>
          <w:bCs/>
          <w:iCs/>
        </w:rPr>
        <w:t>Литература</w:t>
      </w:r>
    </w:p>
    <w:p w:rsidR="00260D91" w:rsidRPr="00592654" w:rsidRDefault="00260D91" w:rsidP="006F23BF">
      <w:pPr>
        <w:pStyle w:val="a3"/>
        <w:widowControl w:val="0"/>
        <w:numPr>
          <w:ilvl w:val="0"/>
          <w:numId w:val="2"/>
        </w:numPr>
        <w:ind w:left="0" w:firstLine="709"/>
        <w:jc w:val="both"/>
        <w:rPr>
          <w:rFonts w:ascii="Times New Roman" w:hAnsi="Times New Roman"/>
        </w:rPr>
      </w:pPr>
      <w:r w:rsidRPr="00592654">
        <w:rPr>
          <w:rFonts w:ascii="Times New Roman" w:hAnsi="Times New Roman"/>
        </w:rPr>
        <w:t xml:space="preserve">Котешкова О.М, Сретенская И.С, Анциферов А.С / Подсластители в питании больных сахарным диабетом // Фарматека. – 2006. - № 17. – 21-29 </w:t>
      </w:r>
      <w:r w:rsidRPr="00592654">
        <w:rPr>
          <w:rFonts w:ascii="Times New Roman" w:hAnsi="Times New Roman"/>
          <w:lang w:val="en-US"/>
        </w:rPr>
        <w:t>C</w:t>
      </w:r>
      <w:r w:rsidRPr="00592654">
        <w:rPr>
          <w:rFonts w:ascii="Times New Roman" w:hAnsi="Times New Roman"/>
        </w:rPr>
        <w:t>.</w:t>
      </w:r>
    </w:p>
    <w:p w:rsidR="00260D91" w:rsidRPr="00592654" w:rsidRDefault="00260D91" w:rsidP="006F23BF">
      <w:pPr>
        <w:pStyle w:val="a3"/>
        <w:widowControl w:val="0"/>
        <w:numPr>
          <w:ilvl w:val="0"/>
          <w:numId w:val="2"/>
        </w:numPr>
        <w:ind w:left="0" w:firstLine="709"/>
        <w:jc w:val="both"/>
        <w:rPr>
          <w:rFonts w:ascii="Times New Roman" w:hAnsi="Times New Roman"/>
        </w:rPr>
      </w:pPr>
      <w:r w:rsidRPr="00592654">
        <w:rPr>
          <w:rFonts w:ascii="Times New Roman" w:hAnsi="Times New Roman"/>
        </w:rPr>
        <w:t>Терехова Т. Н., Попруженко Т. В. Профилактика стоматологических заболеваний. – Минск, “Беларусь”, 2004. - 526 с.</w:t>
      </w:r>
    </w:p>
    <w:p w:rsidR="00260D91" w:rsidRPr="00592654" w:rsidRDefault="00260D91" w:rsidP="006F23BF">
      <w:pPr>
        <w:pStyle w:val="a3"/>
        <w:widowControl w:val="0"/>
        <w:numPr>
          <w:ilvl w:val="0"/>
          <w:numId w:val="2"/>
        </w:numPr>
        <w:ind w:left="0" w:firstLine="709"/>
        <w:jc w:val="both"/>
        <w:rPr>
          <w:rFonts w:ascii="Times New Roman" w:hAnsi="Times New Roman"/>
        </w:rPr>
      </w:pPr>
      <w:r w:rsidRPr="00592654">
        <w:rPr>
          <w:rFonts w:ascii="Times New Roman" w:hAnsi="Times New Roman"/>
        </w:rPr>
        <w:t>Экстракты стевии / под ред. Корпачева В.В. – Киев, 2010. – 80 с.</w:t>
      </w:r>
    </w:p>
    <w:p w:rsidR="00260D91" w:rsidRPr="00592654" w:rsidRDefault="00260D91" w:rsidP="006F23BF">
      <w:pPr>
        <w:pStyle w:val="a3"/>
        <w:widowControl w:val="0"/>
        <w:numPr>
          <w:ilvl w:val="0"/>
          <w:numId w:val="2"/>
        </w:numPr>
        <w:ind w:left="0" w:firstLine="709"/>
        <w:jc w:val="both"/>
        <w:rPr>
          <w:rFonts w:ascii="Times New Roman" w:hAnsi="Times New Roman"/>
          <w:lang w:val="en-US"/>
        </w:rPr>
      </w:pPr>
      <w:r w:rsidRPr="00592654">
        <w:rPr>
          <w:rFonts w:ascii="Times New Roman" w:hAnsi="Times New Roman"/>
          <w:lang w:val="en-US"/>
        </w:rPr>
        <w:t>Colagiuri S., Miller J.J., Edwards R.A. / Metabolic effects of adding sucrose and aspartame to the diet of subjects with non- insulin- dependent diabetes mellitus // American Journal of Clinical Nutrition. – 1989. – V. 50. – P. 78.</w:t>
      </w:r>
    </w:p>
    <w:p w:rsidR="00260D91" w:rsidRPr="00592654" w:rsidRDefault="00260D91" w:rsidP="006F23BF">
      <w:pPr>
        <w:pStyle w:val="a3"/>
        <w:widowControl w:val="0"/>
        <w:numPr>
          <w:ilvl w:val="0"/>
          <w:numId w:val="2"/>
        </w:numPr>
        <w:ind w:left="0" w:firstLine="709"/>
        <w:jc w:val="both"/>
        <w:rPr>
          <w:rFonts w:ascii="Times New Roman" w:hAnsi="Times New Roman"/>
          <w:lang w:val="en-US"/>
        </w:rPr>
      </w:pPr>
      <w:r w:rsidRPr="00592654">
        <w:rPr>
          <w:rFonts w:ascii="Times New Roman" w:hAnsi="Times New Roman"/>
          <w:lang w:val="en-US"/>
        </w:rPr>
        <w:t>Matsukubo T., Takazoe I. / Sucrose substitutes and their role in caries prevention. // International Dental Journal. – 2006. – V. 56(3). - P. 119-130.</w:t>
      </w:r>
    </w:p>
    <w:p w:rsidR="001276EC" w:rsidRPr="00592654" w:rsidRDefault="001276EC" w:rsidP="00BF71A7">
      <w:pPr>
        <w:spacing w:after="240"/>
        <w:jc w:val="center"/>
        <w:rPr>
          <w:rFonts w:ascii="Times New Roman" w:hAnsi="Times New Roman"/>
        </w:rPr>
      </w:pPr>
      <w:r w:rsidRPr="00592654">
        <w:rPr>
          <w:rFonts w:ascii="Times New Roman" w:hAnsi="Times New Roman"/>
        </w:rPr>
        <w:lastRenderedPageBreak/>
        <w:t>ФАКТИЧЕСКОЕ ПИТАНИЕ И СТАТУС ПИТАНИЯ ДОШКОЛЬНИКОВ ОРГАНИЗОВАННЫХ КОЛЛЕКТИВОВ</w:t>
      </w:r>
    </w:p>
    <w:p w:rsidR="001276EC" w:rsidRPr="00592654" w:rsidRDefault="001276EC" w:rsidP="00BF71A7">
      <w:pPr>
        <w:spacing w:after="240"/>
        <w:jc w:val="center"/>
        <w:rPr>
          <w:rFonts w:ascii="Times New Roman" w:hAnsi="Times New Roman"/>
        </w:rPr>
      </w:pPr>
      <w:r w:rsidRPr="00592654">
        <w:rPr>
          <w:rFonts w:ascii="Times New Roman" w:hAnsi="Times New Roman"/>
        </w:rPr>
        <w:t>Валаханович Т.Н.</w:t>
      </w:r>
    </w:p>
    <w:p w:rsidR="00747E15" w:rsidRPr="00592654" w:rsidRDefault="001276EC" w:rsidP="00BF71A7">
      <w:pPr>
        <w:jc w:val="center"/>
        <w:rPr>
          <w:rFonts w:ascii="Times New Roman" w:hAnsi="Times New Roman"/>
          <w:i/>
        </w:rPr>
      </w:pPr>
      <w:r w:rsidRPr="00592654">
        <w:rPr>
          <w:rFonts w:ascii="Times New Roman" w:hAnsi="Times New Roman"/>
          <w:i/>
        </w:rPr>
        <w:t>Белорусский государственный медицинский университет,</w:t>
      </w:r>
    </w:p>
    <w:p w:rsidR="001276EC" w:rsidRPr="00592654" w:rsidRDefault="001276EC" w:rsidP="00BF71A7">
      <w:pPr>
        <w:jc w:val="center"/>
        <w:rPr>
          <w:rFonts w:ascii="Times New Roman" w:hAnsi="Times New Roman"/>
          <w:i/>
        </w:rPr>
      </w:pPr>
      <w:r w:rsidRPr="00592654">
        <w:rPr>
          <w:rFonts w:ascii="Times New Roman" w:hAnsi="Times New Roman"/>
          <w:i/>
        </w:rPr>
        <w:t xml:space="preserve"> кафедра гигиены детей и подростков</w:t>
      </w:r>
    </w:p>
    <w:p w:rsidR="001276EC" w:rsidRPr="00592654" w:rsidRDefault="001276EC" w:rsidP="00747E15">
      <w:pPr>
        <w:ind w:firstLine="709"/>
        <w:jc w:val="center"/>
        <w:rPr>
          <w:rFonts w:ascii="Times New Roman" w:hAnsi="Times New Roman"/>
          <w:i/>
        </w:rPr>
      </w:pPr>
    </w:p>
    <w:p w:rsidR="001276EC" w:rsidRPr="00592654" w:rsidRDefault="001276EC" w:rsidP="00747E15">
      <w:pPr>
        <w:ind w:firstLine="709"/>
        <w:jc w:val="both"/>
        <w:rPr>
          <w:rFonts w:ascii="Times New Roman" w:hAnsi="Times New Roman"/>
        </w:rPr>
      </w:pPr>
      <w:r w:rsidRPr="00592654">
        <w:rPr>
          <w:rFonts w:ascii="Times New Roman" w:hAnsi="Times New Roman"/>
        </w:rPr>
        <w:t>Фундамент здоровья взрослого населения страны закладывается в детском возрасте, поэтому важным является сохранение и укрепление состояния здоровья детей и подростков как жизненного, репродуктивного и трудового потенциалов нации.</w:t>
      </w:r>
    </w:p>
    <w:p w:rsidR="001276EC" w:rsidRPr="00592654" w:rsidRDefault="001276EC" w:rsidP="00747E15">
      <w:pPr>
        <w:ind w:firstLine="709"/>
        <w:jc w:val="both"/>
        <w:rPr>
          <w:rFonts w:ascii="Times New Roman" w:hAnsi="Times New Roman"/>
        </w:rPr>
      </w:pPr>
      <w:r w:rsidRPr="00592654">
        <w:rPr>
          <w:rFonts w:ascii="Times New Roman" w:hAnsi="Times New Roman"/>
        </w:rPr>
        <w:t>Среди множества факторов, имеющих особое значение для гармоничного роста, оптимального физического и нервно-психического развития детей, обеспечения должной устойчивости к действию неблагоприятных факторов окружающей среды, значительная роль принадлежит адекватному питанию, сбалансированному по химическому составу и незаменимым компонентам пищи. Правильная организация питания является резервом снижения заболеваемости и обеспечения нормального роста и развития ребенка.</w:t>
      </w:r>
    </w:p>
    <w:p w:rsidR="001276EC" w:rsidRPr="00592654" w:rsidRDefault="001276EC" w:rsidP="00747E15">
      <w:pPr>
        <w:ind w:firstLine="709"/>
        <w:jc w:val="both"/>
        <w:rPr>
          <w:rFonts w:ascii="Times New Roman" w:hAnsi="Times New Roman"/>
        </w:rPr>
      </w:pPr>
      <w:r w:rsidRPr="00592654">
        <w:rPr>
          <w:rFonts w:ascii="Times New Roman" w:hAnsi="Times New Roman"/>
          <w:b/>
        </w:rPr>
        <w:t xml:space="preserve">Цель исследования. </w:t>
      </w:r>
      <w:r w:rsidRPr="00592654">
        <w:rPr>
          <w:rFonts w:ascii="Times New Roman" w:hAnsi="Times New Roman"/>
        </w:rPr>
        <w:t>Изучение фактического питания дошкольников организованных коллективов и сложившегося под его влиянием статуса питания.</w:t>
      </w:r>
    </w:p>
    <w:p w:rsidR="001276EC" w:rsidRPr="00592654" w:rsidRDefault="001276EC" w:rsidP="00747E15">
      <w:pPr>
        <w:ind w:firstLine="709"/>
        <w:jc w:val="both"/>
        <w:rPr>
          <w:rFonts w:ascii="Times New Roman" w:hAnsi="Times New Roman"/>
        </w:rPr>
      </w:pPr>
      <w:r w:rsidRPr="00592654">
        <w:rPr>
          <w:rFonts w:ascii="Times New Roman" w:hAnsi="Times New Roman"/>
          <w:b/>
        </w:rPr>
        <w:t xml:space="preserve">Материалы и методы исследования. </w:t>
      </w:r>
      <w:r w:rsidRPr="00592654">
        <w:rPr>
          <w:rFonts w:ascii="Times New Roman" w:hAnsi="Times New Roman"/>
        </w:rPr>
        <w:t xml:space="preserve">Объектом исследования были дети 4–6 лет, посещающие учреждения дошкольного образования г. Минска (208 человек). Оценка рационов организованного питания детских коллективов осуществлялась по бухгалтерским накопительным ведомостям (166 ведомостей) за календарный 2010 год и 10 месяцев 2011 года, а также по меню-раскладкам учреждений дошкольного образования и методом 24-часового интервьюирования родителей для исследования домашнего питания. Расчеты энергетической и пищевой ценности рационов фактического питания осуществлялись по общепринятым методикам с использованием специальной компьютерной программы на основе MS Excel. </w:t>
      </w:r>
    </w:p>
    <w:p w:rsidR="001276EC" w:rsidRPr="00592654" w:rsidRDefault="001276EC" w:rsidP="00747E15">
      <w:pPr>
        <w:ind w:firstLine="709"/>
        <w:jc w:val="both"/>
        <w:rPr>
          <w:rFonts w:ascii="Times New Roman" w:hAnsi="Times New Roman"/>
          <w:b/>
        </w:rPr>
      </w:pPr>
      <w:r w:rsidRPr="00592654">
        <w:rPr>
          <w:rFonts w:ascii="Times New Roman" w:hAnsi="Times New Roman"/>
        </w:rPr>
        <w:t>Физическое развитие дошкольников оценивалось по индексу массы тела. Проведено выявление соматоскопических признаков витаминно-минеральной недостаточности. Данные о состоянии здоровья получены путем выкопировки из медицинской документации.</w:t>
      </w:r>
    </w:p>
    <w:p w:rsidR="001276EC" w:rsidRPr="00592654" w:rsidRDefault="001276EC" w:rsidP="00747E15">
      <w:pPr>
        <w:ind w:firstLine="709"/>
        <w:jc w:val="both"/>
        <w:rPr>
          <w:rFonts w:ascii="Times New Roman" w:hAnsi="Times New Roman"/>
        </w:rPr>
      </w:pPr>
      <w:r w:rsidRPr="00592654">
        <w:rPr>
          <w:rFonts w:ascii="Times New Roman" w:hAnsi="Times New Roman"/>
          <w:b/>
        </w:rPr>
        <w:t>Результаты исследования и их обсуждение</w:t>
      </w:r>
      <w:r w:rsidRPr="00592654">
        <w:rPr>
          <w:rFonts w:ascii="Times New Roman" w:hAnsi="Times New Roman"/>
        </w:rPr>
        <w:t xml:space="preserve">. </w:t>
      </w:r>
    </w:p>
    <w:p w:rsidR="001276EC" w:rsidRPr="00592654" w:rsidRDefault="001276EC" w:rsidP="00747E15">
      <w:pPr>
        <w:ind w:firstLine="709"/>
        <w:jc w:val="both"/>
        <w:rPr>
          <w:rFonts w:ascii="Times New Roman" w:hAnsi="Times New Roman"/>
        </w:rPr>
      </w:pPr>
      <w:r w:rsidRPr="00592654">
        <w:rPr>
          <w:rFonts w:ascii="Times New Roman" w:hAnsi="Times New Roman"/>
        </w:rPr>
        <w:t>Количественная адекватность и качественная сбалансированность питания особенно важны в дошкольном возрасте — это период активного роста организма, развития и совершенствования функций ряда органов и систем, сопровождающийся выраженной интенсификацией обмена веществ. Обеспечение пластических процессов организма и энергетических функций наиболее полно осуществляется при сбалансированном питании [4].</w:t>
      </w:r>
    </w:p>
    <w:p w:rsidR="001276EC" w:rsidRPr="00592654" w:rsidRDefault="001276EC" w:rsidP="00747E15">
      <w:pPr>
        <w:ind w:firstLine="709"/>
        <w:jc w:val="both"/>
        <w:rPr>
          <w:rFonts w:ascii="Times New Roman" w:hAnsi="Times New Roman"/>
        </w:rPr>
      </w:pPr>
      <w:r w:rsidRPr="00592654">
        <w:rPr>
          <w:rFonts w:ascii="Times New Roman" w:hAnsi="Times New Roman"/>
        </w:rPr>
        <w:lastRenderedPageBreak/>
        <w:t xml:space="preserve">Проведенные расчетные исследования продуктового набора фактического питания дошкольников на основе изучения бухгалтерских накопительных ведомостей за анализируемый период позволили установить среднесуточные величины потребления детьми отдельных продуктов в условиях учреждений дошкольного образования и констатировать недостаточное потребление относительно рекомендуемых натуральных норм питания [6] практически по всем группам продуктов (молоко и молочные продукты, сыр, яйца, рыба, мясо). Наиболее резко выраженным как в 2010, так и в 2011 году был дефицит потребления свежих фруктов (17,96% и 29,90% от рекомендуемого соответственно) и соков (54,64% и 60,73% от нормы соответственно за анализируемые периоды наблюдения). </w:t>
      </w:r>
    </w:p>
    <w:p w:rsidR="001276EC" w:rsidRPr="00592654" w:rsidRDefault="001276EC" w:rsidP="00747E15">
      <w:pPr>
        <w:ind w:firstLine="709"/>
        <w:jc w:val="both"/>
        <w:rPr>
          <w:rFonts w:ascii="Times New Roman" w:hAnsi="Times New Roman"/>
        </w:rPr>
      </w:pPr>
      <w:r w:rsidRPr="00592654">
        <w:rPr>
          <w:rFonts w:ascii="Times New Roman" w:hAnsi="Times New Roman"/>
        </w:rPr>
        <w:t>Ретроспективный анализ годовой динамики обеспеченности макро- и микронутриентами позволил выявить временной интервал наиболее выраженного дефицитного потребления основных компонентов пищи (осенне-зимний период).</w:t>
      </w:r>
    </w:p>
    <w:p w:rsidR="001276EC" w:rsidRPr="00592654" w:rsidRDefault="001276EC" w:rsidP="00747E15">
      <w:pPr>
        <w:ind w:firstLine="709"/>
        <w:jc w:val="both"/>
        <w:rPr>
          <w:rFonts w:ascii="Times New Roman" w:hAnsi="Times New Roman"/>
        </w:rPr>
      </w:pPr>
      <w:r w:rsidRPr="00592654">
        <w:rPr>
          <w:rFonts w:ascii="Times New Roman" w:hAnsi="Times New Roman"/>
        </w:rPr>
        <w:t>Исследование нутриентной и энергетической обеспеченности рационов питания детей показало нарушение законов количественной и качественной адекватности питания в условиях организованных коллективов, что не всегда компенсируется за счет домашнего питания (таблица 1).</w:t>
      </w:r>
    </w:p>
    <w:p w:rsidR="001276EC" w:rsidRPr="00592654" w:rsidRDefault="001276EC" w:rsidP="00747E15">
      <w:pPr>
        <w:ind w:firstLine="709"/>
        <w:jc w:val="both"/>
        <w:rPr>
          <w:rFonts w:ascii="Times New Roman" w:hAnsi="Times New Roman"/>
        </w:rPr>
      </w:pPr>
    </w:p>
    <w:p w:rsidR="001276EC" w:rsidRPr="00592654" w:rsidRDefault="001276EC" w:rsidP="00747E15">
      <w:pPr>
        <w:ind w:firstLine="709"/>
        <w:jc w:val="both"/>
        <w:rPr>
          <w:rFonts w:ascii="Times New Roman" w:hAnsi="Times New Roman"/>
        </w:rPr>
      </w:pPr>
      <w:r w:rsidRPr="00592654">
        <w:rPr>
          <w:rFonts w:ascii="Times New Roman" w:hAnsi="Times New Roman"/>
        </w:rPr>
        <w:t>Таблица 1 – Нутриентная и энергетическая обеспеченность суточного рациона питания детей организованных коллективов (M±m)</w:t>
      </w:r>
    </w:p>
    <w:tbl>
      <w:tblPr>
        <w:tblStyle w:val="a7"/>
        <w:tblW w:w="5072" w:type="pct"/>
        <w:tblCellMar>
          <w:left w:w="0" w:type="dxa"/>
          <w:right w:w="0" w:type="dxa"/>
        </w:tblCellMar>
        <w:tblLook w:val="0000" w:firstRow="0" w:lastRow="0" w:firstColumn="0" w:lastColumn="0" w:noHBand="0" w:noVBand="0"/>
      </w:tblPr>
      <w:tblGrid>
        <w:gridCol w:w="2700"/>
        <w:gridCol w:w="2693"/>
        <w:gridCol w:w="1861"/>
        <w:gridCol w:w="2533"/>
      </w:tblGrid>
      <w:tr w:rsidR="006F23BF" w:rsidRPr="00AC61AF" w:rsidTr="00F70496">
        <w:trPr>
          <w:trHeight w:val="241"/>
        </w:trPr>
        <w:tc>
          <w:tcPr>
            <w:tcW w:w="1379" w:type="pct"/>
            <w:vAlign w:val="center"/>
          </w:tcPr>
          <w:p w:rsidR="006F23BF" w:rsidRPr="00AC61AF" w:rsidRDefault="006F23BF" w:rsidP="00F70496">
            <w:pPr>
              <w:autoSpaceDE w:val="0"/>
              <w:autoSpaceDN w:val="0"/>
              <w:adjustRightInd w:val="0"/>
              <w:jc w:val="center"/>
              <w:rPr>
                <w:rFonts w:ascii="Times New Roman" w:hAnsi="Times New Roman" w:cs="Times New Roman"/>
                <w:color w:val="000000"/>
                <w:sz w:val="28"/>
                <w:szCs w:val="28"/>
              </w:rPr>
            </w:pPr>
            <w:r w:rsidRPr="00AC61AF">
              <w:rPr>
                <w:rFonts w:ascii="Times New Roman" w:hAnsi="Times New Roman" w:cs="Times New Roman"/>
                <w:color w:val="000000"/>
                <w:sz w:val="28"/>
                <w:szCs w:val="28"/>
              </w:rPr>
              <w:t>Компоненты</w:t>
            </w:r>
          </w:p>
          <w:p w:rsidR="006F23BF" w:rsidRPr="00AC61AF" w:rsidRDefault="006F23BF" w:rsidP="00F70496">
            <w:pPr>
              <w:autoSpaceDE w:val="0"/>
              <w:autoSpaceDN w:val="0"/>
              <w:adjustRightInd w:val="0"/>
              <w:jc w:val="center"/>
              <w:rPr>
                <w:rFonts w:ascii="Times New Roman" w:hAnsi="Times New Roman" w:cs="Times New Roman"/>
                <w:color w:val="000000"/>
                <w:sz w:val="28"/>
                <w:szCs w:val="28"/>
              </w:rPr>
            </w:pPr>
            <w:r w:rsidRPr="00AC61AF">
              <w:rPr>
                <w:rFonts w:ascii="Times New Roman" w:hAnsi="Times New Roman" w:cs="Times New Roman"/>
                <w:color w:val="000000"/>
                <w:sz w:val="28"/>
                <w:szCs w:val="28"/>
              </w:rPr>
              <w:t>питания</w:t>
            </w:r>
          </w:p>
        </w:tc>
        <w:tc>
          <w:tcPr>
            <w:tcW w:w="1376" w:type="pct"/>
            <w:vAlign w:val="center"/>
          </w:tcPr>
          <w:p w:rsidR="006F23BF" w:rsidRPr="00AC61AF" w:rsidRDefault="006F23BF" w:rsidP="00F70496">
            <w:pPr>
              <w:autoSpaceDE w:val="0"/>
              <w:autoSpaceDN w:val="0"/>
              <w:adjustRightInd w:val="0"/>
              <w:jc w:val="center"/>
              <w:rPr>
                <w:rFonts w:ascii="Times New Roman" w:hAnsi="Times New Roman" w:cs="Times New Roman"/>
                <w:color w:val="000000"/>
                <w:sz w:val="28"/>
                <w:szCs w:val="28"/>
              </w:rPr>
            </w:pPr>
            <w:r w:rsidRPr="00AC61AF">
              <w:rPr>
                <w:rFonts w:ascii="Times New Roman" w:hAnsi="Times New Roman" w:cs="Times New Roman"/>
                <w:color w:val="000000"/>
                <w:sz w:val="28"/>
                <w:szCs w:val="28"/>
              </w:rPr>
              <w:t>Фактическое питание в будние дни (включая домашнее питание)</w:t>
            </w:r>
          </w:p>
        </w:tc>
        <w:tc>
          <w:tcPr>
            <w:tcW w:w="951" w:type="pct"/>
            <w:vAlign w:val="center"/>
          </w:tcPr>
          <w:p w:rsidR="006F23BF" w:rsidRPr="00AC61AF" w:rsidRDefault="006F23BF" w:rsidP="00F70496">
            <w:pPr>
              <w:pStyle w:val="a8"/>
              <w:ind w:right="-108" w:firstLine="0"/>
              <w:jc w:val="center"/>
              <w:rPr>
                <w:sz w:val="28"/>
                <w:szCs w:val="28"/>
              </w:rPr>
            </w:pPr>
            <w:r w:rsidRPr="00AC61AF">
              <w:rPr>
                <w:sz w:val="28"/>
                <w:szCs w:val="28"/>
              </w:rPr>
              <w:t>Фактическое питание в выходные дни</w:t>
            </w:r>
          </w:p>
        </w:tc>
        <w:tc>
          <w:tcPr>
            <w:tcW w:w="1294" w:type="pct"/>
            <w:vAlign w:val="center"/>
          </w:tcPr>
          <w:p w:rsidR="006F23BF" w:rsidRPr="00AC61AF" w:rsidRDefault="006F23BF" w:rsidP="00F70496">
            <w:pPr>
              <w:autoSpaceDE w:val="0"/>
              <w:autoSpaceDN w:val="0"/>
              <w:adjustRightInd w:val="0"/>
              <w:jc w:val="center"/>
              <w:rPr>
                <w:rFonts w:ascii="Times New Roman" w:hAnsi="Times New Roman" w:cs="Times New Roman"/>
                <w:color w:val="000000"/>
                <w:sz w:val="28"/>
                <w:szCs w:val="28"/>
              </w:rPr>
            </w:pPr>
            <w:r w:rsidRPr="00AC61AF">
              <w:rPr>
                <w:rFonts w:ascii="Times New Roman" w:hAnsi="Times New Roman" w:cs="Times New Roman"/>
                <w:color w:val="000000"/>
                <w:sz w:val="28"/>
                <w:szCs w:val="28"/>
              </w:rPr>
              <w:t>Рекомендуемое</w:t>
            </w:r>
          </w:p>
          <w:p w:rsidR="006F23BF" w:rsidRPr="00AC61AF" w:rsidRDefault="006F23BF" w:rsidP="00F70496">
            <w:pPr>
              <w:autoSpaceDE w:val="0"/>
              <w:autoSpaceDN w:val="0"/>
              <w:adjustRightInd w:val="0"/>
              <w:jc w:val="center"/>
              <w:rPr>
                <w:rFonts w:ascii="Times New Roman" w:hAnsi="Times New Roman" w:cs="Times New Roman"/>
                <w:color w:val="000000"/>
                <w:sz w:val="28"/>
                <w:szCs w:val="28"/>
              </w:rPr>
            </w:pPr>
            <w:r w:rsidRPr="00AC61AF">
              <w:rPr>
                <w:rFonts w:ascii="Times New Roman" w:hAnsi="Times New Roman" w:cs="Times New Roman"/>
                <w:color w:val="000000"/>
                <w:sz w:val="28"/>
                <w:szCs w:val="28"/>
              </w:rPr>
              <w:t>Потребление</w:t>
            </w:r>
          </w:p>
        </w:tc>
      </w:tr>
      <w:tr w:rsidR="006F23BF" w:rsidRPr="00AC61AF" w:rsidTr="00F70496">
        <w:trPr>
          <w:trHeight w:val="131"/>
        </w:trPr>
        <w:tc>
          <w:tcPr>
            <w:tcW w:w="1379" w:type="pct"/>
            <w:vAlign w:val="center"/>
          </w:tcPr>
          <w:p w:rsidR="006F23BF" w:rsidRPr="00AC61AF" w:rsidRDefault="006F23BF" w:rsidP="00F70496">
            <w:pPr>
              <w:autoSpaceDE w:val="0"/>
              <w:autoSpaceDN w:val="0"/>
              <w:adjustRightInd w:val="0"/>
              <w:rPr>
                <w:rFonts w:ascii="Times New Roman" w:hAnsi="Times New Roman" w:cs="Times New Roman"/>
                <w:color w:val="000000"/>
                <w:sz w:val="28"/>
                <w:szCs w:val="28"/>
              </w:rPr>
            </w:pPr>
            <w:r w:rsidRPr="00AC61AF">
              <w:rPr>
                <w:rFonts w:ascii="Times New Roman" w:hAnsi="Times New Roman" w:cs="Times New Roman"/>
                <w:color w:val="000000"/>
                <w:sz w:val="28"/>
                <w:szCs w:val="28"/>
              </w:rPr>
              <w:t>Белок, г</w:t>
            </w:r>
          </w:p>
        </w:tc>
        <w:tc>
          <w:tcPr>
            <w:tcW w:w="1376" w:type="pct"/>
            <w:vAlign w:val="center"/>
          </w:tcPr>
          <w:p w:rsidR="006F23BF" w:rsidRPr="00AC61AF" w:rsidRDefault="006F23BF" w:rsidP="00F70496">
            <w:pPr>
              <w:pStyle w:val="a8"/>
              <w:ind w:firstLine="0"/>
              <w:jc w:val="center"/>
              <w:rPr>
                <w:sz w:val="28"/>
                <w:szCs w:val="28"/>
              </w:rPr>
            </w:pPr>
            <w:r w:rsidRPr="00AC61AF">
              <w:rPr>
                <w:sz w:val="28"/>
                <w:szCs w:val="28"/>
              </w:rPr>
              <w:t>80,1±2,22</w:t>
            </w:r>
          </w:p>
        </w:tc>
        <w:tc>
          <w:tcPr>
            <w:tcW w:w="951" w:type="pct"/>
            <w:vAlign w:val="center"/>
          </w:tcPr>
          <w:p w:rsidR="006F23BF" w:rsidRPr="00AC61AF" w:rsidRDefault="006F23BF" w:rsidP="00F70496">
            <w:pPr>
              <w:pStyle w:val="a8"/>
              <w:ind w:firstLine="0"/>
              <w:jc w:val="center"/>
              <w:rPr>
                <w:sz w:val="28"/>
                <w:szCs w:val="28"/>
              </w:rPr>
            </w:pPr>
            <w:r w:rsidRPr="00AC61AF">
              <w:rPr>
                <w:sz w:val="28"/>
                <w:szCs w:val="28"/>
              </w:rPr>
              <w:t>60,76±2,37</w:t>
            </w:r>
          </w:p>
        </w:tc>
        <w:tc>
          <w:tcPr>
            <w:tcW w:w="1294" w:type="pct"/>
            <w:vAlign w:val="center"/>
          </w:tcPr>
          <w:p w:rsidR="006F23BF" w:rsidRPr="00AC61AF" w:rsidRDefault="006F23BF" w:rsidP="00F70496">
            <w:pPr>
              <w:autoSpaceDE w:val="0"/>
              <w:autoSpaceDN w:val="0"/>
              <w:adjustRightInd w:val="0"/>
              <w:jc w:val="center"/>
              <w:rPr>
                <w:rFonts w:ascii="Times New Roman" w:hAnsi="Times New Roman" w:cs="Times New Roman"/>
                <w:color w:val="000000"/>
                <w:sz w:val="28"/>
                <w:szCs w:val="28"/>
              </w:rPr>
            </w:pPr>
            <w:r w:rsidRPr="00AC61AF">
              <w:rPr>
                <w:rFonts w:ascii="Times New Roman" w:hAnsi="Times New Roman" w:cs="Times New Roman"/>
                <w:color w:val="000000"/>
                <w:sz w:val="28"/>
                <w:szCs w:val="28"/>
              </w:rPr>
              <w:t>49–71</w:t>
            </w:r>
          </w:p>
        </w:tc>
      </w:tr>
      <w:tr w:rsidR="006F23BF" w:rsidRPr="00AC61AF" w:rsidTr="00F70496">
        <w:trPr>
          <w:trHeight w:val="131"/>
        </w:trPr>
        <w:tc>
          <w:tcPr>
            <w:tcW w:w="1379" w:type="pct"/>
            <w:vAlign w:val="center"/>
          </w:tcPr>
          <w:p w:rsidR="006F23BF" w:rsidRPr="00AC61AF" w:rsidRDefault="006F23BF" w:rsidP="00F70496">
            <w:pPr>
              <w:autoSpaceDE w:val="0"/>
              <w:autoSpaceDN w:val="0"/>
              <w:adjustRightInd w:val="0"/>
              <w:rPr>
                <w:rFonts w:ascii="Times New Roman" w:hAnsi="Times New Roman" w:cs="Times New Roman"/>
                <w:color w:val="000000"/>
                <w:sz w:val="28"/>
                <w:szCs w:val="28"/>
              </w:rPr>
            </w:pPr>
            <w:r w:rsidRPr="00AC61AF">
              <w:rPr>
                <w:rFonts w:ascii="Times New Roman" w:hAnsi="Times New Roman" w:cs="Times New Roman"/>
                <w:color w:val="000000"/>
                <w:sz w:val="28"/>
                <w:szCs w:val="28"/>
              </w:rPr>
              <w:t>Белок животный, г</w:t>
            </w:r>
          </w:p>
        </w:tc>
        <w:tc>
          <w:tcPr>
            <w:tcW w:w="1376" w:type="pct"/>
            <w:vAlign w:val="center"/>
          </w:tcPr>
          <w:p w:rsidR="006F23BF" w:rsidRPr="00AC61AF" w:rsidRDefault="006F23BF" w:rsidP="00F70496">
            <w:pPr>
              <w:pStyle w:val="a8"/>
              <w:ind w:firstLine="0"/>
              <w:jc w:val="center"/>
              <w:rPr>
                <w:sz w:val="28"/>
                <w:szCs w:val="28"/>
              </w:rPr>
            </w:pPr>
            <w:r w:rsidRPr="00AC61AF">
              <w:rPr>
                <w:sz w:val="28"/>
                <w:szCs w:val="28"/>
              </w:rPr>
              <w:t>47,45±1,66</w:t>
            </w:r>
          </w:p>
        </w:tc>
        <w:tc>
          <w:tcPr>
            <w:tcW w:w="951" w:type="pct"/>
            <w:vAlign w:val="center"/>
          </w:tcPr>
          <w:p w:rsidR="006F23BF" w:rsidRPr="00AC61AF" w:rsidRDefault="006F23BF" w:rsidP="00F70496">
            <w:pPr>
              <w:pStyle w:val="a8"/>
              <w:ind w:firstLine="0"/>
              <w:jc w:val="center"/>
              <w:rPr>
                <w:sz w:val="28"/>
                <w:szCs w:val="28"/>
              </w:rPr>
            </w:pPr>
            <w:r w:rsidRPr="00AC61AF">
              <w:rPr>
                <w:sz w:val="28"/>
                <w:szCs w:val="28"/>
              </w:rPr>
              <w:t>36,62±1,93</w:t>
            </w:r>
          </w:p>
        </w:tc>
        <w:tc>
          <w:tcPr>
            <w:tcW w:w="1294" w:type="pct"/>
            <w:vAlign w:val="center"/>
          </w:tcPr>
          <w:p w:rsidR="006F23BF" w:rsidRPr="00AC61AF" w:rsidRDefault="006F23BF" w:rsidP="00F70496">
            <w:pPr>
              <w:autoSpaceDE w:val="0"/>
              <w:autoSpaceDN w:val="0"/>
              <w:adjustRightInd w:val="0"/>
              <w:jc w:val="center"/>
              <w:rPr>
                <w:rFonts w:ascii="Times New Roman" w:hAnsi="Times New Roman" w:cs="Times New Roman"/>
                <w:color w:val="000000"/>
                <w:sz w:val="28"/>
                <w:szCs w:val="28"/>
              </w:rPr>
            </w:pPr>
            <w:r w:rsidRPr="00AC61AF">
              <w:rPr>
                <w:rFonts w:ascii="Times New Roman" w:hAnsi="Times New Roman" w:cs="Times New Roman"/>
                <w:color w:val="000000"/>
                <w:sz w:val="28"/>
                <w:szCs w:val="28"/>
              </w:rPr>
              <w:t>32–46</w:t>
            </w:r>
          </w:p>
        </w:tc>
      </w:tr>
      <w:tr w:rsidR="006F23BF" w:rsidRPr="00AC61AF" w:rsidTr="00F70496">
        <w:trPr>
          <w:trHeight w:val="131"/>
        </w:trPr>
        <w:tc>
          <w:tcPr>
            <w:tcW w:w="1379" w:type="pct"/>
            <w:vAlign w:val="center"/>
          </w:tcPr>
          <w:p w:rsidR="006F23BF" w:rsidRPr="00AC61AF" w:rsidRDefault="006F23BF" w:rsidP="00F70496">
            <w:pPr>
              <w:autoSpaceDE w:val="0"/>
              <w:autoSpaceDN w:val="0"/>
              <w:adjustRightInd w:val="0"/>
              <w:rPr>
                <w:rFonts w:ascii="Times New Roman" w:hAnsi="Times New Roman" w:cs="Times New Roman"/>
                <w:color w:val="000000"/>
                <w:sz w:val="28"/>
                <w:szCs w:val="28"/>
              </w:rPr>
            </w:pPr>
            <w:r w:rsidRPr="00AC61AF">
              <w:rPr>
                <w:rFonts w:ascii="Times New Roman" w:hAnsi="Times New Roman" w:cs="Times New Roman"/>
                <w:color w:val="000000"/>
                <w:sz w:val="28"/>
                <w:szCs w:val="28"/>
              </w:rPr>
              <w:t>Жиры, г</w:t>
            </w:r>
          </w:p>
        </w:tc>
        <w:tc>
          <w:tcPr>
            <w:tcW w:w="1376" w:type="pct"/>
            <w:vAlign w:val="center"/>
          </w:tcPr>
          <w:p w:rsidR="006F23BF" w:rsidRPr="00AC61AF" w:rsidRDefault="006F23BF" w:rsidP="00F70496">
            <w:pPr>
              <w:pStyle w:val="a8"/>
              <w:ind w:firstLine="0"/>
              <w:jc w:val="center"/>
              <w:rPr>
                <w:sz w:val="28"/>
                <w:szCs w:val="28"/>
              </w:rPr>
            </w:pPr>
            <w:r w:rsidRPr="00AC61AF">
              <w:rPr>
                <w:sz w:val="28"/>
                <w:szCs w:val="28"/>
              </w:rPr>
              <w:t>95,66±7,81</w:t>
            </w:r>
          </w:p>
        </w:tc>
        <w:tc>
          <w:tcPr>
            <w:tcW w:w="951" w:type="pct"/>
            <w:vAlign w:val="center"/>
          </w:tcPr>
          <w:p w:rsidR="006F23BF" w:rsidRPr="00AC61AF" w:rsidRDefault="006F23BF" w:rsidP="00F70496">
            <w:pPr>
              <w:pStyle w:val="a8"/>
              <w:ind w:firstLine="0"/>
              <w:jc w:val="center"/>
              <w:rPr>
                <w:sz w:val="28"/>
                <w:szCs w:val="28"/>
              </w:rPr>
            </w:pPr>
            <w:r w:rsidRPr="00AC61AF">
              <w:rPr>
                <w:sz w:val="28"/>
                <w:szCs w:val="28"/>
              </w:rPr>
              <w:t>59,05±7,17</w:t>
            </w:r>
          </w:p>
        </w:tc>
        <w:tc>
          <w:tcPr>
            <w:tcW w:w="1294" w:type="pct"/>
            <w:vAlign w:val="center"/>
          </w:tcPr>
          <w:p w:rsidR="006F23BF" w:rsidRPr="00AC61AF" w:rsidRDefault="006F23BF" w:rsidP="00F70496">
            <w:pPr>
              <w:autoSpaceDE w:val="0"/>
              <w:autoSpaceDN w:val="0"/>
              <w:adjustRightInd w:val="0"/>
              <w:jc w:val="center"/>
              <w:rPr>
                <w:rFonts w:ascii="Times New Roman" w:hAnsi="Times New Roman" w:cs="Times New Roman"/>
                <w:color w:val="000000"/>
                <w:sz w:val="28"/>
                <w:szCs w:val="28"/>
              </w:rPr>
            </w:pPr>
            <w:r w:rsidRPr="00AC61AF">
              <w:rPr>
                <w:rFonts w:ascii="Times New Roman" w:hAnsi="Times New Roman" w:cs="Times New Roman"/>
                <w:color w:val="000000"/>
                <w:sz w:val="28"/>
                <w:szCs w:val="28"/>
              </w:rPr>
              <w:t>50-68</w:t>
            </w:r>
          </w:p>
        </w:tc>
      </w:tr>
      <w:tr w:rsidR="006F23BF" w:rsidRPr="00AC61AF" w:rsidTr="00F70496">
        <w:trPr>
          <w:trHeight w:val="131"/>
        </w:trPr>
        <w:tc>
          <w:tcPr>
            <w:tcW w:w="1379" w:type="pct"/>
            <w:vAlign w:val="center"/>
          </w:tcPr>
          <w:p w:rsidR="006F23BF" w:rsidRPr="00AC61AF" w:rsidRDefault="006F23BF" w:rsidP="00F70496">
            <w:pPr>
              <w:autoSpaceDE w:val="0"/>
              <w:autoSpaceDN w:val="0"/>
              <w:adjustRightInd w:val="0"/>
              <w:rPr>
                <w:rFonts w:ascii="Times New Roman" w:hAnsi="Times New Roman" w:cs="Times New Roman"/>
                <w:color w:val="000000"/>
                <w:sz w:val="28"/>
                <w:szCs w:val="28"/>
              </w:rPr>
            </w:pPr>
            <w:r w:rsidRPr="00AC61AF">
              <w:rPr>
                <w:rFonts w:ascii="Times New Roman" w:hAnsi="Times New Roman" w:cs="Times New Roman"/>
                <w:color w:val="000000"/>
                <w:sz w:val="28"/>
                <w:szCs w:val="28"/>
              </w:rPr>
              <w:t>Жиры растительные,г</w:t>
            </w:r>
          </w:p>
        </w:tc>
        <w:tc>
          <w:tcPr>
            <w:tcW w:w="1376" w:type="pct"/>
            <w:vAlign w:val="center"/>
          </w:tcPr>
          <w:p w:rsidR="006F23BF" w:rsidRPr="00AC61AF" w:rsidRDefault="006F23BF" w:rsidP="00F70496">
            <w:pPr>
              <w:pStyle w:val="a8"/>
              <w:ind w:firstLine="0"/>
              <w:jc w:val="center"/>
              <w:rPr>
                <w:sz w:val="28"/>
                <w:szCs w:val="28"/>
              </w:rPr>
            </w:pPr>
            <w:r w:rsidRPr="00AC61AF">
              <w:rPr>
                <w:color w:val="000000"/>
                <w:sz w:val="28"/>
                <w:szCs w:val="28"/>
              </w:rPr>
              <w:t>15,03</w:t>
            </w:r>
            <w:r w:rsidRPr="00AC61AF">
              <w:rPr>
                <w:sz w:val="28"/>
                <w:szCs w:val="28"/>
              </w:rPr>
              <w:t>±</w:t>
            </w:r>
            <w:r w:rsidRPr="00AC61AF">
              <w:rPr>
                <w:color w:val="000000"/>
                <w:sz w:val="28"/>
                <w:szCs w:val="28"/>
              </w:rPr>
              <w:t>0,92</w:t>
            </w:r>
          </w:p>
        </w:tc>
        <w:tc>
          <w:tcPr>
            <w:tcW w:w="951" w:type="pct"/>
            <w:vAlign w:val="center"/>
          </w:tcPr>
          <w:p w:rsidR="006F23BF" w:rsidRPr="00AC61AF" w:rsidRDefault="006F23BF" w:rsidP="00F70496">
            <w:pPr>
              <w:pStyle w:val="a8"/>
              <w:ind w:firstLine="0"/>
              <w:jc w:val="center"/>
              <w:rPr>
                <w:sz w:val="28"/>
                <w:szCs w:val="28"/>
              </w:rPr>
            </w:pPr>
            <w:r w:rsidRPr="00AC61AF">
              <w:rPr>
                <w:sz w:val="28"/>
                <w:szCs w:val="28"/>
              </w:rPr>
              <w:t>17,34±3,28</w:t>
            </w:r>
          </w:p>
        </w:tc>
        <w:tc>
          <w:tcPr>
            <w:tcW w:w="1294" w:type="pct"/>
            <w:vAlign w:val="center"/>
          </w:tcPr>
          <w:p w:rsidR="006F23BF" w:rsidRPr="00AC61AF" w:rsidRDefault="006F23BF" w:rsidP="00F70496">
            <w:pPr>
              <w:autoSpaceDE w:val="0"/>
              <w:autoSpaceDN w:val="0"/>
              <w:adjustRightInd w:val="0"/>
              <w:jc w:val="center"/>
              <w:rPr>
                <w:rFonts w:ascii="Times New Roman" w:hAnsi="Times New Roman" w:cs="Times New Roman"/>
                <w:color w:val="000000"/>
                <w:sz w:val="28"/>
                <w:szCs w:val="28"/>
              </w:rPr>
            </w:pPr>
            <w:r w:rsidRPr="00AC61AF">
              <w:rPr>
                <w:rFonts w:ascii="Times New Roman" w:hAnsi="Times New Roman" w:cs="Times New Roman"/>
                <w:color w:val="000000"/>
                <w:sz w:val="28"/>
                <w:szCs w:val="28"/>
              </w:rPr>
              <w:t>25–30 % (12,5–20,4)</w:t>
            </w:r>
          </w:p>
        </w:tc>
      </w:tr>
      <w:tr w:rsidR="006F23BF" w:rsidRPr="00AC61AF" w:rsidTr="00F70496">
        <w:trPr>
          <w:trHeight w:val="131"/>
        </w:trPr>
        <w:tc>
          <w:tcPr>
            <w:tcW w:w="1379" w:type="pct"/>
            <w:vAlign w:val="center"/>
          </w:tcPr>
          <w:p w:rsidR="006F23BF" w:rsidRPr="00AC61AF" w:rsidRDefault="006F23BF" w:rsidP="00F70496">
            <w:pPr>
              <w:autoSpaceDE w:val="0"/>
              <w:autoSpaceDN w:val="0"/>
              <w:adjustRightInd w:val="0"/>
              <w:rPr>
                <w:rFonts w:ascii="Times New Roman" w:hAnsi="Times New Roman" w:cs="Times New Roman"/>
                <w:color w:val="000000"/>
                <w:sz w:val="28"/>
                <w:szCs w:val="28"/>
              </w:rPr>
            </w:pPr>
            <w:r w:rsidRPr="00AC61AF">
              <w:rPr>
                <w:rFonts w:ascii="Times New Roman" w:hAnsi="Times New Roman" w:cs="Times New Roman"/>
                <w:color w:val="000000"/>
                <w:sz w:val="28"/>
                <w:szCs w:val="28"/>
              </w:rPr>
              <w:t>Углеводы, г</w:t>
            </w:r>
          </w:p>
        </w:tc>
        <w:tc>
          <w:tcPr>
            <w:tcW w:w="1376" w:type="pct"/>
            <w:vAlign w:val="center"/>
          </w:tcPr>
          <w:p w:rsidR="006F23BF" w:rsidRPr="00AC61AF" w:rsidRDefault="006F23BF" w:rsidP="00F70496">
            <w:pPr>
              <w:pStyle w:val="a8"/>
              <w:ind w:firstLine="0"/>
              <w:jc w:val="center"/>
              <w:rPr>
                <w:sz w:val="28"/>
                <w:szCs w:val="28"/>
              </w:rPr>
            </w:pPr>
            <w:r w:rsidRPr="00AC61AF">
              <w:rPr>
                <w:sz w:val="28"/>
                <w:szCs w:val="28"/>
              </w:rPr>
              <w:t>256,57±10,16</w:t>
            </w:r>
          </w:p>
        </w:tc>
        <w:tc>
          <w:tcPr>
            <w:tcW w:w="951" w:type="pct"/>
            <w:vAlign w:val="center"/>
          </w:tcPr>
          <w:p w:rsidR="006F23BF" w:rsidRPr="00AC61AF" w:rsidRDefault="006F23BF" w:rsidP="00F70496">
            <w:pPr>
              <w:pStyle w:val="a8"/>
              <w:ind w:firstLine="0"/>
              <w:jc w:val="center"/>
              <w:rPr>
                <w:sz w:val="28"/>
                <w:szCs w:val="28"/>
              </w:rPr>
            </w:pPr>
            <w:r w:rsidRPr="00AC61AF">
              <w:rPr>
                <w:sz w:val="28"/>
                <w:szCs w:val="28"/>
              </w:rPr>
              <w:t>197,7±7,67</w:t>
            </w:r>
          </w:p>
        </w:tc>
        <w:tc>
          <w:tcPr>
            <w:tcW w:w="1294" w:type="pct"/>
            <w:vAlign w:val="center"/>
          </w:tcPr>
          <w:p w:rsidR="006F23BF" w:rsidRPr="00AC61AF" w:rsidRDefault="006F23BF" w:rsidP="00F70496">
            <w:pPr>
              <w:autoSpaceDE w:val="0"/>
              <w:autoSpaceDN w:val="0"/>
              <w:adjustRightInd w:val="0"/>
              <w:jc w:val="center"/>
              <w:rPr>
                <w:rFonts w:ascii="Times New Roman" w:hAnsi="Times New Roman" w:cs="Times New Roman"/>
                <w:color w:val="000000"/>
                <w:sz w:val="28"/>
                <w:szCs w:val="28"/>
              </w:rPr>
            </w:pPr>
            <w:r w:rsidRPr="00AC61AF">
              <w:rPr>
                <w:rFonts w:ascii="Times New Roman" w:hAnsi="Times New Roman" w:cs="Times New Roman"/>
                <w:color w:val="000000"/>
                <w:sz w:val="28"/>
                <w:szCs w:val="28"/>
              </w:rPr>
              <w:t>203–266</w:t>
            </w:r>
          </w:p>
        </w:tc>
      </w:tr>
      <w:tr w:rsidR="006F23BF" w:rsidRPr="00AC61AF" w:rsidTr="00F70496">
        <w:trPr>
          <w:trHeight w:val="241"/>
        </w:trPr>
        <w:tc>
          <w:tcPr>
            <w:tcW w:w="1379" w:type="pct"/>
            <w:vAlign w:val="center"/>
          </w:tcPr>
          <w:p w:rsidR="006F23BF" w:rsidRPr="00AC61AF" w:rsidRDefault="006F23BF" w:rsidP="00F70496">
            <w:pPr>
              <w:autoSpaceDE w:val="0"/>
              <w:autoSpaceDN w:val="0"/>
              <w:adjustRightInd w:val="0"/>
              <w:rPr>
                <w:rFonts w:ascii="Times New Roman" w:hAnsi="Times New Roman" w:cs="Times New Roman"/>
                <w:color w:val="000000"/>
                <w:sz w:val="28"/>
                <w:szCs w:val="28"/>
              </w:rPr>
            </w:pPr>
            <w:r w:rsidRPr="00AC61AF">
              <w:rPr>
                <w:rFonts w:ascii="Times New Roman" w:hAnsi="Times New Roman" w:cs="Times New Roman"/>
                <w:color w:val="000000"/>
                <w:sz w:val="28"/>
                <w:szCs w:val="28"/>
              </w:rPr>
              <w:t>Пищевые волокна, г</w:t>
            </w:r>
          </w:p>
        </w:tc>
        <w:tc>
          <w:tcPr>
            <w:tcW w:w="1376" w:type="pct"/>
            <w:vAlign w:val="center"/>
          </w:tcPr>
          <w:p w:rsidR="006F23BF" w:rsidRPr="00AC61AF" w:rsidRDefault="006F23BF" w:rsidP="00F70496">
            <w:pPr>
              <w:pStyle w:val="a8"/>
              <w:ind w:firstLine="0"/>
              <w:jc w:val="center"/>
              <w:rPr>
                <w:sz w:val="28"/>
                <w:szCs w:val="28"/>
              </w:rPr>
            </w:pPr>
            <w:r w:rsidRPr="00AC61AF">
              <w:rPr>
                <w:sz w:val="28"/>
                <w:szCs w:val="28"/>
              </w:rPr>
              <w:t>9,53±0,19</w:t>
            </w:r>
          </w:p>
        </w:tc>
        <w:tc>
          <w:tcPr>
            <w:tcW w:w="951" w:type="pct"/>
            <w:vAlign w:val="center"/>
          </w:tcPr>
          <w:p w:rsidR="006F23BF" w:rsidRPr="00AC61AF" w:rsidRDefault="006F23BF" w:rsidP="00F70496">
            <w:pPr>
              <w:pStyle w:val="a8"/>
              <w:ind w:firstLine="0"/>
              <w:jc w:val="center"/>
              <w:rPr>
                <w:sz w:val="28"/>
                <w:szCs w:val="28"/>
              </w:rPr>
            </w:pPr>
            <w:r w:rsidRPr="00AC61AF">
              <w:rPr>
                <w:sz w:val="28"/>
                <w:szCs w:val="28"/>
              </w:rPr>
              <w:t>10,37±0,32</w:t>
            </w:r>
          </w:p>
        </w:tc>
        <w:tc>
          <w:tcPr>
            <w:tcW w:w="1294" w:type="pct"/>
            <w:vAlign w:val="center"/>
          </w:tcPr>
          <w:p w:rsidR="006F23BF" w:rsidRPr="00AC61AF" w:rsidRDefault="006F23BF" w:rsidP="00F70496">
            <w:pPr>
              <w:autoSpaceDE w:val="0"/>
              <w:autoSpaceDN w:val="0"/>
              <w:adjustRightInd w:val="0"/>
              <w:jc w:val="center"/>
              <w:rPr>
                <w:rFonts w:ascii="Times New Roman" w:hAnsi="Times New Roman" w:cs="Times New Roman"/>
                <w:color w:val="000000"/>
                <w:sz w:val="28"/>
                <w:szCs w:val="28"/>
              </w:rPr>
            </w:pPr>
            <w:r w:rsidRPr="00AC61AF">
              <w:rPr>
                <w:rFonts w:ascii="Times New Roman" w:hAnsi="Times New Roman" w:cs="Times New Roman"/>
                <w:color w:val="000000"/>
                <w:sz w:val="28"/>
                <w:szCs w:val="28"/>
              </w:rPr>
              <w:t>10 % от доли сложн. углевод.(15,32–19,94)</w:t>
            </w:r>
          </w:p>
        </w:tc>
      </w:tr>
      <w:tr w:rsidR="006F23BF" w:rsidRPr="00AC61AF" w:rsidTr="00F70496">
        <w:trPr>
          <w:trHeight w:val="241"/>
        </w:trPr>
        <w:tc>
          <w:tcPr>
            <w:tcW w:w="1379" w:type="pct"/>
            <w:vAlign w:val="center"/>
          </w:tcPr>
          <w:p w:rsidR="006F23BF" w:rsidRPr="00AC61AF" w:rsidRDefault="006F23BF" w:rsidP="00F70496">
            <w:pPr>
              <w:autoSpaceDE w:val="0"/>
              <w:autoSpaceDN w:val="0"/>
              <w:adjustRightInd w:val="0"/>
              <w:rPr>
                <w:rFonts w:ascii="Times New Roman" w:hAnsi="Times New Roman" w:cs="Times New Roman"/>
                <w:color w:val="000000"/>
                <w:sz w:val="28"/>
                <w:szCs w:val="28"/>
              </w:rPr>
            </w:pPr>
            <w:r w:rsidRPr="00AC61AF">
              <w:rPr>
                <w:rFonts w:ascii="Times New Roman" w:hAnsi="Times New Roman" w:cs="Times New Roman"/>
                <w:color w:val="000000"/>
                <w:sz w:val="28"/>
                <w:szCs w:val="28"/>
              </w:rPr>
              <w:t>Энергетическая ценность, ккал</w:t>
            </w:r>
          </w:p>
        </w:tc>
        <w:tc>
          <w:tcPr>
            <w:tcW w:w="1376" w:type="pct"/>
            <w:vAlign w:val="center"/>
          </w:tcPr>
          <w:p w:rsidR="006F23BF" w:rsidRPr="00AC61AF" w:rsidRDefault="006F23BF" w:rsidP="00F70496">
            <w:pPr>
              <w:pStyle w:val="a8"/>
              <w:ind w:firstLine="0"/>
              <w:jc w:val="center"/>
              <w:rPr>
                <w:sz w:val="28"/>
                <w:szCs w:val="28"/>
              </w:rPr>
            </w:pPr>
            <w:r w:rsidRPr="00AC61AF">
              <w:rPr>
                <w:sz w:val="28"/>
                <w:szCs w:val="28"/>
              </w:rPr>
              <w:t>1919,23±60,39</w:t>
            </w:r>
          </w:p>
        </w:tc>
        <w:tc>
          <w:tcPr>
            <w:tcW w:w="951" w:type="pct"/>
            <w:vAlign w:val="center"/>
          </w:tcPr>
          <w:p w:rsidR="006F23BF" w:rsidRPr="00AC61AF" w:rsidRDefault="006F23BF" w:rsidP="00F70496">
            <w:pPr>
              <w:pStyle w:val="a8"/>
              <w:ind w:firstLine="0"/>
              <w:jc w:val="center"/>
              <w:rPr>
                <w:sz w:val="28"/>
                <w:szCs w:val="28"/>
              </w:rPr>
            </w:pPr>
            <w:r w:rsidRPr="00AC61AF">
              <w:rPr>
                <w:sz w:val="28"/>
                <w:szCs w:val="28"/>
              </w:rPr>
              <w:t>1572,02±59,6</w:t>
            </w:r>
          </w:p>
        </w:tc>
        <w:tc>
          <w:tcPr>
            <w:tcW w:w="1294" w:type="pct"/>
            <w:vAlign w:val="center"/>
          </w:tcPr>
          <w:p w:rsidR="006F23BF" w:rsidRPr="00AC61AF" w:rsidRDefault="006F23BF" w:rsidP="00F70496">
            <w:pPr>
              <w:autoSpaceDE w:val="0"/>
              <w:autoSpaceDN w:val="0"/>
              <w:adjustRightInd w:val="0"/>
              <w:jc w:val="center"/>
              <w:rPr>
                <w:rFonts w:ascii="Times New Roman" w:hAnsi="Times New Roman" w:cs="Times New Roman"/>
                <w:color w:val="000000"/>
                <w:sz w:val="28"/>
                <w:szCs w:val="28"/>
              </w:rPr>
            </w:pPr>
            <w:r w:rsidRPr="00AC61AF">
              <w:rPr>
                <w:rFonts w:ascii="Times New Roman" w:hAnsi="Times New Roman" w:cs="Times New Roman"/>
                <w:color w:val="000000"/>
                <w:sz w:val="28"/>
                <w:szCs w:val="28"/>
              </w:rPr>
              <w:t>1500–1900</w:t>
            </w:r>
          </w:p>
        </w:tc>
      </w:tr>
    </w:tbl>
    <w:p w:rsidR="001276EC" w:rsidRPr="00592654" w:rsidRDefault="001276EC" w:rsidP="00747E15">
      <w:pPr>
        <w:ind w:firstLine="709"/>
        <w:jc w:val="both"/>
        <w:rPr>
          <w:rFonts w:ascii="Times New Roman" w:hAnsi="Times New Roman"/>
        </w:rPr>
      </w:pPr>
    </w:p>
    <w:p w:rsidR="001276EC" w:rsidRPr="00592654" w:rsidRDefault="001276EC" w:rsidP="00747E15">
      <w:pPr>
        <w:ind w:firstLine="709"/>
        <w:jc w:val="both"/>
        <w:rPr>
          <w:rFonts w:ascii="Times New Roman" w:hAnsi="Times New Roman"/>
        </w:rPr>
      </w:pPr>
      <w:r w:rsidRPr="00592654">
        <w:rPr>
          <w:rFonts w:ascii="Times New Roman" w:hAnsi="Times New Roman"/>
        </w:rPr>
        <w:t xml:space="preserve">За счет домашнего питания в будние дни дополнительно к организованному питанию поступает в среднем 464,19±25,3 ккал, 20,22±1,24г белка, 19,4±2,2г жиров и 55,56±3,32г углеводов, компенсируя имеющийся дисбаланс и практически полностью удовлетворяя суточную потребность организма дошкольников в энергии и основных нутриентах. Для населения, проживающего в условиях радиоэкологического неблагополучия, количество </w:t>
      </w:r>
      <w:r w:rsidRPr="00592654">
        <w:rPr>
          <w:rFonts w:ascii="Times New Roman" w:hAnsi="Times New Roman"/>
        </w:rPr>
        <w:lastRenderedPageBreak/>
        <w:t>пищевых волокон от доли сложных углеводов в суточном рационе должно составлять не менее 10%. При этом их потребление в будние дни с учетом домашнего питания снижено и составляет 6,22%. Вместе с тем</w:t>
      </w:r>
      <w:r w:rsidRPr="00592654">
        <w:rPr>
          <w:rFonts w:ascii="Times New Roman" w:hAnsi="Times New Roman"/>
          <w:color w:val="000000"/>
        </w:rPr>
        <w:t xml:space="preserve"> </w:t>
      </w:r>
      <w:r w:rsidRPr="00592654">
        <w:rPr>
          <w:rFonts w:ascii="Times New Roman" w:hAnsi="Times New Roman"/>
        </w:rPr>
        <w:t>регистрируется избыточное потребление жиров в целом (превышение физиологической нормы на 40,68% в будние дни) и</w:t>
      </w:r>
      <w:r w:rsidRPr="00592654">
        <w:rPr>
          <w:rFonts w:ascii="Times New Roman" w:hAnsi="Times New Roman"/>
          <w:color w:val="000000"/>
        </w:rPr>
        <w:t xml:space="preserve"> дефицитное количество жиров растительного происхождения в условиях организованного коллектива (18,56% от среднесуточного потребления жиров).</w:t>
      </w:r>
      <w:r w:rsidRPr="00592654">
        <w:rPr>
          <w:rFonts w:ascii="Times New Roman" w:hAnsi="Times New Roman"/>
        </w:rPr>
        <w:t xml:space="preserve"> Фактическое питание в выходные дни покрывает все необходимое количество макронутриентов, за исключением растительной клетчатки 10,37±0,32г. при необходимом 15,32–19,94г.).</w:t>
      </w:r>
    </w:p>
    <w:p w:rsidR="001276EC" w:rsidRPr="00592654" w:rsidRDefault="001276EC" w:rsidP="00747E15">
      <w:pPr>
        <w:ind w:firstLine="709"/>
        <w:jc w:val="both"/>
        <w:rPr>
          <w:rFonts w:ascii="Times New Roman" w:hAnsi="Times New Roman"/>
        </w:rPr>
      </w:pPr>
      <w:r w:rsidRPr="00592654">
        <w:rPr>
          <w:rFonts w:ascii="Times New Roman" w:hAnsi="Times New Roman"/>
          <w:color w:val="000000"/>
        </w:rPr>
        <w:t>Высокий уровень усвояемости пищевых нутриентов обеспечивается при их должном соотношении между собой. Оптимальная сбалансированность пищевого рациона детей в возрасте 4–6 лет предусматривает соотношение пищевых веществ Б:Ж:У как 1:1:4. Установленный дисбаланс макронутриентного состава фактического питания характеризуется некоторым увеличением доли жиров и снижением доли углеводов относительно потребляемого белка (1:1,14:3,22).</w:t>
      </w:r>
    </w:p>
    <w:p w:rsidR="001276EC" w:rsidRPr="00592654" w:rsidRDefault="001276EC" w:rsidP="00747E15">
      <w:pPr>
        <w:pStyle w:val="a8"/>
        <w:spacing w:line="240" w:lineRule="auto"/>
        <w:ind w:firstLine="709"/>
        <w:jc w:val="both"/>
      </w:pPr>
      <w:r w:rsidRPr="00592654">
        <w:t>Наряду с достаточным поступлением в составе продуктов питания белков, жиров, углеводов биологическая полноценность пищи определяется наличием экзогенных регуляторов обмена веществ, в качестве которых выступают витамины. При их недостатке в организме возникают изменения, сопровождающиеся нарушением процессов роста и развития детей, снижением сопротивляемости к воздейс</w:t>
      </w:r>
      <w:r w:rsidR="001F1039">
        <w:t xml:space="preserve">твию факторов окружающей среды </w:t>
      </w:r>
      <w:r w:rsidR="003D2C34" w:rsidRPr="003D2C34">
        <w:t>[</w:t>
      </w:r>
      <w:r w:rsidRPr="00592654">
        <w:t>1, 3].</w:t>
      </w:r>
    </w:p>
    <w:p w:rsidR="001276EC" w:rsidRPr="00592654" w:rsidRDefault="001276EC" w:rsidP="00747E15">
      <w:pPr>
        <w:ind w:firstLine="709"/>
        <w:jc w:val="both"/>
        <w:rPr>
          <w:rFonts w:ascii="Times New Roman" w:hAnsi="Times New Roman"/>
        </w:rPr>
      </w:pPr>
      <w:r w:rsidRPr="00592654">
        <w:rPr>
          <w:rFonts w:ascii="Times New Roman" w:hAnsi="Times New Roman"/>
        </w:rPr>
        <w:t>Анализ витаминной обеспеченности суточных рационов питания дошкольников в будние дни с учетом домашнего питания выявил их низкое поступление, особенно выраженное по ретинолу, рибофлавину, ниацину (63,54%, 90,83% и 88,85% от рекомендованного потребления соответственно) (таблица 2).</w:t>
      </w:r>
    </w:p>
    <w:p w:rsidR="001276EC" w:rsidRPr="00592654" w:rsidRDefault="001276EC" w:rsidP="00747E15">
      <w:pPr>
        <w:ind w:firstLine="709"/>
        <w:jc w:val="both"/>
        <w:rPr>
          <w:rFonts w:ascii="Times New Roman" w:hAnsi="Times New Roman"/>
        </w:rPr>
      </w:pPr>
    </w:p>
    <w:p w:rsidR="001276EC" w:rsidRPr="00592654" w:rsidRDefault="001F1039" w:rsidP="00747E15">
      <w:pPr>
        <w:ind w:firstLine="709"/>
        <w:jc w:val="both"/>
        <w:rPr>
          <w:rFonts w:ascii="Times New Roman" w:hAnsi="Times New Roman"/>
        </w:rPr>
      </w:pPr>
      <w:r>
        <w:rPr>
          <w:rFonts w:ascii="Times New Roman" w:hAnsi="Times New Roman"/>
        </w:rPr>
        <w:t>Таблица 2</w:t>
      </w:r>
      <w:r w:rsidR="001276EC" w:rsidRPr="00592654">
        <w:rPr>
          <w:rFonts w:ascii="Times New Roman" w:hAnsi="Times New Roman"/>
        </w:rPr>
        <w:t xml:space="preserve"> – Содержание витаминов в суточных рационах детей (M±m)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58"/>
        <w:gridCol w:w="2833"/>
        <w:gridCol w:w="1932"/>
        <w:gridCol w:w="2325"/>
      </w:tblGrid>
      <w:tr w:rsidR="001276EC" w:rsidRPr="00592654" w:rsidTr="00747E15">
        <w:trPr>
          <w:trHeight w:val="1134"/>
        </w:trPr>
        <w:tc>
          <w:tcPr>
            <w:tcW w:w="1326"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1F1039">
            <w:pPr>
              <w:pStyle w:val="a8"/>
              <w:spacing w:line="240" w:lineRule="auto"/>
              <w:ind w:firstLine="709"/>
            </w:pPr>
            <w:r w:rsidRPr="00592654">
              <w:t>Витамины</w:t>
            </w:r>
          </w:p>
        </w:tc>
        <w:tc>
          <w:tcPr>
            <w:tcW w:w="1468"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right="-76" w:firstLine="0"/>
            </w:pPr>
            <w:r w:rsidRPr="00592654">
              <w:t>Фактическое питание в будние дни (включая домашнее питание)</w:t>
            </w:r>
          </w:p>
        </w:tc>
        <w:tc>
          <w:tcPr>
            <w:tcW w:w="1001" w:type="pct"/>
            <w:tcBorders>
              <w:top w:val="single" w:sz="4" w:space="0" w:color="auto"/>
              <w:left w:val="single" w:sz="4" w:space="0" w:color="auto"/>
              <w:bottom w:val="single" w:sz="4" w:space="0" w:color="auto"/>
              <w:right w:val="single" w:sz="4" w:space="0" w:color="auto"/>
            </w:tcBorders>
            <w:vAlign w:val="center"/>
          </w:tcPr>
          <w:p w:rsidR="001276EC" w:rsidRPr="00592654" w:rsidRDefault="001F1039" w:rsidP="001F1039">
            <w:pPr>
              <w:pStyle w:val="a8"/>
              <w:spacing w:line="240" w:lineRule="auto"/>
              <w:ind w:firstLine="0"/>
            </w:pPr>
            <w:r>
              <w:t xml:space="preserve">  </w:t>
            </w:r>
            <w:r w:rsidR="001276EC" w:rsidRPr="00592654">
              <w:t>Фактическое питание в выходные дни</w:t>
            </w:r>
          </w:p>
        </w:tc>
        <w:tc>
          <w:tcPr>
            <w:tcW w:w="1205"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0"/>
            </w:pPr>
            <w:r w:rsidRPr="00592654">
              <w:t>Рекомендованные количества</w:t>
            </w:r>
          </w:p>
        </w:tc>
      </w:tr>
      <w:tr w:rsidR="001276EC" w:rsidRPr="00592654" w:rsidTr="00307B80">
        <w:trPr>
          <w:trHeight w:val="793"/>
        </w:trPr>
        <w:tc>
          <w:tcPr>
            <w:tcW w:w="1326"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07B80">
            <w:pPr>
              <w:pStyle w:val="a8"/>
              <w:spacing w:line="240" w:lineRule="auto"/>
              <w:ind w:firstLine="0"/>
            </w:pPr>
            <w:r w:rsidRPr="00592654">
              <w:t>Витамин А, мкг рет. экв.</w:t>
            </w:r>
          </w:p>
        </w:tc>
        <w:tc>
          <w:tcPr>
            <w:tcW w:w="1468"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07B80">
            <w:pPr>
              <w:pStyle w:val="a8"/>
              <w:spacing w:line="240" w:lineRule="auto"/>
              <w:ind w:firstLine="0"/>
              <w:jc w:val="center"/>
            </w:pPr>
            <w:r w:rsidRPr="00592654">
              <w:t>317,68±37,84</w:t>
            </w:r>
          </w:p>
        </w:tc>
        <w:tc>
          <w:tcPr>
            <w:tcW w:w="1001"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07B80">
            <w:pPr>
              <w:pStyle w:val="a8"/>
              <w:spacing w:line="240" w:lineRule="auto"/>
              <w:ind w:firstLine="0"/>
              <w:jc w:val="center"/>
            </w:pPr>
            <w:r w:rsidRPr="00592654">
              <w:rPr>
                <w:lang w:val="en-US"/>
              </w:rPr>
              <w:t>5</w:t>
            </w:r>
            <w:r w:rsidRPr="00592654">
              <w:t>25,63±188,02</w:t>
            </w:r>
          </w:p>
        </w:tc>
        <w:tc>
          <w:tcPr>
            <w:tcW w:w="1205"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07B80">
            <w:pPr>
              <w:pStyle w:val="a8"/>
              <w:spacing w:line="240" w:lineRule="auto"/>
              <w:ind w:firstLine="709"/>
              <w:jc w:val="center"/>
            </w:pPr>
            <w:r w:rsidRPr="00592654">
              <w:t>500</w:t>
            </w:r>
          </w:p>
        </w:tc>
      </w:tr>
      <w:tr w:rsidR="001276EC" w:rsidRPr="00592654" w:rsidTr="00307B80">
        <w:trPr>
          <w:trHeight w:val="391"/>
        </w:trPr>
        <w:tc>
          <w:tcPr>
            <w:tcW w:w="1326"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07B80">
            <w:pPr>
              <w:pStyle w:val="a8"/>
              <w:spacing w:line="240" w:lineRule="auto"/>
              <w:ind w:firstLine="0"/>
            </w:pPr>
            <w:r w:rsidRPr="00592654">
              <w:t>Витамин В</w:t>
            </w:r>
            <w:r w:rsidRPr="00592654">
              <w:rPr>
                <w:vertAlign w:val="subscript"/>
              </w:rPr>
              <w:t>1</w:t>
            </w:r>
            <w:r w:rsidRPr="00592654">
              <w:t>, мг</w:t>
            </w:r>
          </w:p>
        </w:tc>
        <w:tc>
          <w:tcPr>
            <w:tcW w:w="1468"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07B80">
            <w:pPr>
              <w:pStyle w:val="a8"/>
              <w:spacing w:line="240" w:lineRule="auto"/>
              <w:ind w:firstLine="709"/>
            </w:pPr>
            <w:r w:rsidRPr="00592654">
              <w:t>1,07±0,06</w:t>
            </w:r>
          </w:p>
        </w:tc>
        <w:tc>
          <w:tcPr>
            <w:tcW w:w="1001"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07B80">
            <w:pPr>
              <w:pStyle w:val="a8"/>
              <w:spacing w:line="240" w:lineRule="auto"/>
              <w:ind w:firstLine="0"/>
              <w:jc w:val="center"/>
            </w:pPr>
            <w:r w:rsidRPr="00592654">
              <w:t>0,88±0,04</w:t>
            </w:r>
          </w:p>
        </w:tc>
        <w:tc>
          <w:tcPr>
            <w:tcW w:w="1205"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07B80">
            <w:pPr>
              <w:pStyle w:val="a8"/>
              <w:spacing w:line="240" w:lineRule="auto"/>
              <w:ind w:firstLine="709"/>
              <w:jc w:val="center"/>
            </w:pPr>
            <w:r w:rsidRPr="00592654">
              <w:t>1,0</w:t>
            </w:r>
          </w:p>
        </w:tc>
      </w:tr>
      <w:tr w:rsidR="001276EC" w:rsidRPr="00592654" w:rsidTr="00307B80">
        <w:trPr>
          <w:trHeight w:val="391"/>
        </w:trPr>
        <w:tc>
          <w:tcPr>
            <w:tcW w:w="1326"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07B80">
            <w:pPr>
              <w:pStyle w:val="a8"/>
              <w:spacing w:line="240" w:lineRule="auto"/>
              <w:ind w:firstLine="0"/>
            </w:pPr>
            <w:r w:rsidRPr="00592654">
              <w:t>Витамин В</w:t>
            </w:r>
            <w:r w:rsidRPr="00592654">
              <w:rPr>
                <w:vertAlign w:val="subscript"/>
              </w:rPr>
              <w:t>2</w:t>
            </w:r>
            <w:r w:rsidRPr="00592654">
              <w:t>, мг</w:t>
            </w:r>
          </w:p>
        </w:tc>
        <w:tc>
          <w:tcPr>
            <w:tcW w:w="1468"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07B80">
            <w:pPr>
              <w:pStyle w:val="a8"/>
              <w:spacing w:line="240" w:lineRule="auto"/>
              <w:ind w:firstLine="0"/>
              <w:jc w:val="center"/>
            </w:pPr>
            <w:r w:rsidRPr="00592654">
              <w:t>1,09±0,04</w:t>
            </w:r>
          </w:p>
        </w:tc>
        <w:tc>
          <w:tcPr>
            <w:tcW w:w="1001"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07B80">
            <w:pPr>
              <w:pStyle w:val="a8"/>
              <w:spacing w:line="240" w:lineRule="auto"/>
              <w:ind w:firstLine="0"/>
              <w:jc w:val="center"/>
            </w:pPr>
            <w:r w:rsidRPr="00592654">
              <w:t>0,85±0,04</w:t>
            </w:r>
          </w:p>
        </w:tc>
        <w:tc>
          <w:tcPr>
            <w:tcW w:w="1205"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07B80">
            <w:pPr>
              <w:pStyle w:val="a8"/>
              <w:spacing w:line="240" w:lineRule="auto"/>
              <w:ind w:firstLine="709"/>
              <w:jc w:val="center"/>
            </w:pPr>
            <w:r w:rsidRPr="00592654">
              <w:t>1,2</w:t>
            </w:r>
          </w:p>
        </w:tc>
      </w:tr>
      <w:tr w:rsidR="001276EC" w:rsidRPr="00592654" w:rsidTr="00307B80">
        <w:trPr>
          <w:trHeight w:val="793"/>
        </w:trPr>
        <w:tc>
          <w:tcPr>
            <w:tcW w:w="1326"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07B80">
            <w:pPr>
              <w:pStyle w:val="a8"/>
              <w:spacing w:line="240" w:lineRule="auto"/>
              <w:ind w:firstLine="0"/>
            </w:pPr>
            <w:r w:rsidRPr="00592654">
              <w:t>Витамин РР, мг ниац. экв.</w:t>
            </w:r>
          </w:p>
        </w:tc>
        <w:tc>
          <w:tcPr>
            <w:tcW w:w="1468"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07B80">
            <w:pPr>
              <w:pStyle w:val="a8"/>
              <w:spacing w:line="240" w:lineRule="auto"/>
              <w:ind w:firstLine="709"/>
            </w:pPr>
            <w:r w:rsidRPr="00592654">
              <w:t>11,55±0,52</w:t>
            </w:r>
          </w:p>
        </w:tc>
        <w:tc>
          <w:tcPr>
            <w:tcW w:w="1001"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07B80">
            <w:pPr>
              <w:pStyle w:val="a8"/>
              <w:spacing w:line="240" w:lineRule="auto"/>
              <w:ind w:firstLine="0"/>
              <w:jc w:val="center"/>
            </w:pPr>
            <w:r w:rsidRPr="00592654">
              <w:t>9,40±0,37</w:t>
            </w:r>
          </w:p>
        </w:tc>
        <w:tc>
          <w:tcPr>
            <w:tcW w:w="1205"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07B80">
            <w:pPr>
              <w:pStyle w:val="a8"/>
              <w:spacing w:line="240" w:lineRule="auto"/>
              <w:ind w:firstLine="709"/>
              <w:jc w:val="center"/>
            </w:pPr>
            <w:r w:rsidRPr="00592654">
              <w:t>13</w:t>
            </w:r>
          </w:p>
        </w:tc>
      </w:tr>
      <w:tr w:rsidR="001276EC" w:rsidRPr="00592654" w:rsidTr="00307B80">
        <w:trPr>
          <w:trHeight w:val="402"/>
        </w:trPr>
        <w:tc>
          <w:tcPr>
            <w:tcW w:w="1326"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07B80">
            <w:pPr>
              <w:pStyle w:val="a8"/>
              <w:spacing w:line="240" w:lineRule="auto"/>
              <w:ind w:firstLine="0"/>
            </w:pPr>
            <w:r w:rsidRPr="00592654">
              <w:t>Витамин С, мг</w:t>
            </w:r>
          </w:p>
        </w:tc>
        <w:tc>
          <w:tcPr>
            <w:tcW w:w="1468"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07B80">
            <w:pPr>
              <w:pStyle w:val="a8"/>
              <w:spacing w:line="240" w:lineRule="auto"/>
              <w:ind w:firstLine="709"/>
            </w:pPr>
            <w:r w:rsidRPr="00592654">
              <w:t>62,16±4,29</w:t>
            </w:r>
          </w:p>
        </w:tc>
        <w:tc>
          <w:tcPr>
            <w:tcW w:w="1001" w:type="pct"/>
            <w:tcBorders>
              <w:top w:val="single" w:sz="4" w:space="0" w:color="auto"/>
              <w:left w:val="single" w:sz="4" w:space="0" w:color="auto"/>
              <w:bottom w:val="single" w:sz="4" w:space="0" w:color="auto"/>
              <w:right w:val="single" w:sz="4" w:space="0" w:color="auto"/>
            </w:tcBorders>
            <w:vAlign w:val="center"/>
          </w:tcPr>
          <w:p w:rsidR="001276EC" w:rsidRPr="00592654" w:rsidRDefault="00307B80" w:rsidP="00307B80">
            <w:pPr>
              <w:pStyle w:val="a8"/>
              <w:spacing w:line="240" w:lineRule="auto"/>
              <w:ind w:firstLine="0"/>
            </w:pPr>
            <w:r>
              <w:t xml:space="preserve">     </w:t>
            </w:r>
            <w:r w:rsidR="001276EC" w:rsidRPr="00592654">
              <w:t>46,27±4,66</w:t>
            </w:r>
          </w:p>
        </w:tc>
        <w:tc>
          <w:tcPr>
            <w:tcW w:w="1205"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07B80">
            <w:pPr>
              <w:pStyle w:val="a8"/>
              <w:spacing w:line="240" w:lineRule="auto"/>
              <w:ind w:firstLine="709"/>
              <w:jc w:val="center"/>
            </w:pPr>
            <w:r w:rsidRPr="00592654">
              <w:t>50</w:t>
            </w:r>
          </w:p>
        </w:tc>
      </w:tr>
    </w:tbl>
    <w:p w:rsidR="001276EC" w:rsidRPr="00592654" w:rsidRDefault="001276EC" w:rsidP="003D2C34">
      <w:pPr>
        <w:ind w:firstLine="709"/>
        <w:jc w:val="center"/>
        <w:rPr>
          <w:rFonts w:ascii="Times New Roman" w:hAnsi="Times New Roman"/>
        </w:rPr>
      </w:pPr>
    </w:p>
    <w:p w:rsidR="00BE2B62" w:rsidRDefault="00BE2B62" w:rsidP="00747E15">
      <w:pPr>
        <w:ind w:firstLine="709"/>
        <w:jc w:val="both"/>
        <w:rPr>
          <w:rFonts w:ascii="Times New Roman" w:hAnsi="Times New Roman"/>
        </w:rPr>
      </w:pPr>
    </w:p>
    <w:p w:rsidR="001276EC" w:rsidRPr="00592654" w:rsidRDefault="001276EC" w:rsidP="00747E15">
      <w:pPr>
        <w:ind w:firstLine="709"/>
        <w:jc w:val="both"/>
        <w:rPr>
          <w:rFonts w:ascii="Times New Roman" w:hAnsi="Times New Roman"/>
        </w:rPr>
      </w:pPr>
      <w:r w:rsidRPr="00592654">
        <w:rPr>
          <w:rFonts w:ascii="Times New Roman" w:hAnsi="Times New Roman"/>
        </w:rPr>
        <w:lastRenderedPageBreak/>
        <w:t>В выходные дни с суточным рационом обследованные дети получали недостаточное количество витамина В</w:t>
      </w:r>
      <w:r w:rsidRPr="00592654">
        <w:rPr>
          <w:rFonts w:ascii="Times New Roman" w:hAnsi="Times New Roman"/>
          <w:vertAlign w:val="subscript"/>
        </w:rPr>
        <w:t>1</w:t>
      </w:r>
      <w:r w:rsidRPr="00592654">
        <w:rPr>
          <w:rFonts w:ascii="Times New Roman" w:hAnsi="Times New Roman"/>
        </w:rPr>
        <w:t xml:space="preserve"> (0,88±0,04 мг при рекомендованной норме 1,0 мг/сут), витамина В</w:t>
      </w:r>
      <w:r w:rsidRPr="00592654">
        <w:rPr>
          <w:rFonts w:ascii="Times New Roman" w:hAnsi="Times New Roman"/>
          <w:vertAlign w:val="subscript"/>
        </w:rPr>
        <w:t>2</w:t>
      </w:r>
      <w:r w:rsidRPr="00592654">
        <w:rPr>
          <w:rFonts w:ascii="Times New Roman" w:hAnsi="Times New Roman"/>
        </w:rPr>
        <w:t xml:space="preserve"> и витамина С (70,83% и 92,54% соответственно от необходимого суточного потребления). Количество в рационе питания витамина РР составило 9,40 мг ниац. экв./сут, что лишь на 72,31% способствует обеспечению физиологических потребностей в нем организма дошкольников.</w:t>
      </w:r>
    </w:p>
    <w:p w:rsidR="001276EC" w:rsidRPr="00592654" w:rsidRDefault="001276EC" w:rsidP="00747E15">
      <w:pPr>
        <w:ind w:firstLine="709"/>
        <w:jc w:val="both"/>
        <w:rPr>
          <w:rFonts w:ascii="Times New Roman" w:hAnsi="Times New Roman"/>
        </w:rPr>
      </w:pPr>
      <w:r w:rsidRPr="00592654">
        <w:rPr>
          <w:rFonts w:ascii="Times New Roman" w:hAnsi="Times New Roman"/>
        </w:rPr>
        <w:t>Результаты исследования минеральной обеспеченности рационов питания дошкольников позволяют утверждать, что фактическое потребление минеральных веществ за анализируемый период было недостаточным, особенно в отношении кальция (таблица 3). Его поступление с пищей (включая домашнее питание) составило 648,32±17,35 мг/сут. и 420,65±20,02 мг/сут в будние и выходные дни соответственно при рекомендуемом количестве потребления 900 мг/сут для данной возрастной категории. Дефицит кальция обусловлен низким потреблением молока и молочных продуктов.</w:t>
      </w:r>
    </w:p>
    <w:p w:rsidR="001276EC" w:rsidRPr="00592654" w:rsidRDefault="001276EC" w:rsidP="00747E15">
      <w:pPr>
        <w:ind w:firstLine="709"/>
        <w:jc w:val="both"/>
        <w:rPr>
          <w:rFonts w:ascii="Times New Roman" w:hAnsi="Times New Roman"/>
        </w:rPr>
      </w:pPr>
    </w:p>
    <w:p w:rsidR="001276EC" w:rsidRPr="00592654" w:rsidRDefault="001276EC" w:rsidP="00747E15">
      <w:pPr>
        <w:ind w:firstLine="709"/>
        <w:jc w:val="both"/>
        <w:rPr>
          <w:rFonts w:ascii="Times New Roman" w:hAnsi="Times New Roman"/>
        </w:rPr>
      </w:pPr>
      <w:r w:rsidRPr="00592654">
        <w:rPr>
          <w:rFonts w:ascii="Times New Roman" w:hAnsi="Times New Roman"/>
        </w:rPr>
        <w:t>Таблица 3 – Среднесуточное содержание минеральных веществ в рационах питания дошкольников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12"/>
        <w:gridCol w:w="2755"/>
        <w:gridCol w:w="2412"/>
        <w:gridCol w:w="2069"/>
      </w:tblGrid>
      <w:tr w:rsidR="001276EC" w:rsidRPr="00592654" w:rsidTr="00747E15">
        <w:tc>
          <w:tcPr>
            <w:tcW w:w="1250"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0"/>
              <w:jc w:val="center"/>
            </w:pPr>
            <w:r w:rsidRPr="00592654">
              <w:t>Минеральные вещества и их соотношения</w:t>
            </w:r>
          </w:p>
        </w:tc>
        <w:tc>
          <w:tcPr>
            <w:tcW w:w="1428"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1F1039">
            <w:pPr>
              <w:pStyle w:val="a8"/>
              <w:spacing w:line="240" w:lineRule="auto"/>
              <w:ind w:firstLine="709"/>
              <w:jc w:val="both"/>
            </w:pPr>
            <w:r w:rsidRPr="00592654">
              <w:t>Фактическое питание в будние дни (включая домашнее питание)</w:t>
            </w:r>
          </w:p>
        </w:tc>
        <w:tc>
          <w:tcPr>
            <w:tcW w:w="1250"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0"/>
              <w:jc w:val="center"/>
            </w:pPr>
            <w:r w:rsidRPr="00592654">
              <w:t>Фактическое питание в выходные дни</w:t>
            </w:r>
          </w:p>
        </w:tc>
        <w:tc>
          <w:tcPr>
            <w:tcW w:w="1072"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0"/>
              <w:jc w:val="center"/>
            </w:pPr>
            <w:r w:rsidRPr="00592654">
              <w:t>Рекомендо-ванные количества</w:t>
            </w:r>
          </w:p>
        </w:tc>
      </w:tr>
      <w:tr w:rsidR="001276EC" w:rsidRPr="00592654" w:rsidTr="00747E15">
        <w:tc>
          <w:tcPr>
            <w:tcW w:w="1250"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0"/>
            </w:pPr>
            <w:r w:rsidRPr="00592654">
              <w:t>Кальций, мг</w:t>
            </w:r>
          </w:p>
        </w:tc>
        <w:tc>
          <w:tcPr>
            <w:tcW w:w="1428"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709"/>
            </w:pPr>
            <w:r w:rsidRPr="00592654">
              <w:t>648,32±17,35</w:t>
            </w:r>
          </w:p>
        </w:tc>
        <w:tc>
          <w:tcPr>
            <w:tcW w:w="1250"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709"/>
            </w:pPr>
            <w:r w:rsidRPr="00592654">
              <w:t>420,65±20,02</w:t>
            </w:r>
          </w:p>
        </w:tc>
        <w:tc>
          <w:tcPr>
            <w:tcW w:w="1072"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709"/>
            </w:pPr>
            <w:r w:rsidRPr="00592654">
              <w:t>900</w:t>
            </w:r>
          </w:p>
        </w:tc>
      </w:tr>
      <w:tr w:rsidR="001276EC" w:rsidRPr="00592654" w:rsidTr="00747E15">
        <w:tc>
          <w:tcPr>
            <w:tcW w:w="1250"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0"/>
            </w:pPr>
            <w:r w:rsidRPr="00592654">
              <w:t>Магний, мг</w:t>
            </w:r>
          </w:p>
        </w:tc>
        <w:tc>
          <w:tcPr>
            <w:tcW w:w="1428"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709"/>
            </w:pPr>
            <w:r w:rsidRPr="00592654">
              <w:t>330,48±20,01</w:t>
            </w:r>
          </w:p>
        </w:tc>
        <w:tc>
          <w:tcPr>
            <w:tcW w:w="1250"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709"/>
            </w:pPr>
            <w:r w:rsidRPr="00592654">
              <w:t>245,09±12,43</w:t>
            </w:r>
          </w:p>
        </w:tc>
        <w:tc>
          <w:tcPr>
            <w:tcW w:w="1072"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709"/>
            </w:pPr>
            <w:r w:rsidRPr="00592654">
              <w:t>200</w:t>
            </w:r>
          </w:p>
        </w:tc>
      </w:tr>
      <w:tr w:rsidR="001276EC" w:rsidRPr="00592654" w:rsidTr="00747E15">
        <w:tc>
          <w:tcPr>
            <w:tcW w:w="1250"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0"/>
            </w:pPr>
            <w:r w:rsidRPr="00592654">
              <w:t>Фосфор, мг</w:t>
            </w:r>
          </w:p>
        </w:tc>
        <w:tc>
          <w:tcPr>
            <w:tcW w:w="1428"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709"/>
            </w:pPr>
            <w:r w:rsidRPr="00592654">
              <w:t>1238,07±36,27</w:t>
            </w:r>
          </w:p>
        </w:tc>
        <w:tc>
          <w:tcPr>
            <w:tcW w:w="1250"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709"/>
            </w:pPr>
            <w:r w:rsidRPr="00592654">
              <w:t>938,02±32,45</w:t>
            </w:r>
          </w:p>
        </w:tc>
        <w:tc>
          <w:tcPr>
            <w:tcW w:w="1072"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709"/>
            </w:pPr>
            <w:r w:rsidRPr="00592654">
              <w:t>1350</w:t>
            </w:r>
          </w:p>
        </w:tc>
      </w:tr>
      <w:tr w:rsidR="001276EC" w:rsidRPr="00592654" w:rsidTr="00747E15">
        <w:tc>
          <w:tcPr>
            <w:tcW w:w="1250"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0"/>
            </w:pPr>
            <w:r w:rsidRPr="00592654">
              <w:t>Железо, мг</w:t>
            </w:r>
          </w:p>
        </w:tc>
        <w:tc>
          <w:tcPr>
            <w:tcW w:w="1428"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709"/>
            </w:pPr>
            <w:r w:rsidRPr="00592654">
              <w:t>17,07±0,97</w:t>
            </w:r>
          </w:p>
        </w:tc>
        <w:tc>
          <w:tcPr>
            <w:tcW w:w="1250"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709"/>
            </w:pPr>
            <w:r w:rsidRPr="00592654">
              <w:t>12,61±0,54</w:t>
            </w:r>
          </w:p>
        </w:tc>
        <w:tc>
          <w:tcPr>
            <w:tcW w:w="1072"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709"/>
            </w:pPr>
            <w:r w:rsidRPr="00592654">
              <w:t>10</w:t>
            </w:r>
          </w:p>
        </w:tc>
      </w:tr>
      <w:tr w:rsidR="001276EC" w:rsidRPr="00592654" w:rsidTr="00747E15">
        <w:tc>
          <w:tcPr>
            <w:tcW w:w="1250"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0"/>
            </w:pPr>
            <w:r w:rsidRPr="00592654">
              <w:t>Кальций/ магний</w:t>
            </w:r>
          </w:p>
        </w:tc>
        <w:tc>
          <w:tcPr>
            <w:tcW w:w="1428"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709"/>
            </w:pPr>
            <w:r w:rsidRPr="00592654">
              <w:t>1:0,51</w:t>
            </w:r>
          </w:p>
        </w:tc>
        <w:tc>
          <w:tcPr>
            <w:tcW w:w="1250"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709"/>
            </w:pPr>
            <w:r w:rsidRPr="00592654">
              <w:t>1:0,58</w:t>
            </w:r>
          </w:p>
        </w:tc>
        <w:tc>
          <w:tcPr>
            <w:tcW w:w="1072"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709"/>
            </w:pPr>
            <w:r w:rsidRPr="00592654">
              <w:t>1:0,22</w:t>
            </w:r>
          </w:p>
        </w:tc>
      </w:tr>
      <w:tr w:rsidR="001276EC" w:rsidRPr="00592654" w:rsidTr="00747E15">
        <w:tc>
          <w:tcPr>
            <w:tcW w:w="1250"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0"/>
            </w:pPr>
            <w:r w:rsidRPr="00592654">
              <w:t>Кальций/ фосфор</w:t>
            </w:r>
          </w:p>
        </w:tc>
        <w:tc>
          <w:tcPr>
            <w:tcW w:w="1428"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709"/>
            </w:pPr>
            <w:r w:rsidRPr="00592654">
              <w:t>1:1,91</w:t>
            </w:r>
          </w:p>
        </w:tc>
        <w:tc>
          <w:tcPr>
            <w:tcW w:w="1250"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709"/>
            </w:pPr>
            <w:r w:rsidRPr="00592654">
              <w:t>1:2,23</w:t>
            </w:r>
          </w:p>
        </w:tc>
        <w:tc>
          <w:tcPr>
            <w:tcW w:w="1072" w:type="pct"/>
            <w:tcBorders>
              <w:top w:val="single" w:sz="4" w:space="0" w:color="auto"/>
              <w:left w:val="single" w:sz="4" w:space="0" w:color="auto"/>
              <w:bottom w:val="single" w:sz="4" w:space="0" w:color="auto"/>
              <w:right w:val="single" w:sz="4" w:space="0" w:color="auto"/>
            </w:tcBorders>
            <w:vAlign w:val="center"/>
          </w:tcPr>
          <w:p w:rsidR="001276EC" w:rsidRPr="00592654" w:rsidRDefault="001276EC" w:rsidP="003D2C34">
            <w:pPr>
              <w:pStyle w:val="a8"/>
              <w:spacing w:line="240" w:lineRule="auto"/>
              <w:ind w:firstLine="709"/>
            </w:pPr>
            <w:r w:rsidRPr="00592654">
              <w:t>1:1,5</w:t>
            </w:r>
          </w:p>
        </w:tc>
      </w:tr>
    </w:tbl>
    <w:p w:rsidR="001276EC" w:rsidRPr="00592654" w:rsidRDefault="001276EC" w:rsidP="00747E15">
      <w:pPr>
        <w:ind w:firstLine="709"/>
        <w:jc w:val="both"/>
        <w:rPr>
          <w:rFonts w:ascii="Times New Roman" w:hAnsi="Times New Roman"/>
        </w:rPr>
      </w:pPr>
    </w:p>
    <w:p w:rsidR="001276EC" w:rsidRPr="00592654" w:rsidRDefault="001276EC" w:rsidP="00747E15">
      <w:pPr>
        <w:ind w:firstLine="709"/>
        <w:jc w:val="both"/>
        <w:rPr>
          <w:rFonts w:ascii="Times New Roman" w:hAnsi="Times New Roman"/>
        </w:rPr>
      </w:pPr>
      <w:r w:rsidRPr="00592654">
        <w:rPr>
          <w:rFonts w:ascii="Times New Roman" w:hAnsi="Times New Roman"/>
        </w:rPr>
        <w:t xml:space="preserve">Дополнительное домашнее питание практически полностью компенсирует недостаток фосфора. С учетом суммарного питания среднесуточное потребление фосфора обеспечивает 85,04 % потребности в нем. </w:t>
      </w:r>
    </w:p>
    <w:p w:rsidR="001276EC" w:rsidRPr="00592654" w:rsidRDefault="001276EC" w:rsidP="00747E15">
      <w:pPr>
        <w:ind w:firstLine="709"/>
        <w:jc w:val="both"/>
        <w:rPr>
          <w:rFonts w:ascii="Times New Roman" w:hAnsi="Times New Roman"/>
        </w:rPr>
      </w:pPr>
      <w:r w:rsidRPr="00592654">
        <w:rPr>
          <w:rFonts w:ascii="Times New Roman" w:hAnsi="Times New Roman"/>
        </w:rPr>
        <w:t>На усвояемость кальция в организме оказывает влияние соотношение с другими компонентами пищи, прежде всего, с фосфором и магнием. Оптимальное для усвоения организмом минеральных веществ является соотношение Са:</w:t>
      </w:r>
      <w:r w:rsidRPr="00592654">
        <w:rPr>
          <w:rFonts w:ascii="Times New Roman" w:hAnsi="Times New Roman"/>
          <w:lang w:val="en-US"/>
        </w:rPr>
        <w:t>Mg</w:t>
      </w:r>
      <w:r w:rsidRPr="00592654">
        <w:rPr>
          <w:rFonts w:ascii="Times New Roman" w:hAnsi="Times New Roman"/>
        </w:rPr>
        <w:t>:</w:t>
      </w:r>
      <w:r w:rsidRPr="00592654">
        <w:rPr>
          <w:rFonts w:ascii="Times New Roman" w:hAnsi="Times New Roman"/>
          <w:lang w:val="en-US"/>
        </w:rPr>
        <w:t>P</w:t>
      </w:r>
      <w:r w:rsidRPr="00592654">
        <w:rPr>
          <w:rFonts w:ascii="Times New Roman" w:hAnsi="Times New Roman"/>
        </w:rPr>
        <w:t xml:space="preserve">=1:0,22:1,5. В рационах питания обследованных детей выявлена относительная избыточность фосфора и магния, что способствует еще большему нарушению обмена кальция в организме [7]. </w:t>
      </w:r>
    </w:p>
    <w:p w:rsidR="001276EC" w:rsidRPr="00592654" w:rsidRDefault="001276EC" w:rsidP="00747E15">
      <w:pPr>
        <w:ind w:firstLine="709"/>
        <w:jc w:val="both"/>
        <w:rPr>
          <w:rFonts w:ascii="Times New Roman" w:hAnsi="Times New Roman"/>
        </w:rPr>
      </w:pPr>
      <w:r w:rsidRPr="00592654">
        <w:rPr>
          <w:rFonts w:ascii="Times New Roman" w:hAnsi="Times New Roman"/>
        </w:rPr>
        <w:t xml:space="preserve">Физиологически полноценное питание является непременным условием хорошего здоровья, постоянства внутренней среды организма, должной степени функциональной активности органов и систем, высокого уровня сопротивляемости воздействию неблагоприятных факторов окружающей среды. Ухудшение качества питания приводит к снижению уровня защитно-приспособительных механизмов детского организма, предрасполагает к развитию аллергических реакций, росту болезней системы пищеварения, может </w:t>
      </w:r>
      <w:r w:rsidRPr="00592654">
        <w:rPr>
          <w:rFonts w:ascii="Times New Roman" w:hAnsi="Times New Roman"/>
        </w:rPr>
        <w:lastRenderedPageBreak/>
        <w:t>стать причиной нарушений обмена веществ и развития сопутствующих патологий.</w:t>
      </w:r>
    </w:p>
    <w:p w:rsidR="001276EC" w:rsidRPr="00BE2B62" w:rsidRDefault="001276EC" w:rsidP="00747E15">
      <w:pPr>
        <w:ind w:firstLine="709"/>
        <w:jc w:val="both"/>
        <w:rPr>
          <w:rFonts w:ascii="Times New Roman" w:hAnsi="Times New Roman"/>
          <w:spacing w:val="-2"/>
        </w:rPr>
      </w:pPr>
      <w:r w:rsidRPr="00BE2B62">
        <w:rPr>
          <w:rFonts w:ascii="Times New Roman" w:hAnsi="Times New Roman"/>
          <w:spacing w:val="-2"/>
        </w:rPr>
        <w:t>Одним из прямых критериев состояния здоровья является распределение по группам здоровья – показателя, позволяющего дать интегральную оценку состоянию здоровья детской популяции. При оценке состояния здоровья дошкольников установлено, что только 1/4 часть обследованных абсолютно здоровые дети, не имеющие морфофункциональных отклонений и нарушений в состоянии здоровья. Преобладающее большинство обследованных детей (65,86%) относится ко 2 группе здоровья, так как имеет те или иные признаки морфофункционального отклонения или сниженную неспецифическую резистентность организма. Около 10% детей дошкольного возраста уже имеют хронические заболевания различной степени компенсации (3 и 4 группы здоровья).</w:t>
      </w:r>
    </w:p>
    <w:p w:rsidR="001276EC" w:rsidRPr="00BE2B62" w:rsidRDefault="001276EC" w:rsidP="00747E15">
      <w:pPr>
        <w:ind w:firstLine="709"/>
        <w:jc w:val="both"/>
        <w:rPr>
          <w:rFonts w:ascii="Times New Roman" w:hAnsi="Times New Roman"/>
          <w:spacing w:val="-2"/>
        </w:rPr>
      </w:pPr>
      <w:r w:rsidRPr="00BE2B62">
        <w:rPr>
          <w:rFonts w:ascii="Times New Roman" w:hAnsi="Times New Roman"/>
          <w:spacing w:val="-2"/>
        </w:rPr>
        <w:t>Вследствие ослабленного состояния здоровья каждый четвертый ребенок (25,0±0,40%) посещает подготовительную физкультурную группу, около 2% обследованных нуждаются в специальной и группе лечебной физкультуры.</w:t>
      </w:r>
    </w:p>
    <w:p w:rsidR="001276EC" w:rsidRPr="00BE2B62" w:rsidRDefault="001276EC" w:rsidP="00747E15">
      <w:pPr>
        <w:ind w:firstLine="709"/>
        <w:jc w:val="both"/>
        <w:rPr>
          <w:rFonts w:ascii="Times New Roman" w:hAnsi="Times New Roman"/>
          <w:spacing w:val="-2"/>
        </w:rPr>
      </w:pPr>
      <w:r w:rsidRPr="00BE2B62">
        <w:rPr>
          <w:rFonts w:ascii="Times New Roman" w:hAnsi="Times New Roman"/>
          <w:spacing w:val="-2"/>
        </w:rPr>
        <w:t>Одним из основных показателей, характеризующих статус питания ребенка, является степень неспецифической резистентности (иммунологической устойчивости) к неблагоприятным воздействиям окружающей среды, так как характеризует адаптационные резервы организма. Ухудшение качества питания приводит к снижению уровня защитно-приспособительных механизмов детского организма, предрасполагает к существенному нарушению нормального функционирования иммунной системы [2, 5]. Так, недостаток потребления белка, низкая калорийность суточного рациона питания, дефицит витаминов оказывают выраженное отрицательное влияние на состояние иммунитета организма [5]. Осуществлен анализ иммунологического статуса дошкольников по кратности острых заболеваний, перенесенных ребенком в течение года и по индексу частоты острых заболеваний (ИОЗ), с последующей оценкой уровня неспецифической резистентности: высокий – отсутствие острых заболеваний (ОЗ) в течение года; средний – кратность острых заболеваний не более 3 раз в год (ИОЗ 0–0,32); низкий – кратность ОРЗ 4 и более раз в год (ИОЗ 0,33 и выше).</w:t>
      </w:r>
    </w:p>
    <w:p w:rsidR="001276EC" w:rsidRPr="00BE2B62" w:rsidRDefault="001276EC" w:rsidP="00747E15">
      <w:pPr>
        <w:ind w:firstLine="709"/>
        <w:jc w:val="both"/>
        <w:rPr>
          <w:rFonts w:ascii="Times New Roman" w:hAnsi="Times New Roman"/>
          <w:spacing w:val="-2"/>
        </w:rPr>
      </w:pPr>
      <w:r w:rsidRPr="00BE2B62">
        <w:rPr>
          <w:rFonts w:ascii="Times New Roman" w:hAnsi="Times New Roman"/>
          <w:spacing w:val="-2"/>
        </w:rPr>
        <w:t>В ходе исследования установлено, что 27,4±0,03% и 16,83±0,03% обследованных дошкольников (за 2010г. и 2011г. соответственно) характеризуются низким уровнем устойчивости организма к воздействиям факторов окружающей среды, указывающим на значительную степень напряжения и угрозу срыва адаптационных возможностей организма (таблица 4). Большинство обследованного контингента детей (58,85% в 2010 году и 61,06% в 2011) имеет удовлетворительный средний уровень неспецифической резистентности организма. Несмотря на то, что указанный уровень укладывается в допустимые величины среднегодовой частоты острой заболеваемости, такое состояние иммунологического статуса трактуется как мальадаптация, что указывает на напряжение механизмов адаптации и отнесение его обладателей к группе риска, требующей в ближайшей перспективе реализации профилактических воздействий.</w:t>
      </w:r>
    </w:p>
    <w:p w:rsidR="001276EC" w:rsidRPr="00592654" w:rsidRDefault="001276EC" w:rsidP="00747E15">
      <w:pPr>
        <w:pStyle w:val="a8"/>
        <w:spacing w:before="180" w:line="240" w:lineRule="auto"/>
        <w:ind w:firstLine="709"/>
        <w:jc w:val="both"/>
      </w:pPr>
      <w:r w:rsidRPr="00592654">
        <w:lastRenderedPageBreak/>
        <w:t>Таблица 4 – Структура неспецифической резистентности организма дошкольников.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1"/>
        <w:gridCol w:w="1295"/>
        <w:gridCol w:w="1965"/>
        <w:gridCol w:w="1965"/>
        <w:gridCol w:w="2008"/>
      </w:tblGrid>
      <w:tr w:rsidR="00AC61AF" w:rsidRPr="00555A93" w:rsidTr="00F70496">
        <w:trPr>
          <w:cantSplit/>
          <w:trHeight w:val="450"/>
          <w:jc w:val="center"/>
        </w:trPr>
        <w:tc>
          <w:tcPr>
            <w:tcW w:w="1330" w:type="pct"/>
            <w:vMerge w:val="restart"/>
            <w:vAlign w:val="center"/>
          </w:tcPr>
          <w:p w:rsidR="00AC61AF" w:rsidRPr="00555A93" w:rsidRDefault="00AC61AF" w:rsidP="00F70496">
            <w:pPr>
              <w:pStyle w:val="a8"/>
              <w:spacing w:line="240" w:lineRule="auto"/>
              <w:ind w:firstLine="12"/>
              <w:jc w:val="center"/>
            </w:pPr>
            <w:r w:rsidRPr="00555A93">
              <w:t>Уро</w:t>
            </w:r>
            <w:r w:rsidRPr="00555A93">
              <w:rPr>
                <w:lang w:val="en-US"/>
              </w:rPr>
              <w:t>в</w:t>
            </w:r>
            <w:r w:rsidRPr="00555A93">
              <w:t xml:space="preserve">ни </w:t>
            </w:r>
          </w:p>
          <w:p w:rsidR="00AC61AF" w:rsidRPr="00555A93" w:rsidRDefault="00AC61AF" w:rsidP="00F70496">
            <w:pPr>
              <w:pStyle w:val="a8"/>
              <w:spacing w:line="240" w:lineRule="auto"/>
              <w:ind w:firstLine="12"/>
              <w:jc w:val="center"/>
              <w:rPr>
                <w:lang w:val="en-US"/>
              </w:rPr>
            </w:pPr>
            <w:r w:rsidRPr="00555A93">
              <w:rPr>
                <w:lang w:val="en-US"/>
              </w:rPr>
              <w:t>резистентности</w:t>
            </w:r>
          </w:p>
        </w:tc>
        <w:tc>
          <w:tcPr>
            <w:tcW w:w="1654" w:type="pct"/>
            <w:gridSpan w:val="2"/>
            <w:vAlign w:val="center"/>
          </w:tcPr>
          <w:p w:rsidR="00AC61AF" w:rsidRPr="00555A93" w:rsidRDefault="00AC61AF" w:rsidP="00F70496">
            <w:pPr>
              <w:pStyle w:val="a8"/>
              <w:spacing w:line="240" w:lineRule="auto"/>
              <w:ind w:firstLine="27"/>
              <w:jc w:val="center"/>
              <w:rPr>
                <w:lang w:val="en-US"/>
              </w:rPr>
            </w:pPr>
            <w:r w:rsidRPr="00555A93">
              <w:t>2010 год</w:t>
            </w:r>
          </w:p>
        </w:tc>
        <w:tc>
          <w:tcPr>
            <w:tcW w:w="2016" w:type="pct"/>
            <w:gridSpan w:val="2"/>
            <w:vAlign w:val="center"/>
          </w:tcPr>
          <w:p w:rsidR="00AC61AF" w:rsidRPr="00555A93" w:rsidRDefault="00AC61AF" w:rsidP="00F70496">
            <w:pPr>
              <w:pStyle w:val="a8"/>
              <w:spacing w:line="240" w:lineRule="auto"/>
              <w:ind w:firstLine="27"/>
              <w:jc w:val="center"/>
              <w:rPr>
                <w:lang w:val="en-US"/>
              </w:rPr>
            </w:pPr>
            <w:r w:rsidRPr="00555A93">
              <w:t>2011 год</w:t>
            </w:r>
          </w:p>
        </w:tc>
      </w:tr>
      <w:tr w:rsidR="00AC61AF" w:rsidRPr="00555A93" w:rsidTr="00F70496">
        <w:trPr>
          <w:cantSplit/>
          <w:trHeight w:val="285"/>
          <w:jc w:val="center"/>
        </w:trPr>
        <w:tc>
          <w:tcPr>
            <w:tcW w:w="1330" w:type="pct"/>
            <w:vMerge/>
            <w:vAlign w:val="center"/>
          </w:tcPr>
          <w:p w:rsidR="00AC61AF" w:rsidRPr="00555A93" w:rsidRDefault="00AC61AF" w:rsidP="00F70496">
            <w:pPr>
              <w:pStyle w:val="a8"/>
              <w:spacing w:line="240" w:lineRule="auto"/>
              <w:ind w:firstLine="12"/>
              <w:jc w:val="center"/>
              <w:rPr>
                <w:lang w:val="en-US"/>
              </w:rPr>
            </w:pPr>
          </w:p>
        </w:tc>
        <w:tc>
          <w:tcPr>
            <w:tcW w:w="657" w:type="pct"/>
            <w:vAlign w:val="center"/>
          </w:tcPr>
          <w:p w:rsidR="00AC61AF" w:rsidRPr="00555A93" w:rsidRDefault="00AC61AF" w:rsidP="00F70496">
            <w:pPr>
              <w:pStyle w:val="a8"/>
              <w:spacing w:line="240" w:lineRule="auto"/>
              <w:ind w:firstLine="15"/>
              <w:jc w:val="center"/>
              <w:rPr>
                <w:lang w:val="en-US"/>
              </w:rPr>
            </w:pPr>
            <w:r w:rsidRPr="00555A93">
              <w:rPr>
                <w:lang w:val="en-US"/>
              </w:rPr>
              <w:t>n</w:t>
            </w:r>
          </w:p>
        </w:tc>
        <w:tc>
          <w:tcPr>
            <w:tcW w:w="997" w:type="pct"/>
            <w:vAlign w:val="center"/>
          </w:tcPr>
          <w:p w:rsidR="00AC61AF" w:rsidRPr="00555A93" w:rsidRDefault="00AC61AF" w:rsidP="00F70496">
            <w:pPr>
              <w:pStyle w:val="a8"/>
              <w:spacing w:line="240" w:lineRule="auto"/>
              <w:ind w:firstLine="15"/>
              <w:jc w:val="center"/>
              <w:rPr>
                <w:lang w:val="en-US"/>
              </w:rPr>
            </w:pPr>
            <w:r w:rsidRPr="00555A93">
              <w:rPr>
                <w:lang w:val="en-US"/>
              </w:rPr>
              <w:t>%</w:t>
            </w:r>
          </w:p>
        </w:tc>
        <w:tc>
          <w:tcPr>
            <w:tcW w:w="997" w:type="pct"/>
            <w:vAlign w:val="center"/>
          </w:tcPr>
          <w:p w:rsidR="00AC61AF" w:rsidRPr="00555A93" w:rsidRDefault="00AC61AF" w:rsidP="00F70496">
            <w:pPr>
              <w:pStyle w:val="a8"/>
              <w:spacing w:line="240" w:lineRule="auto"/>
              <w:ind w:firstLine="15"/>
              <w:jc w:val="center"/>
              <w:rPr>
                <w:lang w:val="en-US"/>
              </w:rPr>
            </w:pPr>
            <w:r w:rsidRPr="00555A93">
              <w:rPr>
                <w:lang w:val="en-US"/>
              </w:rPr>
              <w:t>N</w:t>
            </w:r>
          </w:p>
        </w:tc>
        <w:tc>
          <w:tcPr>
            <w:tcW w:w="1019" w:type="pct"/>
            <w:vAlign w:val="center"/>
          </w:tcPr>
          <w:p w:rsidR="00AC61AF" w:rsidRPr="00555A93" w:rsidRDefault="00AC61AF" w:rsidP="00F70496">
            <w:pPr>
              <w:pStyle w:val="a8"/>
              <w:spacing w:line="240" w:lineRule="auto"/>
              <w:ind w:firstLine="15"/>
              <w:jc w:val="center"/>
              <w:rPr>
                <w:lang w:val="en-US"/>
              </w:rPr>
            </w:pPr>
            <w:r w:rsidRPr="00555A93">
              <w:rPr>
                <w:lang w:val="en-US"/>
              </w:rPr>
              <w:t>%</w:t>
            </w:r>
          </w:p>
        </w:tc>
      </w:tr>
      <w:tr w:rsidR="00AC61AF" w:rsidRPr="00555A93" w:rsidTr="00F70496">
        <w:trPr>
          <w:jc w:val="center"/>
        </w:trPr>
        <w:tc>
          <w:tcPr>
            <w:tcW w:w="1330" w:type="pct"/>
            <w:vAlign w:val="center"/>
          </w:tcPr>
          <w:p w:rsidR="00AC61AF" w:rsidRPr="00555A93" w:rsidRDefault="00AC61AF" w:rsidP="00F70496">
            <w:pPr>
              <w:pStyle w:val="a8"/>
              <w:spacing w:line="240" w:lineRule="auto"/>
              <w:ind w:firstLine="12"/>
              <w:jc w:val="center"/>
              <w:rPr>
                <w:lang w:val="en-US"/>
              </w:rPr>
            </w:pPr>
            <w:r w:rsidRPr="00555A93">
              <w:rPr>
                <w:lang w:val="en-US"/>
              </w:rPr>
              <w:t>Высокий</w:t>
            </w:r>
          </w:p>
        </w:tc>
        <w:tc>
          <w:tcPr>
            <w:tcW w:w="657" w:type="pct"/>
            <w:vAlign w:val="center"/>
          </w:tcPr>
          <w:p w:rsidR="00AC61AF" w:rsidRPr="00555A93" w:rsidRDefault="00AC61AF" w:rsidP="00F70496">
            <w:pPr>
              <w:pStyle w:val="a8"/>
              <w:spacing w:line="240" w:lineRule="auto"/>
              <w:ind w:firstLine="15"/>
              <w:jc w:val="center"/>
            </w:pPr>
            <w:r w:rsidRPr="00555A93">
              <w:t>39</w:t>
            </w:r>
          </w:p>
        </w:tc>
        <w:tc>
          <w:tcPr>
            <w:tcW w:w="997" w:type="pct"/>
            <w:vAlign w:val="center"/>
          </w:tcPr>
          <w:p w:rsidR="00AC61AF" w:rsidRPr="00555A93" w:rsidRDefault="00AC61AF" w:rsidP="00F70496">
            <w:pPr>
              <w:pStyle w:val="a8"/>
              <w:spacing w:line="240" w:lineRule="auto"/>
              <w:ind w:firstLine="15"/>
              <w:jc w:val="center"/>
            </w:pPr>
            <w:r w:rsidRPr="00555A93">
              <w:t>18,75±0,03</w:t>
            </w:r>
          </w:p>
        </w:tc>
        <w:tc>
          <w:tcPr>
            <w:tcW w:w="997" w:type="pct"/>
            <w:vAlign w:val="center"/>
          </w:tcPr>
          <w:p w:rsidR="00AC61AF" w:rsidRPr="00555A93" w:rsidRDefault="00AC61AF" w:rsidP="00F70496">
            <w:pPr>
              <w:pStyle w:val="a8"/>
              <w:spacing w:line="240" w:lineRule="auto"/>
              <w:ind w:firstLine="17"/>
              <w:jc w:val="center"/>
            </w:pPr>
            <w:r w:rsidRPr="00555A93">
              <w:t>46</w:t>
            </w:r>
          </w:p>
        </w:tc>
        <w:tc>
          <w:tcPr>
            <w:tcW w:w="1019" w:type="pct"/>
            <w:vAlign w:val="center"/>
          </w:tcPr>
          <w:p w:rsidR="00AC61AF" w:rsidRPr="00555A93" w:rsidRDefault="00AC61AF" w:rsidP="00F70496">
            <w:pPr>
              <w:pStyle w:val="a8"/>
              <w:spacing w:line="240" w:lineRule="auto"/>
              <w:ind w:firstLine="15"/>
              <w:jc w:val="center"/>
            </w:pPr>
            <w:r w:rsidRPr="00555A93">
              <w:t>22,12±0,03</w:t>
            </w:r>
          </w:p>
        </w:tc>
      </w:tr>
      <w:tr w:rsidR="00AC61AF" w:rsidRPr="00555A93" w:rsidTr="00F70496">
        <w:trPr>
          <w:jc w:val="center"/>
        </w:trPr>
        <w:tc>
          <w:tcPr>
            <w:tcW w:w="1330" w:type="pct"/>
            <w:vAlign w:val="center"/>
          </w:tcPr>
          <w:p w:rsidR="00AC61AF" w:rsidRPr="00555A93" w:rsidRDefault="00AC61AF" w:rsidP="00F70496">
            <w:pPr>
              <w:pStyle w:val="a8"/>
              <w:spacing w:line="240" w:lineRule="auto"/>
              <w:ind w:firstLine="12"/>
              <w:jc w:val="center"/>
              <w:rPr>
                <w:lang w:val="en-US"/>
              </w:rPr>
            </w:pPr>
            <w:r w:rsidRPr="00555A93">
              <w:rPr>
                <w:lang w:val="en-US"/>
              </w:rPr>
              <w:t>Средний</w:t>
            </w:r>
          </w:p>
        </w:tc>
        <w:tc>
          <w:tcPr>
            <w:tcW w:w="657" w:type="pct"/>
            <w:vAlign w:val="center"/>
          </w:tcPr>
          <w:p w:rsidR="00AC61AF" w:rsidRPr="00555A93" w:rsidRDefault="00AC61AF" w:rsidP="00F70496">
            <w:pPr>
              <w:pStyle w:val="a8"/>
              <w:spacing w:line="240" w:lineRule="auto"/>
              <w:ind w:firstLine="15"/>
              <w:jc w:val="center"/>
              <w:rPr>
                <w:lang w:val="en-US"/>
              </w:rPr>
            </w:pPr>
            <w:r w:rsidRPr="00555A93">
              <w:t>112</w:t>
            </w:r>
          </w:p>
        </w:tc>
        <w:tc>
          <w:tcPr>
            <w:tcW w:w="997" w:type="pct"/>
            <w:vAlign w:val="center"/>
          </w:tcPr>
          <w:p w:rsidR="00AC61AF" w:rsidRPr="00555A93" w:rsidRDefault="00AC61AF" w:rsidP="00F70496">
            <w:pPr>
              <w:pStyle w:val="a8"/>
              <w:spacing w:line="240" w:lineRule="auto"/>
              <w:ind w:firstLine="15"/>
              <w:jc w:val="center"/>
              <w:rPr>
                <w:lang w:val="en-US"/>
              </w:rPr>
            </w:pPr>
            <w:r w:rsidRPr="00555A93">
              <w:t>58</w:t>
            </w:r>
            <w:r w:rsidRPr="00555A93">
              <w:rPr>
                <w:lang w:val="en-US"/>
              </w:rPr>
              <w:t>,</w:t>
            </w:r>
            <w:r w:rsidRPr="00555A93">
              <w:t>85±0,03</w:t>
            </w:r>
          </w:p>
        </w:tc>
        <w:tc>
          <w:tcPr>
            <w:tcW w:w="997" w:type="pct"/>
            <w:vAlign w:val="center"/>
          </w:tcPr>
          <w:p w:rsidR="00AC61AF" w:rsidRPr="00555A93" w:rsidRDefault="00AC61AF" w:rsidP="00F70496">
            <w:pPr>
              <w:pStyle w:val="a8"/>
              <w:spacing w:line="240" w:lineRule="auto"/>
              <w:ind w:firstLine="15"/>
              <w:jc w:val="center"/>
              <w:rPr>
                <w:lang w:val="en-US"/>
              </w:rPr>
            </w:pPr>
            <w:r w:rsidRPr="00555A93">
              <w:t>127</w:t>
            </w:r>
          </w:p>
        </w:tc>
        <w:tc>
          <w:tcPr>
            <w:tcW w:w="1019" w:type="pct"/>
            <w:vAlign w:val="center"/>
          </w:tcPr>
          <w:p w:rsidR="00AC61AF" w:rsidRPr="00555A93" w:rsidRDefault="00AC61AF" w:rsidP="00F70496">
            <w:pPr>
              <w:pStyle w:val="a8"/>
              <w:spacing w:line="240" w:lineRule="auto"/>
              <w:ind w:firstLine="15"/>
              <w:jc w:val="center"/>
              <w:rPr>
                <w:lang w:val="en-US"/>
              </w:rPr>
            </w:pPr>
            <w:r w:rsidRPr="00555A93">
              <w:t>61</w:t>
            </w:r>
            <w:r w:rsidRPr="00555A93">
              <w:rPr>
                <w:lang w:val="en-US"/>
              </w:rPr>
              <w:t>,</w:t>
            </w:r>
            <w:r w:rsidRPr="00555A93">
              <w:t>06±0,03</w:t>
            </w:r>
          </w:p>
        </w:tc>
      </w:tr>
      <w:tr w:rsidR="00AC61AF" w:rsidRPr="00555A93" w:rsidTr="00F70496">
        <w:trPr>
          <w:jc w:val="center"/>
        </w:trPr>
        <w:tc>
          <w:tcPr>
            <w:tcW w:w="1330" w:type="pct"/>
            <w:vAlign w:val="center"/>
          </w:tcPr>
          <w:p w:rsidR="00AC61AF" w:rsidRPr="00555A93" w:rsidRDefault="00AC61AF" w:rsidP="00F70496">
            <w:pPr>
              <w:pStyle w:val="a8"/>
              <w:spacing w:line="240" w:lineRule="auto"/>
              <w:ind w:firstLine="12"/>
              <w:jc w:val="center"/>
              <w:rPr>
                <w:lang w:val="en-US"/>
              </w:rPr>
            </w:pPr>
            <w:r w:rsidRPr="00555A93">
              <w:rPr>
                <w:lang w:val="en-US"/>
              </w:rPr>
              <w:t>Низкий</w:t>
            </w:r>
          </w:p>
        </w:tc>
        <w:tc>
          <w:tcPr>
            <w:tcW w:w="657" w:type="pct"/>
            <w:vAlign w:val="center"/>
          </w:tcPr>
          <w:p w:rsidR="00AC61AF" w:rsidRPr="00555A93" w:rsidRDefault="00AC61AF" w:rsidP="00F70496">
            <w:pPr>
              <w:pStyle w:val="a8"/>
              <w:spacing w:line="240" w:lineRule="auto"/>
              <w:ind w:firstLine="15"/>
              <w:jc w:val="center"/>
            </w:pPr>
            <w:r w:rsidRPr="00555A93">
              <w:t>57</w:t>
            </w:r>
          </w:p>
        </w:tc>
        <w:tc>
          <w:tcPr>
            <w:tcW w:w="997" w:type="pct"/>
            <w:vAlign w:val="center"/>
          </w:tcPr>
          <w:p w:rsidR="00AC61AF" w:rsidRPr="00555A93" w:rsidRDefault="00AC61AF" w:rsidP="00F70496">
            <w:pPr>
              <w:pStyle w:val="a8"/>
              <w:spacing w:line="240" w:lineRule="auto"/>
              <w:ind w:firstLine="15"/>
              <w:jc w:val="center"/>
              <w:rPr>
                <w:lang w:val="en-US"/>
              </w:rPr>
            </w:pPr>
            <w:r w:rsidRPr="00555A93">
              <w:t>27,40±0,03</w:t>
            </w:r>
          </w:p>
        </w:tc>
        <w:tc>
          <w:tcPr>
            <w:tcW w:w="997" w:type="pct"/>
            <w:vAlign w:val="center"/>
          </w:tcPr>
          <w:p w:rsidR="00AC61AF" w:rsidRPr="00555A93" w:rsidRDefault="00AC61AF" w:rsidP="00F70496">
            <w:pPr>
              <w:pStyle w:val="a8"/>
              <w:spacing w:line="240" w:lineRule="auto"/>
              <w:ind w:firstLine="15"/>
              <w:jc w:val="center"/>
            </w:pPr>
            <w:r w:rsidRPr="00555A93">
              <w:t>35</w:t>
            </w:r>
          </w:p>
        </w:tc>
        <w:tc>
          <w:tcPr>
            <w:tcW w:w="1019" w:type="pct"/>
            <w:vAlign w:val="center"/>
          </w:tcPr>
          <w:p w:rsidR="00AC61AF" w:rsidRPr="00555A93" w:rsidRDefault="00AC61AF" w:rsidP="00F70496">
            <w:pPr>
              <w:pStyle w:val="a8"/>
              <w:spacing w:line="240" w:lineRule="auto"/>
              <w:ind w:firstLine="15"/>
              <w:jc w:val="center"/>
              <w:rPr>
                <w:lang w:val="en-US"/>
              </w:rPr>
            </w:pPr>
            <w:r w:rsidRPr="00555A93">
              <w:t>16,83±0,03</w:t>
            </w:r>
          </w:p>
        </w:tc>
      </w:tr>
    </w:tbl>
    <w:p w:rsidR="001276EC" w:rsidRPr="00592654" w:rsidRDefault="001276EC" w:rsidP="00747E15">
      <w:pPr>
        <w:ind w:firstLine="709"/>
        <w:jc w:val="both"/>
        <w:rPr>
          <w:rFonts w:ascii="Times New Roman" w:hAnsi="Times New Roman"/>
        </w:rPr>
      </w:pPr>
    </w:p>
    <w:p w:rsidR="001276EC" w:rsidRPr="00592654" w:rsidRDefault="001276EC" w:rsidP="00747E15">
      <w:pPr>
        <w:ind w:firstLine="709"/>
        <w:jc w:val="both"/>
        <w:rPr>
          <w:rFonts w:ascii="Times New Roman" w:hAnsi="Times New Roman"/>
        </w:rPr>
      </w:pPr>
      <w:r w:rsidRPr="00592654">
        <w:rPr>
          <w:rFonts w:ascii="Times New Roman" w:hAnsi="Times New Roman"/>
        </w:rPr>
        <w:t>Прямыми показателями здоровья, которые объективно характеризуют величину здоровья и служат основой для констатации широкого круга неблагоприятных воздействий на организм ребенка, являются соматометрические показатели. Распределение детей дошкольного возраста в зависимости от величины ИМТ показало, что только 61,06±0,04% обследованных детей характеризуется нормальной, соответствующей возрасту и ростовым параметрам массой тела, ¼ дошкольников имеет дисгармоничный уровень физического развития за счет дефицита массы тела. Вместе с тем у 13,94±0,04% детей дисгармоничный уровень физического развития обусловлен избыточной массой тела, что важно учитывать при проведении коррекции питания, исключающей повышение калорийности рациона.</w:t>
      </w:r>
    </w:p>
    <w:p w:rsidR="001276EC" w:rsidRPr="00592654" w:rsidRDefault="001276EC" w:rsidP="00747E15">
      <w:pPr>
        <w:ind w:firstLine="709"/>
        <w:jc w:val="both"/>
        <w:rPr>
          <w:rFonts w:ascii="Times New Roman" w:hAnsi="Times New Roman"/>
        </w:rPr>
      </w:pPr>
      <w:r w:rsidRPr="00592654">
        <w:rPr>
          <w:rFonts w:ascii="Times New Roman" w:hAnsi="Times New Roman"/>
        </w:rPr>
        <w:t>В ходе исследования установлено, что у преобладающего большинства дошкольников (85,10%) регистрируется с различной степенью выраженности широкий спектр соматоскопических симптомов витаминно-минеральной недостаточности, указывающих на неполноценность фактического питания. Среди них наиболее распространенными являются изменения со стороны кожи (41,85%), желудочно-кишечного тракта (38,46%), повреждения слизистой оболочки рта и губ (28,85%). Около 1/4 дошкольников имеют симптомы нарушения со стороны нервной системы.</w:t>
      </w:r>
    </w:p>
    <w:p w:rsidR="001276EC" w:rsidRPr="00592654" w:rsidRDefault="001276EC" w:rsidP="00747E15">
      <w:pPr>
        <w:ind w:firstLine="709"/>
        <w:jc w:val="both"/>
        <w:rPr>
          <w:rFonts w:ascii="Times New Roman" w:hAnsi="Times New Roman"/>
        </w:rPr>
      </w:pPr>
      <w:r w:rsidRPr="00592654">
        <w:rPr>
          <w:rFonts w:ascii="Times New Roman" w:hAnsi="Times New Roman"/>
          <w:b/>
        </w:rPr>
        <w:t>Заключение.</w:t>
      </w:r>
      <w:r w:rsidRPr="00592654">
        <w:rPr>
          <w:rFonts w:ascii="Times New Roman" w:hAnsi="Times New Roman"/>
        </w:rPr>
        <w:t xml:space="preserve"> Таким образом, проведенное комплексное исследование полноценности рационов фактического питания и статуса питания детей 4-6 лет, посещающих учреждения дошкольного образования г. Минска, позволило сделать следующие выводы.</w:t>
      </w:r>
    </w:p>
    <w:p w:rsidR="001276EC" w:rsidRPr="00592654" w:rsidRDefault="001276EC" w:rsidP="00592654">
      <w:pPr>
        <w:pStyle w:val="a3"/>
        <w:numPr>
          <w:ilvl w:val="0"/>
          <w:numId w:val="4"/>
        </w:numPr>
        <w:ind w:left="0" w:firstLine="709"/>
        <w:jc w:val="both"/>
        <w:rPr>
          <w:rFonts w:ascii="Times New Roman" w:hAnsi="Times New Roman"/>
        </w:rPr>
      </w:pPr>
      <w:r w:rsidRPr="00592654">
        <w:rPr>
          <w:rFonts w:ascii="Times New Roman" w:hAnsi="Times New Roman"/>
        </w:rPr>
        <w:t>Фактическое организованное питание детей старшего дошкольного возраста является недостаточным, физиологически неполноценным и недостаточно компенсированным дополнительным домашним питанием, с нарушением баланса основных питательных веществ в сторону избыточного потребления жиров, относительного снижения поступления углеводного компонента, имеющимся дефицитом необходимых для растущего организма минеральных веществ и витаминов, особенно кальция, фосфора, витаминов А, В</w:t>
      </w:r>
      <w:r w:rsidRPr="00592654">
        <w:rPr>
          <w:rFonts w:ascii="Times New Roman" w:hAnsi="Times New Roman"/>
          <w:vertAlign w:val="subscript"/>
        </w:rPr>
        <w:t>2</w:t>
      </w:r>
      <w:r w:rsidRPr="00592654">
        <w:rPr>
          <w:rFonts w:ascii="Times New Roman" w:hAnsi="Times New Roman"/>
        </w:rPr>
        <w:t>, РР и пищевых волокон.</w:t>
      </w:r>
    </w:p>
    <w:p w:rsidR="001276EC" w:rsidRPr="00592654" w:rsidRDefault="001276EC" w:rsidP="00592654">
      <w:pPr>
        <w:pStyle w:val="a3"/>
        <w:numPr>
          <w:ilvl w:val="0"/>
          <w:numId w:val="4"/>
        </w:numPr>
        <w:ind w:left="0" w:firstLine="709"/>
        <w:jc w:val="both"/>
        <w:rPr>
          <w:rFonts w:ascii="Times New Roman" w:hAnsi="Times New Roman"/>
        </w:rPr>
      </w:pPr>
      <w:r w:rsidRPr="00592654">
        <w:rPr>
          <w:rFonts w:ascii="Times New Roman" w:hAnsi="Times New Roman"/>
        </w:rPr>
        <w:t xml:space="preserve">Качественная неполноценность предшествующего фактического питания подтверждается симптомами нарушения статуса питания у большинства обследованных детей: только 1/4 часть из них абсолютно здоровы, 61,06% обладает средним уровнем неспецифической резистентности, </w:t>
      </w:r>
      <w:r w:rsidRPr="00592654">
        <w:rPr>
          <w:rFonts w:ascii="Times New Roman" w:hAnsi="Times New Roman"/>
        </w:rPr>
        <w:lastRenderedPageBreak/>
        <w:t>представляя собой группу риска формирования мальадаптации, 16,83% характеризуется выраженным напряжением механизмов адаптации (пограничным состоянием), каждый четвертый ребенок (25,0±0,4%) вынужден посещать подготовительную физкультурную группу.</w:t>
      </w:r>
    </w:p>
    <w:p w:rsidR="001276EC" w:rsidRPr="00592654" w:rsidRDefault="001276EC" w:rsidP="00592654">
      <w:pPr>
        <w:pStyle w:val="a3"/>
        <w:numPr>
          <w:ilvl w:val="0"/>
          <w:numId w:val="4"/>
        </w:numPr>
        <w:ind w:left="0" w:firstLine="709"/>
        <w:jc w:val="both"/>
        <w:rPr>
          <w:rFonts w:ascii="Times New Roman" w:hAnsi="Times New Roman"/>
        </w:rPr>
      </w:pPr>
      <w:r w:rsidRPr="00592654">
        <w:rPr>
          <w:rFonts w:ascii="Times New Roman" w:hAnsi="Times New Roman"/>
        </w:rPr>
        <w:t>Установленные морфофункциональные признаки недостаточного неполноценного статуса питания дошкольников, характеризующиеся дисгармоничностью физического развития у 38,94% обследованных, а также широкая распространенность, с различной степенью выраженности, микросимптомов витаминно-минеральной недостаточности указывают на необходимость осуществления профилактических и коррекционных мероприятий.</w:t>
      </w:r>
    </w:p>
    <w:p w:rsidR="001276EC" w:rsidRPr="00592654" w:rsidRDefault="001276EC" w:rsidP="00747E15">
      <w:pPr>
        <w:ind w:firstLine="709"/>
        <w:jc w:val="both"/>
        <w:rPr>
          <w:rFonts w:ascii="Times New Roman" w:hAnsi="Times New Roman"/>
        </w:rPr>
      </w:pPr>
      <w:r w:rsidRPr="00592654">
        <w:rPr>
          <w:rFonts w:ascii="Times New Roman" w:hAnsi="Times New Roman"/>
        </w:rPr>
        <w:t>Сложившиеся тенденции в формировании статуса питания дошкольников обуславливают необходимость проведения постоянного мониторинга качества питания детей организованных коллективов с целью своевременного выявления наиболее действующих звеньев коррекции и ее целенаправленного осуществления.</w:t>
      </w:r>
    </w:p>
    <w:p w:rsidR="001276EC" w:rsidRPr="00592654" w:rsidRDefault="001276EC" w:rsidP="00747E15">
      <w:pPr>
        <w:ind w:firstLine="709"/>
        <w:jc w:val="both"/>
        <w:rPr>
          <w:rFonts w:ascii="Times New Roman" w:hAnsi="Times New Roman"/>
        </w:rPr>
      </w:pPr>
    </w:p>
    <w:p w:rsidR="001276EC" w:rsidRPr="00592654" w:rsidRDefault="00AC61AF" w:rsidP="00AC61AF">
      <w:pPr>
        <w:spacing w:after="240"/>
        <w:ind w:firstLine="709"/>
        <w:jc w:val="center"/>
        <w:rPr>
          <w:rFonts w:ascii="Times New Roman" w:hAnsi="Times New Roman"/>
          <w:b/>
        </w:rPr>
      </w:pPr>
      <w:r>
        <w:rPr>
          <w:rFonts w:ascii="Times New Roman" w:hAnsi="Times New Roman"/>
          <w:b/>
        </w:rPr>
        <w:t>Л</w:t>
      </w:r>
      <w:r w:rsidR="001276EC" w:rsidRPr="00592654">
        <w:rPr>
          <w:rFonts w:ascii="Times New Roman" w:hAnsi="Times New Roman"/>
          <w:b/>
        </w:rPr>
        <w:t>итератур</w:t>
      </w:r>
      <w:r>
        <w:rPr>
          <w:rFonts w:ascii="Times New Roman" w:hAnsi="Times New Roman"/>
          <w:b/>
        </w:rPr>
        <w:t>а</w:t>
      </w:r>
    </w:p>
    <w:p w:rsidR="001276EC" w:rsidRPr="00592654" w:rsidRDefault="001276EC" w:rsidP="00AC61AF">
      <w:pPr>
        <w:pStyle w:val="a3"/>
        <w:numPr>
          <w:ilvl w:val="0"/>
          <w:numId w:val="5"/>
        </w:numPr>
        <w:ind w:left="0" w:firstLine="709"/>
        <w:jc w:val="both"/>
        <w:rPr>
          <w:rFonts w:ascii="Times New Roman" w:hAnsi="Times New Roman"/>
        </w:rPr>
      </w:pPr>
      <w:r w:rsidRPr="00592654">
        <w:rPr>
          <w:rFonts w:ascii="Times New Roman" w:hAnsi="Times New Roman"/>
        </w:rPr>
        <w:t>Воронцов, И.М. Справочник по детской диететике / И.М. Воронцов, А.В. Мазурин. – 2-е изд., перераб. и доп. – Л.: Медицина, 1980. – 416 с.</w:t>
      </w:r>
    </w:p>
    <w:p w:rsidR="001276EC" w:rsidRPr="00592654" w:rsidRDefault="001276EC" w:rsidP="00AC61AF">
      <w:pPr>
        <w:pStyle w:val="a3"/>
        <w:numPr>
          <w:ilvl w:val="0"/>
          <w:numId w:val="5"/>
        </w:numPr>
        <w:ind w:left="0" w:firstLine="709"/>
        <w:jc w:val="both"/>
        <w:rPr>
          <w:rFonts w:ascii="Times New Roman" w:hAnsi="Times New Roman"/>
        </w:rPr>
      </w:pPr>
      <w:r w:rsidRPr="00592654">
        <w:rPr>
          <w:rFonts w:ascii="Times New Roman" w:hAnsi="Times New Roman"/>
        </w:rPr>
        <w:t>Конышев, В.А. Питание и регулирующие системы организма / В.А. Конышев. – М. : Медицина, 1985. – 221 с.</w:t>
      </w:r>
    </w:p>
    <w:p w:rsidR="001276EC" w:rsidRPr="00592654" w:rsidRDefault="001276EC" w:rsidP="00AC61AF">
      <w:pPr>
        <w:pStyle w:val="a3"/>
        <w:numPr>
          <w:ilvl w:val="0"/>
          <w:numId w:val="5"/>
        </w:numPr>
        <w:ind w:left="0" w:firstLine="709"/>
        <w:jc w:val="both"/>
        <w:rPr>
          <w:rFonts w:ascii="Times New Roman" w:hAnsi="Times New Roman"/>
        </w:rPr>
      </w:pPr>
      <w:r w:rsidRPr="00592654">
        <w:rPr>
          <w:rFonts w:ascii="Times New Roman" w:hAnsi="Times New Roman"/>
        </w:rPr>
        <w:t>Ладодо, К.С. Основы рационального питания детей / К.С. Ладодо, В.Д. Отт, Е.М Фатеева. – Киев : Здоровье, 1987. – 253с.</w:t>
      </w:r>
    </w:p>
    <w:p w:rsidR="001276EC" w:rsidRPr="00592654" w:rsidRDefault="001276EC" w:rsidP="00AC61AF">
      <w:pPr>
        <w:pStyle w:val="a3"/>
        <w:numPr>
          <w:ilvl w:val="0"/>
          <w:numId w:val="5"/>
        </w:numPr>
        <w:ind w:left="0" w:firstLine="709"/>
        <w:jc w:val="both"/>
        <w:rPr>
          <w:rFonts w:ascii="Times New Roman" w:hAnsi="Times New Roman"/>
        </w:rPr>
      </w:pPr>
      <w:r w:rsidRPr="00592654">
        <w:rPr>
          <w:rFonts w:ascii="Times New Roman" w:hAnsi="Times New Roman"/>
        </w:rPr>
        <w:t>Мазурин, А. В. Пропедевтика детских болезней / А. В. Мазурин, И. М. Воронцов. — 2-е изд., перераб., доп. и расшир. — СПб : ИКФ «Фолиант», 2000. — 928 с.</w:t>
      </w:r>
    </w:p>
    <w:p w:rsidR="001276EC" w:rsidRPr="00592654" w:rsidRDefault="001276EC" w:rsidP="00AC61AF">
      <w:pPr>
        <w:pStyle w:val="a3"/>
        <w:numPr>
          <w:ilvl w:val="0"/>
          <w:numId w:val="5"/>
        </w:numPr>
        <w:ind w:left="0" w:firstLine="709"/>
        <w:jc w:val="both"/>
        <w:rPr>
          <w:rFonts w:ascii="Times New Roman" w:hAnsi="Times New Roman"/>
        </w:rPr>
      </w:pPr>
      <w:r w:rsidRPr="00592654">
        <w:rPr>
          <w:rFonts w:ascii="Times New Roman" w:hAnsi="Times New Roman"/>
        </w:rPr>
        <w:t>Мартынова, Е.А. Питание и иммунитет: роль питания в поддержании функциональной активности иммунной системы и развитии полноценного иммунного ответа / Е.А. Мартынова, И.А. Морозов // Рос. журн. гастроэнтерологии, гепатологии, колопроктологии. – 2001. – Прилож. № 14 [Материалы 16-й сес. акад. школы-семинара им. А.М. Уголева «Современные проблемы физиологии и патологии пищеварения», Пущино-на-Оке, 14-17 мая 2001 г.]. – С. 28–38.</w:t>
      </w:r>
    </w:p>
    <w:p w:rsidR="001276EC" w:rsidRPr="00592654" w:rsidRDefault="001276EC" w:rsidP="00AC61AF">
      <w:pPr>
        <w:pStyle w:val="a3"/>
        <w:numPr>
          <w:ilvl w:val="0"/>
          <w:numId w:val="5"/>
        </w:numPr>
        <w:ind w:left="0" w:firstLine="709"/>
        <w:jc w:val="both"/>
        <w:rPr>
          <w:rFonts w:ascii="Times New Roman" w:hAnsi="Times New Roman"/>
        </w:rPr>
      </w:pPr>
      <w:r w:rsidRPr="00592654">
        <w:rPr>
          <w:rFonts w:ascii="Times New Roman" w:hAnsi="Times New Roman"/>
        </w:rPr>
        <w:t>Нормы питания детей в учреждениях, обеспечивающих получение дошкольного образования, утв. постановлением министерства образования, министерства здравоохранения и министерства торговли Республики Беларусь от 15.09.2003 г. № 62/42/46.</w:t>
      </w:r>
    </w:p>
    <w:p w:rsidR="001276EC" w:rsidRDefault="001276EC" w:rsidP="00AC61AF">
      <w:pPr>
        <w:pStyle w:val="a3"/>
        <w:numPr>
          <w:ilvl w:val="0"/>
          <w:numId w:val="5"/>
        </w:numPr>
        <w:ind w:left="0" w:firstLine="709"/>
        <w:jc w:val="both"/>
        <w:rPr>
          <w:rFonts w:ascii="Times New Roman" w:hAnsi="Times New Roman"/>
        </w:rPr>
      </w:pPr>
      <w:r w:rsidRPr="00592654">
        <w:rPr>
          <w:rFonts w:ascii="Times New Roman" w:hAnsi="Times New Roman"/>
        </w:rPr>
        <w:t>Тутельян, В. А. Справочник по диетологии / В. А. Тутельян, М. А. Самсонов — 3-е изд., перераб. и доп. — М. : Медицина, 2002. — 544 с.</w:t>
      </w:r>
    </w:p>
    <w:p w:rsidR="00AC61AF" w:rsidRDefault="00AC61AF" w:rsidP="00AC61AF">
      <w:pPr>
        <w:jc w:val="both"/>
        <w:rPr>
          <w:rFonts w:ascii="Times New Roman" w:hAnsi="Times New Roman"/>
        </w:rPr>
      </w:pPr>
    </w:p>
    <w:p w:rsidR="003A6C24" w:rsidRDefault="003A6C24" w:rsidP="00AC61AF">
      <w:pPr>
        <w:spacing w:after="240"/>
        <w:ind w:firstLine="709"/>
        <w:jc w:val="center"/>
        <w:rPr>
          <w:rFonts w:ascii="Times New Roman" w:hAnsi="Times New Roman"/>
        </w:rPr>
      </w:pPr>
    </w:p>
    <w:p w:rsidR="005152D0" w:rsidRPr="00592654" w:rsidRDefault="005152D0" w:rsidP="00BF71A7">
      <w:pPr>
        <w:spacing w:after="240"/>
        <w:jc w:val="center"/>
        <w:rPr>
          <w:rFonts w:ascii="Times New Roman" w:hAnsi="Times New Roman"/>
        </w:rPr>
      </w:pPr>
      <w:r w:rsidRPr="00592654">
        <w:rPr>
          <w:rFonts w:ascii="Times New Roman" w:hAnsi="Times New Roman"/>
        </w:rPr>
        <w:lastRenderedPageBreak/>
        <w:t>ФАРМАКОДИНАМИЧЕСКИЙ ПОТЕНЦИАЛ КОМБИНАЦИИ ВЕНЛАФАКСИНА С ЭСЦИТАЛОПРАМОМ</w:t>
      </w:r>
    </w:p>
    <w:p w:rsidR="005152D0" w:rsidRPr="00592654" w:rsidRDefault="005152D0" w:rsidP="00BF71A7">
      <w:pPr>
        <w:spacing w:after="240"/>
        <w:jc w:val="center"/>
        <w:rPr>
          <w:rFonts w:ascii="Times New Roman" w:hAnsi="Times New Roman"/>
          <w:b/>
        </w:rPr>
      </w:pPr>
      <w:r w:rsidRPr="00592654">
        <w:rPr>
          <w:rFonts w:ascii="Times New Roman" w:hAnsi="Times New Roman"/>
          <w:caps/>
        </w:rPr>
        <w:t>Г</w:t>
      </w:r>
      <w:r w:rsidRPr="00592654">
        <w:rPr>
          <w:rFonts w:ascii="Times New Roman" w:hAnsi="Times New Roman"/>
        </w:rPr>
        <w:t xml:space="preserve">айдук </w:t>
      </w:r>
      <w:r w:rsidRPr="00592654">
        <w:rPr>
          <w:rFonts w:ascii="Times New Roman" w:hAnsi="Times New Roman"/>
          <w:caps/>
        </w:rPr>
        <w:t>А.В</w:t>
      </w:r>
      <w:r w:rsidR="00AC61AF">
        <w:rPr>
          <w:rFonts w:ascii="Times New Roman" w:hAnsi="Times New Roman"/>
          <w:caps/>
        </w:rPr>
        <w:t>.</w:t>
      </w:r>
    </w:p>
    <w:p w:rsidR="00592654" w:rsidRDefault="005152D0" w:rsidP="00BF71A7">
      <w:pPr>
        <w:jc w:val="center"/>
        <w:rPr>
          <w:rFonts w:ascii="Times New Roman" w:hAnsi="Times New Roman"/>
          <w:i/>
        </w:rPr>
      </w:pPr>
      <w:r w:rsidRPr="00592654">
        <w:rPr>
          <w:rFonts w:ascii="Times New Roman" w:hAnsi="Times New Roman"/>
          <w:i/>
        </w:rPr>
        <w:t>Белорусский государственный медицинский университет</w:t>
      </w:r>
      <w:r w:rsidR="00592654">
        <w:rPr>
          <w:rFonts w:ascii="Times New Roman" w:hAnsi="Times New Roman"/>
          <w:i/>
        </w:rPr>
        <w:t xml:space="preserve">, </w:t>
      </w:r>
    </w:p>
    <w:p w:rsidR="005152D0" w:rsidRPr="00592654" w:rsidRDefault="00592654" w:rsidP="00BF71A7">
      <w:pPr>
        <w:jc w:val="center"/>
        <w:rPr>
          <w:rFonts w:ascii="Times New Roman" w:hAnsi="Times New Roman"/>
          <w:i/>
        </w:rPr>
      </w:pPr>
      <w:r>
        <w:rPr>
          <w:rFonts w:ascii="Times New Roman" w:hAnsi="Times New Roman"/>
          <w:i/>
        </w:rPr>
        <w:t>кафедра фармакологии</w:t>
      </w:r>
    </w:p>
    <w:p w:rsidR="00AC61AF" w:rsidRDefault="00AC61AF" w:rsidP="00BF71A7">
      <w:pPr>
        <w:jc w:val="both"/>
        <w:rPr>
          <w:rFonts w:ascii="Times New Roman" w:hAnsi="Times New Roman"/>
        </w:rPr>
      </w:pPr>
    </w:p>
    <w:p w:rsidR="005152D0" w:rsidRPr="00BF71A7" w:rsidRDefault="005152D0" w:rsidP="00747E15">
      <w:pPr>
        <w:ind w:firstLine="709"/>
        <w:jc w:val="both"/>
        <w:rPr>
          <w:rFonts w:ascii="Times New Roman" w:hAnsi="Times New Roman"/>
          <w:spacing w:val="-4"/>
        </w:rPr>
      </w:pPr>
      <w:r w:rsidRPr="00BF71A7">
        <w:rPr>
          <w:rFonts w:ascii="Times New Roman" w:hAnsi="Times New Roman"/>
          <w:spacing w:val="-4"/>
        </w:rPr>
        <w:t xml:space="preserve">Около 20% всего населения земного шара в течение жизни переносит хотя бы один депрессивный эпизод. Заболевание от 2 до 5 раз чаще встречается у женщин. Депрессия занимает первое место среди причин нетрудоспособности и четвертое среди причин заболеваемости во всем мире. ВОЗ прогнозирует, что к 2020 году депрессивные расстройства займут второе место среди причин заболеваемости после сердечнососудистой патологии. Экономические затраты, связанные с лечением депрессивных расстройств и их последствий работодателям в США ежегодно обходятся более чем в 40 миллиардов долларов. Около 15% больных, страдающих депрессией, совершают суицид. </w:t>
      </w:r>
      <w:r w:rsidR="001C795E" w:rsidRPr="00BF71A7">
        <w:rPr>
          <w:rFonts w:ascii="Times New Roman" w:hAnsi="Times New Roman"/>
          <w:spacing w:val="-4"/>
        </w:rPr>
        <w:t>[</w:t>
      </w:r>
      <w:r w:rsidRPr="00BF71A7">
        <w:rPr>
          <w:rFonts w:ascii="Times New Roman" w:hAnsi="Times New Roman"/>
          <w:spacing w:val="-4"/>
        </w:rPr>
        <w:t>7</w:t>
      </w:r>
      <w:r w:rsidR="001C795E" w:rsidRPr="00BF71A7">
        <w:rPr>
          <w:rFonts w:ascii="Times New Roman" w:hAnsi="Times New Roman"/>
          <w:spacing w:val="-4"/>
        </w:rPr>
        <w:t>]</w:t>
      </w:r>
      <w:r w:rsidRPr="00BF71A7">
        <w:rPr>
          <w:rFonts w:ascii="Times New Roman" w:hAnsi="Times New Roman"/>
          <w:spacing w:val="-4"/>
        </w:rPr>
        <w:t>.</w:t>
      </w:r>
    </w:p>
    <w:p w:rsidR="005152D0" w:rsidRPr="00592654" w:rsidRDefault="005152D0" w:rsidP="00747E15">
      <w:pPr>
        <w:ind w:firstLine="709"/>
        <w:jc w:val="both"/>
        <w:rPr>
          <w:rFonts w:ascii="Times New Roman" w:hAnsi="Times New Roman"/>
        </w:rPr>
      </w:pPr>
      <w:r w:rsidRPr="00592654">
        <w:rPr>
          <w:rFonts w:ascii="Times New Roman" w:hAnsi="Times New Roman"/>
        </w:rPr>
        <w:t>Согласно доминирующей теории, к развитию эндогенной депрессии приводят множественные нарушения в согласованной работе разных моноаминергических систем головного мозга, таких как серотонинергическая, норадрен</w:t>
      </w:r>
      <w:r w:rsidR="001C795E">
        <w:rPr>
          <w:rFonts w:ascii="Times New Roman" w:hAnsi="Times New Roman"/>
        </w:rPr>
        <w:t xml:space="preserve">ергическая и дофаминергическая </w:t>
      </w:r>
      <w:r w:rsidR="001C795E" w:rsidRPr="001C795E">
        <w:rPr>
          <w:rFonts w:ascii="Times New Roman" w:hAnsi="Times New Roman"/>
        </w:rPr>
        <w:t>[</w:t>
      </w:r>
      <w:r w:rsidRPr="00592654">
        <w:rPr>
          <w:rFonts w:ascii="Times New Roman" w:hAnsi="Times New Roman"/>
        </w:rPr>
        <w:t>9</w:t>
      </w:r>
      <w:r w:rsidR="001C795E" w:rsidRPr="001C795E">
        <w:rPr>
          <w:rFonts w:ascii="Times New Roman" w:hAnsi="Times New Roman"/>
        </w:rPr>
        <w:t>]</w:t>
      </w:r>
      <w:r w:rsidRPr="00592654">
        <w:rPr>
          <w:rFonts w:ascii="Times New Roman" w:hAnsi="Times New Roman"/>
        </w:rPr>
        <w:t>. Эффективность же всех используемых в клинике антидепрессантов объясняется усилением моноаминергической нейротрансмиссии. При этом только 2/3 больных с впервые выставленным диагнозом депрессивного расстройства отвечают снижением тяжести симптомов заболевания на стандартную (восьминедельную) монотерапию антидепрессантами, и лишь 1/3 из них д</w:t>
      </w:r>
      <w:r w:rsidR="001C795E">
        <w:rPr>
          <w:rFonts w:ascii="Times New Roman" w:hAnsi="Times New Roman"/>
        </w:rPr>
        <w:t xml:space="preserve">остигает устойчивой ремиссии </w:t>
      </w:r>
      <w:r w:rsidR="001C795E" w:rsidRPr="001C795E">
        <w:rPr>
          <w:rFonts w:ascii="Times New Roman" w:hAnsi="Times New Roman"/>
        </w:rPr>
        <w:t>[</w:t>
      </w:r>
      <w:r w:rsidR="001C795E">
        <w:rPr>
          <w:rFonts w:ascii="Times New Roman" w:hAnsi="Times New Roman"/>
        </w:rPr>
        <w:t>5</w:t>
      </w:r>
      <w:r w:rsidR="001C795E" w:rsidRPr="001C795E">
        <w:rPr>
          <w:rFonts w:ascii="Times New Roman" w:hAnsi="Times New Roman"/>
        </w:rPr>
        <w:t>]</w:t>
      </w:r>
      <w:r w:rsidRPr="00592654">
        <w:rPr>
          <w:rFonts w:ascii="Times New Roman" w:hAnsi="Times New Roman"/>
        </w:rPr>
        <w:t>.</w:t>
      </w:r>
    </w:p>
    <w:p w:rsidR="005152D0" w:rsidRPr="00592654" w:rsidRDefault="005152D0" w:rsidP="00747E15">
      <w:pPr>
        <w:ind w:firstLine="709"/>
        <w:jc w:val="both"/>
        <w:rPr>
          <w:rFonts w:ascii="Times New Roman" w:hAnsi="Times New Roman"/>
        </w:rPr>
      </w:pPr>
      <w:r w:rsidRPr="00592654">
        <w:rPr>
          <w:rFonts w:ascii="Times New Roman" w:hAnsi="Times New Roman"/>
        </w:rPr>
        <w:t>Недостаточная эффективность существующих фармакотерапевтических тактик заставляет разрабатывать новые подходы и новые лекарственные средства. Одним из наиболее перспективных подходов, позволяющим повысить эффективность, улучшить переносимость и снизить токсические риски, является применение синергичных комбинаций антидепрессантов с различными молекулярными механизмами действия.</w:t>
      </w:r>
    </w:p>
    <w:p w:rsidR="005152D0" w:rsidRPr="00592654" w:rsidRDefault="005152D0" w:rsidP="00747E15">
      <w:pPr>
        <w:ind w:firstLine="709"/>
        <w:jc w:val="both"/>
        <w:rPr>
          <w:rFonts w:ascii="Times New Roman" w:hAnsi="Times New Roman"/>
        </w:rPr>
      </w:pPr>
      <w:r w:rsidRPr="00592654">
        <w:rPr>
          <w:rFonts w:ascii="Times New Roman" w:hAnsi="Times New Roman"/>
        </w:rPr>
        <w:t>Сравнительный анализ молекулярных механизмов действия антидепрессантов позволяет предположить синергизм средств избирательно нарушающих обратный захват серотонина с венлафаксином, нарушающим, кроме того, и обратный захват норадреналина. Настоящая работа посвящена экспериментальному изучению психотропных эффектов комбинации ИОЗСиН венлафаксина и лекарственного средства из группы СИОЗС эсциталопрама.</w:t>
      </w:r>
    </w:p>
    <w:p w:rsidR="005152D0" w:rsidRPr="00592654" w:rsidRDefault="005152D0" w:rsidP="00747E15">
      <w:pPr>
        <w:ind w:firstLine="709"/>
        <w:jc w:val="both"/>
        <w:rPr>
          <w:rFonts w:ascii="Times New Roman" w:hAnsi="Times New Roman"/>
          <w:b/>
        </w:rPr>
      </w:pPr>
      <w:r w:rsidRPr="00592654">
        <w:rPr>
          <w:rFonts w:ascii="Times New Roman" w:hAnsi="Times New Roman"/>
          <w:b/>
        </w:rPr>
        <w:t>Материалы и методы исследования.</w:t>
      </w:r>
    </w:p>
    <w:p w:rsidR="005152D0" w:rsidRPr="00592654" w:rsidRDefault="005152D0" w:rsidP="00747E15">
      <w:pPr>
        <w:ind w:firstLine="709"/>
        <w:jc w:val="both"/>
        <w:rPr>
          <w:rFonts w:ascii="Times New Roman" w:hAnsi="Times New Roman"/>
        </w:rPr>
      </w:pPr>
      <w:r w:rsidRPr="00592654">
        <w:rPr>
          <w:rFonts w:ascii="Times New Roman" w:hAnsi="Times New Roman"/>
        </w:rPr>
        <w:t xml:space="preserve">Изучение комбинации венлафаксина с эсциталопрамом выполнено в тесте, традиционно используемом в психофармакологии для скрининга антидепрессантов – тесте «вынужденное плавание» (тест Порсольта, </w:t>
      </w:r>
      <w:r w:rsidRPr="00592654">
        <w:rPr>
          <w:rFonts w:ascii="Times New Roman" w:hAnsi="Times New Roman"/>
          <w:lang w:val="en-US"/>
        </w:rPr>
        <w:t>Forced</w:t>
      </w:r>
      <w:r w:rsidRPr="00592654">
        <w:rPr>
          <w:rFonts w:ascii="Times New Roman" w:hAnsi="Times New Roman"/>
        </w:rPr>
        <w:t xml:space="preserve"> </w:t>
      </w:r>
      <w:r w:rsidRPr="00592654">
        <w:rPr>
          <w:rFonts w:ascii="Times New Roman" w:hAnsi="Times New Roman"/>
          <w:lang w:val="en-US"/>
        </w:rPr>
        <w:t>Swimming</w:t>
      </w:r>
      <w:r w:rsidRPr="00592654">
        <w:rPr>
          <w:rFonts w:ascii="Times New Roman" w:hAnsi="Times New Roman"/>
        </w:rPr>
        <w:t xml:space="preserve"> </w:t>
      </w:r>
      <w:r w:rsidRPr="00592654">
        <w:rPr>
          <w:rFonts w:ascii="Times New Roman" w:hAnsi="Times New Roman"/>
          <w:lang w:val="en-US"/>
        </w:rPr>
        <w:t>Test</w:t>
      </w:r>
      <w:r w:rsidRPr="00592654">
        <w:rPr>
          <w:rFonts w:ascii="Times New Roman" w:hAnsi="Times New Roman"/>
        </w:rPr>
        <w:t xml:space="preserve"> (</w:t>
      </w:r>
      <w:smartTag w:uri="urn:schemas-microsoft-com:office:smarttags" w:element="stockticker">
        <w:r w:rsidRPr="00592654">
          <w:rPr>
            <w:rFonts w:ascii="Times New Roman" w:hAnsi="Times New Roman"/>
            <w:lang w:val="en-US"/>
          </w:rPr>
          <w:t>FST</w:t>
        </w:r>
      </w:smartTag>
      <w:r w:rsidRPr="00592654">
        <w:rPr>
          <w:rFonts w:ascii="Times New Roman" w:hAnsi="Times New Roman"/>
        </w:rPr>
        <w:t xml:space="preserve">)), который моделируют неизбегаемую аверсивную </w:t>
      </w:r>
      <w:r w:rsidRPr="00592654">
        <w:rPr>
          <w:rFonts w:ascii="Times New Roman" w:hAnsi="Times New Roman"/>
        </w:rPr>
        <w:lastRenderedPageBreak/>
        <w:t>ситуацию. Антидепрессивное действие в нем оценивают по сокращению продолжительности «периодов отча</w:t>
      </w:r>
      <w:r w:rsidR="001C795E">
        <w:rPr>
          <w:rFonts w:ascii="Times New Roman" w:hAnsi="Times New Roman"/>
        </w:rPr>
        <w:t xml:space="preserve">яния» (периодов иммобильности) </w:t>
      </w:r>
      <w:r w:rsidR="001C795E" w:rsidRPr="001C795E">
        <w:rPr>
          <w:rFonts w:ascii="Times New Roman" w:hAnsi="Times New Roman"/>
        </w:rPr>
        <w:t>[</w:t>
      </w:r>
      <w:r w:rsidRPr="00592654">
        <w:rPr>
          <w:rFonts w:ascii="Times New Roman" w:hAnsi="Times New Roman"/>
        </w:rPr>
        <w:t>6</w:t>
      </w:r>
      <w:r w:rsidR="001C795E" w:rsidRPr="001C795E">
        <w:rPr>
          <w:rFonts w:ascii="Times New Roman" w:hAnsi="Times New Roman"/>
        </w:rPr>
        <w:t>]</w:t>
      </w:r>
      <w:r w:rsidRPr="00592654">
        <w:rPr>
          <w:rFonts w:ascii="Times New Roman" w:hAnsi="Times New Roman"/>
        </w:rPr>
        <w:t>.</w:t>
      </w:r>
    </w:p>
    <w:p w:rsidR="005152D0" w:rsidRPr="00592654" w:rsidRDefault="005152D0" w:rsidP="00747E15">
      <w:pPr>
        <w:ind w:firstLine="709"/>
        <w:jc w:val="both"/>
        <w:rPr>
          <w:rFonts w:ascii="Times New Roman" w:hAnsi="Times New Roman"/>
        </w:rPr>
      </w:pPr>
      <w:r w:rsidRPr="00592654">
        <w:rPr>
          <w:rFonts w:ascii="Times New Roman" w:hAnsi="Times New Roman"/>
        </w:rPr>
        <w:t>Эксперименты выполнены на 2-х видах лабораторных животных, линии которых традиционно используются в названном испытании (4,6). Животные содержались в стандартных условиях вивария с 12-ти часовым искусственным освещением (с 8.00 до 20.00), имели свободный доступ к воде и пище.</w:t>
      </w:r>
    </w:p>
    <w:p w:rsidR="005152D0" w:rsidRPr="00592654" w:rsidRDefault="005152D0" w:rsidP="00747E15">
      <w:pPr>
        <w:ind w:firstLine="709"/>
        <w:jc w:val="both"/>
        <w:rPr>
          <w:rFonts w:ascii="Times New Roman" w:hAnsi="Times New Roman"/>
        </w:rPr>
      </w:pPr>
      <w:r w:rsidRPr="00592654">
        <w:rPr>
          <w:rFonts w:ascii="Times New Roman" w:hAnsi="Times New Roman"/>
        </w:rPr>
        <w:t>Организация работы соответствовала международным этическим нормам, регламентирующим э</w:t>
      </w:r>
      <w:r w:rsidR="001C795E">
        <w:rPr>
          <w:rFonts w:ascii="Times New Roman" w:hAnsi="Times New Roman"/>
        </w:rPr>
        <w:t xml:space="preserve">ксперименты на животных </w:t>
      </w:r>
      <w:r w:rsidR="001C795E" w:rsidRPr="001C795E">
        <w:rPr>
          <w:rFonts w:ascii="Times New Roman" w:hAnsi="Times New Roman"/>
        </w:rPr>
        <w:t>[</w:t>
      </w:r>
      <w:r w:rsidRPr="00592654">
        <w:rPr>
          <w:rFonts w:ascii="Times New Roman" w:hAnsi="Times New Roman"/>
        </w:rPr>
        <w:t>2</w:t>
      </w:r>
      <w:r w:rsidR="001C795E" w:rsidRPr="001C795E">
        <w:rPr>
          <w:rFonts w:ascii="Times New Roman" w:hAnsi="Times New Roman"/>
        </w:rPr>
        <w:t>]</w:t>
      </w:r>
      <w:r w:rsidRPr="00592654">
        <w:rPr>
          <w:rFonts w:ascii="Times New Roman" w:hAnsi="Times New Roman"/>
        </w:rPr>
        <w:t>, требованиям Надлежащей лабораторной практики (</w:t>
      </w:r>
      <w:r w:rsidRPr="00592654">
        <w:rPr>
          <w:rFonts w:ascii="Times New Roman" w:hAnsi="Times New Roman"/>
          <w:lang w:val="en-US"/>
        </w:rPr>
        <w:t>GLP</w:t>
      </w:r>
      <w:r w:rsidR="001C795E">
        <w:rPr>
          <w:rFonts w:ascii="Times New Roman" w:hAnsi="Times New Roman"/>
        </w:rPr>
        <w:t xml:space="preserve">) </w:t>
      </w:r>
      <w:r w:rsidR="001C795E" w:rsidRPr="001C795E">
        <w:rPr>
          <w:rFonts w:ascii="Times New Roman" w:hAnsi="Times New Roman"/>
        </w:rPr>
        <w:t>[</w:t>
      </w:r>
      <w:r w:rsidR="001C795E">
        <w:rPr>
          <w:rFonts w:ascii="Times New Roman" w:hAnsi="Times New Roman"/>
        </w:rPr>
        <w:t>1</w:t>
      </w:r>
      <w:r w:rsidR="001C795E" w:rsidRPr="001C795E">
        <w:rPr>
          <w:rFonts w:ascii="Times New Roman" w:hAnsi="Times New Roman"/>
        </w:rPr>
        <w:t>]</w:t>
      </w:r>
      <w:r w:rsidRPr="00592654">
        <w:rPr>
          <w:rFonts w:ascii="Times New Roman" w:hAnsi="Times New Roman"/>
        </w:rPr>
        <w:t xml:space="preserve">, рекомендациям по экспериментальному (доклиническому) изучению антидепрессантов </w:t>
      </w:r>
      <w:r w:rsidR="001C795E" w:rsidRPr="001C795E">
        <w:rPr>
          <w:rFonts w:ascii="Times New Roman" w:hAnsi="Times New Roman"/>
        </w:rPr>
        <w:t>[</w:t>
      </w:r>
      <w:r w:rsidRPr="00592654">
        <w:rPr>
          <w:rFonts w:ascii="Times New Roman" w:hAnsi="Times New Roman"/>
        </w:rPr>
        <w:t>3</w:t>
      </w:r>
      <w:r w:rsidR="001C795E" w:rsidRPr="001C795E">
        <w:rPr>
          <w:rFonts w:ascii="Times New Roman" w:hAnsi="Times New Roman"/>
        </w:rPr>
        <w:t>]</w:t>
      </w:r>
      <w:r w:rsidRPr="00592654">
        <w:rPr>
          <w:rFonts w:ascii="Times New Roman" w:hAnsi="Times New Roman"/>
        </w:rPr>
        <w:t xml:space="preserve"> и методическим принци</w:t>
      </w:r>
      <w:r w:rsidR="001C795E">
        <w:rPr>
          <w:rFonts w:ascii="Times New Roman" w:hAnsi="Times New Roman"/>
        </w:rPr>
        <w:t xml:space="preserve">пам комбинаторной фармакологии </w:t>
      </w:r>
      <w:r w:rsidR="001C795E" w:rsidRPr="001C795E">
        <w:rPr>
          <w:rFonts w:ascii="Times New Roman" w:hAnsi="Times New Roman"/>
        </w:rPr>
        <w:t>[</w:t>
      </w:r>
      <w:r w:rsidRPr="00592654">
        <w:rPr>
          <w:rFonts w:ascii="Times New Roman" w:hAnsi="Times New Roman"/>
        </w:rPr>
        <w:t>12</w:t>
      </w:r>
      <w:r w:rsidR="001C795E" w:rsidRPr="001C795E">
        <w:rPr>
          <w:rFonts w:ascii="Times New Roman" w:hAnsi="Times New Roman"/>
        </w:rPr>
        <w:t>]</w:t>
      </w:r>
      <w:r w:rsidRPr="00592654">
        <w:rPr>
          <w:rFonts w:ascii="Times New Roman" w:hAnsi="Times New Roman"/>
        </w:rPr>
        <w:t>.</w:t>
      </w:r>
    </w:p>
    <w:p w:rsidR="005152D0" w:rsidRPr="00592654" w:rsidRDefault="005152D0" w:rsidP="00747E15">
      <w:pPr>
        <w:ind w:firstLine="709"/>
        <w:jc w:val="both"/>
        <w:rPr>
          <w:rFonts w:ascii="Times New Roman" w:hAnsi="Times New Roman"/>
          <w:color w:val="000000"/>
        </w:rPr>
      </w:pPr>
      <w:r w:rsidRPr="00592654">
        <w:rPr>
          <w:rFonts w:ascii="Times New Roman" w:hAnsi="Times New Roman"/>
          <w:color w:val="000000"/>
        </w:rPr>
        <w:t>Реагенты и субстанции: венлафаксин (</w:t>
      </w:r>
      <w:r w:rsidRPr="00592654">
        <w:rPr>
          <w:rFonts w:ascii="Times New Roman" w:hAnsi="Times New Roman"/>
        </w:rPr>
        <w:t xml:space="preserve">EGIS PLC, Венгрия), эсциталопрам </w:t>
      </w:r>
      <w:r w:rsidRPr="00592654">
        <w:rPr>
          <w:rFonts w:ascii="Times New Roman" w:hAnsi="Times New Roman"/>
          <w:color w:val="000000"/>
        </w:rPr>
        <w:t>(</w:t>
      </w:r>
      <w:r w:rsidRPr="00592654">
        <w:rPr>
          <w:rFonts w:ascii="Times New Roman" w:hAnsi="Times New Roman"/>
          <w:lang w:val="en-US"/>
        </w:rPr>
        <w:t>H</w:t>
      </w:r>
      <w:r w:rsidRPr="00592654">
        <w:rPr>
          <w:rFonts w:ascii="Times New Roman" w:hAnsi="Times New Roman"/>
        </w:rPr>
        <w:t xml:space="preserve">. </w:t>
      </w:r>
      <w:r w:rsidRPr="00592654">
        <w:rPr>
          <w:rFonts w:ascii="Times New Roman" w:hAnsi="Times New Roman"/>
          <w:lang w:val="en-US"/>
        </w:rPr>
        <w:t>Lundbeck</w:t>
      </w:r>
      <w:r w:rsidRPr="00592654">
        <w:rPr>
          <w:rFonts w:ascii="Times New Roman" w:hAnsi="Times New Roman"/>
        </w:rPr>
        <w:t xml:space="preserve"> </w:t>
      </w:r>
      <w:r w:rsidRPr="00592654">
        <w:rPr>
          <w:rFonts w:ascii="Times New Roman" w:hAnsi="Times New Roman"/>
          <w:lang w:val="en-US"/>
        </w:rPr>
        <w:t>A</w:t>
      </w:r>
      <w:r w:rsidRPr="00592654">
        <w:rPr>
          <w:rFonts w:ascii="Times New Roman" w:hAnsi="Times New Roman"/>
        </w:rPr>
        <w:t>/</w:t>
      </w:r>
      <w:r w:rsidRPr="00592654">
        <w:rPr>
          <w:rFonts w:ascii="Times New Roman" w:hAnsi="Times New Roman"/>
          <w:lang w:val="en-US"/>
        </w:rPr>
        <w:t>S</w:t>
      </w:r>
      <w:r w:rsidRPr="00592654">
        <w:rPr>
          <w:rFonts w:ascii="Times New Roman" w:hAnsi="Times New Roman"/>
        </w:rPr>
        <w:t>, Дания)</w:t>
      </w:r>
      <w:r w:rsidRPr="00592654">
        <w:rPr>
          <w:rFonts w:ascii="Times New Roman" w:hAnsi="Times New Roman"/>
          <w:color w:val="000000"/>
        </w:rPr>
        <w:t xml:space="preserve">. </w:t>
      </w:r>
      <w:r w:rsidRPr="00592654">
        <w:rPr>
          <w:rFonts w:ascii="Times New Roman" w:hAnsi="Times New Roman"/>
        </w:rPr>
        <w:t xml:space="preserve">Испытуемые соединения вводили в желудок через зонд в виде суспензии на 1%-ном крахмальном геле в объеме 5 мл/кг веса (крысы) и 20 мл/кг веса (мыши), животные контрольных групп получали эквивалентное количество растворителя. </w:t>
      </w:r>
    </w:p>
    <w:p w:rsidR="005152D0" w:rsidRPr="00592654" w:rsidRDefault="005152D0" w:rsidP="00747E15">
      <w:pPr>
        <w:ind w:firstLine="709"/>
        <w:jc w:val="both"/>
        <w:rPr>
          <w:rFonts w:ascii="Times New Roman" w:hAnsi="Times New Roman"/>
        </w:rPr>
      </w:pPr>
      <w:r w:rsidRPr="00592654">
        <w:rPr>
          <w:rFonts w:ascii="Times New Roman" w:hAnsi="Times New Roman"/>
        </w:rPr>
        <w:t xml:space="preserve">Тест «вынужденное плавание» у крыс выполняли на 42 самцах линии </w:t>
      </w:r>
      <w:r w:rsidRPr="00592654">
        <w:rPr>
          <w:rFonts w:ascii="Times New Roman" w:hAnsi="Times New Roman"/>
          <w:lang w:val="en-US"/>
        </w:rPr>
        <w:t>Wistar</w:t>
      </w:r>
      <w:r w:rsidRPr="00592654">
        <w:rPr>
          <w:rFonts w:ascii="Times New Roman" w:hAnsi="Times New Roman"/>
        </w:rPr>
        <w:t xml:space="preserve"> массой 180-230 г, разделенных на 7 групп (</w:t>
      </w:r>
      <w:r w:rsidRPr="00592654">
        <w:rPr>
          <w:rFonts w:ascii="Times New Roman" w:hAnsi="Times New Roman"/>
          <w:lang w:val="en-US"/>
        </w:rPr>
        <w:t>n</w:t>
      </w:r>
      <w:r w:rsidRPr="00592654">
        <w:rPr>
          <w:rFonts w:ascii="Times New Roman" w:hAnsi="Times New Roman"/>
        </w:rPr>
        <w:t xml:space="preserve">=6). Тест состоял из двух сессий. В первую сессию («претест») животных поочередно на 15 минут помещали в прозрачный стеклянный цилиндр высотой </w:t>
      </w:r>
      <w:smartTag w:uri="urn:schemas-microsoft-com:office:smarttags" w:element="metricconverter">
        <w:smartTagPr>
          <w:attr w:name="ProductID" w:val="50 см"/>
        </w:smartTagPr>
        <w:r w:rsidRPr="00592654">
          <w:rPr>
            <w:rFonts w:ascii="Times New Roman" w:hAnsi="Times New Roman"/>
          </w:rPr>
          <w:t>50 см</w:t>
        </w:r>
      </w:smartTag>
      <w:r w:rsidRPr="00592654">
        <w:rPr>
          <w:rFonts w:ascii="Times New Roman" w:hAnsi="Times New Roman"/>
        </w:rPr>
        <w:t xml:space="preserve"> и диаметром </w:t>
      </w:r>
      <w:smartTag w:uri="urn:schemas-microsoft-com:office:smarttags" w:element="metricconverter">
        <w:smartTagPr>
          <w:attr w:name="ProductID" w:val="20 см"/>
        </w:smartTagPr>
        <w:r w:rsidRPr="00592654">
          <w:rPr>
            <w:rFonts w:ascii="Times New Roman" w:hAnsi="Times New Roman"/>
          </w:rPr>
          <w:t>20 см</w:t>
        </w:r>
      </w:smartTag>
      <w:r w:rsidRPr="00592654">
        <w:rPr>
          <w:rFonts w:ascii="Times New Roman" w:hAnsi="Times New Roman"/>
        </w:rPr>
        <w:t xml:space="preserve">, заполненный водой на </w:t>
      </w:r>
      <w:smartTag w:uri="urn:schemas-microsoft-com:office:smarttags" w:element="metricconverter">
        <w:smartTagPr>
          <w:attr w:name="ProductID" w:val="13 см"/>
        </w:smartTagPr>
        <w:r w:rsidRPr="00592654">
          <w:rPr>
            <w:rFonts w:ascii="Times New Roman" w:hAnsi="Times New Roman"/>
          </w:rPr>
          <w:t>13 см</w:t>
        </w:r>
      </w:smartTag>
      <w:r w:rsidRPr="00592654">
        <w:rPr>
          <w:rFonts w:ascii="Times New Roman" w:hAnsi="Times New Roman"/>
        </w:rPr>
        <w:t xml:space="preserve"> (температура воды 25±2º</w:t>
      </w:r>
      <w:r w:rsidRPr="00592654">
        <w:rPr>
          <w:rFonts w:ascii="Times New Roman" w:hAnsi="Times New Roman"/>
          <w:lang w:val="en-US"/>
        </w:rPr>
        <w:t>C</w:t>
      </w:r>
      <w:r w:rsidRPr="00592654">
        <w:rPr>
          <w:rFonts w:ascii="Times New Roman" w:hAnsi="Times New Roman"/>
        </w:rPr>
        <w:t>). Через 24 часа (вторая сессия) животных помещали в тот же цилиндр на 5 минут («тест») и регистрировали суммарное время иммобильности. Испытуемые соединения вводили 3-кратно – за 1 сутки, 4 часа и 1 час до сеанса тестирования в дозах, которые находятся в диапазоне эффективных для крыс: венлафаксин – 25 и 75 мг/кг</w:t>
      </w:r>
      <w:r w:rsidR="001C795E">
        <w:rPr>
          <w:rFonts w:ascii="Times New Roman" w:hAnsi="Times New Roman"/>
        </w:rPr>
        <w:t xml:space="preserve">, эсциталопрам – 15 и 45 мг/кг </w:t>
      </w:r>
      <w:r w:rsidR="001C795E" w:rsidRPr="001C795E">
        <w:rPr>
          <w:rFonts w:ascii="Times New Roman" w:hAnsi="Times New Roman"/>
        </w:rPr>
        <w:t>[</w:t>
      </w:r>
      <w:r w:rsidRPr="00592654">
        <w:rPr>
          <w:rFonts w:ascii="Times New Roman" w:hAnsi="Times New Roman"/>
        </w:rPr>
        <w:t>6</w:t>
      </w:r>
      <w:r w:rsidR="001C795E" w:rsidRPr="001C795E">
        <w:rPr>
          <w:rFonts w:ascii="Times New Roman" w:hAnsi="Times New Roman"/>
        </w:rPr>
        <w:t>]</w:t>
      </w:r>
      <w:r w:rsidRPr="00592654">
        <w:rPr>
          <w:rFonts w:ascii="Times New Roman" w:hAnsi="Times New Roman"/>
        </w:rPr>
        <w:t>. Комбинацию испытывали на двух дозовых уровнях: 25 мг/кг венлафаксина + 15 мг/кг эсциталопрама и 75 мг/кг венлафаксина + 45 мг/кг эсциталопрама.</w:t>
      </w:r>
    </w:p>
    <w:p w:rsidR="005152D0" w:rsidRPr="00592654" w:rsidRDefault="005152D0" w:rsidP="00747E15">
      <w:pPr>
        <w:ind w:firstLine="709"/>
        <w:jc w:val="both"/>
        <w:rPr>
          <w:rFonts w:ascii="Times New Roman" w:hAnsi="Times New Roman"/>
        </w:rPr>
      </w:pPr>
      <w:r w:rsidRPr="00592654">
        <w:rPr>
          <w:rFonts w:ascii="Times New Roman" w:hAnsi="Times New Roman"/>
        </w:rPr>
        <w:t xml:space="preserve">Тест «вынужденного» плавания у мышей выполняли на самцах линии </w:t>
      </w:r>
      <w:r w:rsidRPr="00592654">
        <w:rPr>
          <w:rFonts w:ascii="Times New Roman" w:hAnsi="Times New Roman"/>
          <w:lang w:val="en-US"/>
        </w:rPr>
        <w:t>CBA</w:t>
      </w:r>
      <w:r w:rsidRPr="00592654">
        <w:rPr>
          <w:rFonts w:ascii="Times New Roman" w:hAnsi="Times New Roman"/>
        </w:rPr>
        <w:t xml:space="preserve"> массой 18-24 г. В каждом эксперименте животные были разделены на 7 групп (</w:t>
      </w:r>
      <w:r w:rsidRPr="00592654">
        <w:rPr>
          <w:rFonts w:ascii="Times New Roman" w:hAnsi="Times New Roman"/>
          <w:lang w:val="en-US"/>
        </w:rPr>
        <w:t>n</w:t>
      </w:r>
      <w:r w:rsidRPr="00592654">
        <w:rPr>
          <w:rFonts w:ascii="Times New Roman" w:hAnsi="Times New Roman"/>
        </w:rPr>
        <w:t>=6). Мышей на 6 минут помещали в прозрачный стеклянный цилиндр высотой 40 см и диаметром 10 см, заполненный водой на 10 см (температура воды 25±2º</w:t>
      </w:r>
      <w:r w:rsidRPr="00592654">
        <w:rPr>
          <w:rFonts w:ascii="Times New Roman" w:hAnsi="Times New Roman"/>
          <w:lang w:val="en-US"/>
        </w:rPr>
        <w:t>C</w:t>
      </w:r>
      <w:r w:rsidRPr="00592654">
        <w:rPr>
          <w:rFonts w:ascii="Times New Roman" w:hAnsi="Times New Roman"/>
        </w:rPr>
        <w:t>). В течение последних 4 минут производилась регистрация общего времени иммобильности. Антидепрессанты вводили за 1 час до теста в дозах, находящихся в диапазоне эффективных для мышей: венлафаксин – 7 и 21 мг/кг,</w:t>
      </w:r>
      <w:r w:rsidR="001C795E">
        <w:rPr>
          <w:rFonts w:ascii="Times New Roman" w:hAnsi="Times New Roman"/>
        </w:rPr>
        <w:t xml:space="preserve"> эсциталопрам – 6 и 18 мг/кг </w:t>
      </w:r>
      <w:r w:rsidR="001C795E" w:rsidRPr="001C795E">
        <w:rPr>
          <w:rFonts w:ascii="Times New Roman" w:hAnsi="Times New Roman"/>
        </w:rPr>
        <w:t>[</w:t>
      </w:r>
      <w:r w:rsidR="001C795E">
        <w:rPr>
          <w:rFonts w:ascii="Times New Roman" w:hAnsi="Times New Roman"/>
        </w:rPr>
        <w:t>6</w:t>
      </w:r>
      <w:r w:rsidR="001C795E" w:rsidRPr="001C795E">
        <w:rPr>
          <w:rFonts w:ascii="Times New Roman" w:hAnsi="Times New Roman"/>
        </w:rPr>
        <w:t>]</w:t>
      </w:r>
      <w:r w:rsidRPr="00592654">
        <w:rPr>
          <w:rFonts w:ascii="Times New Roman" w:hAnsi="Times New Roman"/>
        </w:rPr>
        <w:t>. Комбинацию испытывали на двух дозовых уровнях: 7 мг/кг венлафаксина + 6 мг/кг эсциталопрама и 21 мг/кг венлафаксина + 18 мг/кг эсциталопрама.</w:t>
      </w:r>
    </w:p>
    <w:p w:rsidR="005152D0" w:rsidRPr="00592654" w:rsidRDefault="005152D0" w:rsidP="00747E15">
      <w:pPr>
        <w:ind w:firstLine="709"/>
        <w:jc w:val="both"/>
        <w:rPr>
          <w:rFonts w:ascii="Times New Roman" w:hAnsi="Times New Roman"/>
        </w:rPr>
      </w:pPr>
      <w:r w:rsidRPr="00592654">
        <w:rPr>
          <w:rFonts w:ascii="Times New Roman" w:hAnsi="Times New Roman"/>
        </w:rPr>
        <w:t>При проведении тестов осуществлялась непрерывная видеозапись с целью последующей верификации результатов.</w:t>
      </w:r>
    </w:p>
    <w:p w:rsidR="005152D0" w:rsidRPr="00592654" w:rsidRDefault="005152D0" w:rsidP="00747E15">
      <w:pPr>
        <w:tabs>
          <w:tab w:val="left" w:pos="6840"/>
        </w:tabs>
        <w:ind w:firstLine="709"/>
        <w:jc w:val="both"/>
        <w:rPr>
          <w:rFonts w:ascii="Times New Roman" w:hAnsi="Times New Roman"/>
        </w:rPr>
      </w:pPr>
      <w:r w:rsidRPr="00592654">
        <w:rPr>
          <w:rFonts w:ascii="Times New Roman" w:hAnsi="Times New Roman"/>
        </w:rPr>
        <w:t xml:space="preserve">Статистическую обработку результатов исследования выполняли с использованием ППП </w:t>
      </w:r>
      <w:r w:rsidRPr="00592654">
        <w:rPr>
          <w:rFonts w:ascii="Times New Roman" w:hAnsi="Times New Roman"/>
          <w:lang w:val="en-US"/>
        </w:rPr>
        <w:t>Statistica</w:t>
      </w:r>
      <w:r w:rsidRPr="00592654">
        <w:rPr>
          <w:rFonts w:ascii="Times New Roman" w:hAnsi="Times New Roman"/>
        </w:rPr>
        <w:t xml:space="preserve"> 6.1. Для оценки различий показателей опытных и контрольных групп использовали непараметрические методы </w:t>
      </w:r>
      <w:r w:rsidRPr="00592654">
        <w:rPr>
          <w:rFonts w:ascii="Times New Roman" w:hAnsi="Times New Roman"/>
        </w:rPr>
        <w:lastRenderedPageBreak/>
        <w:t xml:space="preserve">статистического анализа (ранговый дисперсионный анализ по Краскелу-Уоллису и тест Манна-Уитни), различия считали достоверными при </w:t>
      </w:r>
      <w:r w:rsidRPr="00592654">
        <w:rPr>
          <w:rFonts w:ascii="Times New Roman" w:hAnsi="Times New Roman"/>
          <w:lang w:val="en-US"/>
        </w:rPr>
        <w:t>p</w:t>
      </w:r>
      <w:r w:rsidRPr="00592654">
        <w:rPr>
          <w:rFonts w:ascii="Times New Roman" w:hAnsi="Times New Roman"/>
        </w:rPr>
        <w:t>&lt;0,05.</w:t>
      </w:r>
    </w:p>
    <w:p w:rsidR="005152D0" w:rsidRPr="00592654" w:rsidRDefault="005152D0" w:rsidP="00747E15">
      <w:pPr>
        <w:tabs>
          <w:tab w:val="left" w:pos="6840"/>
        </w:tabs>
        <w:ind w:firstLine="709"/>
        <w:jc w:val="both"/>
        <w:rPr>
          <w:rFonts w:ascii="Times New Roman" w:hAnsi="Times New Roman"/>
          <w:b/>
        </w:rPr>
      </w:pPr>
      <w:r w:rsidRPr="00592654">
        <w:rPr>
          <w:rFonts w:ascii="Times New Roman" w:hAnsi="Times New Roman"/>
          <w:b/>
        </w:rPr>
        <w:t>Результаты.</w:t>
      </w:r>
    </w:p>
    <w:p w:rsidR="005152D0" w:rsidRPr="00592654" w:rsidRDefault="005152D0" w:rsidP="00747E15">
      <w:pPr>
        <w:tabs>
          <w:tab w:val="left" w:pos="6840"/>
        </w:tabs>
        <w:ind w:firstLine="709"/>
        <w:jc w:val="both"/>
        <w:rPr>
          <w:rFonts w:ascii="Times New Roman" w:hAnsi="Times New Roman"/>
        </w:rPr>
      </w:pPr>
      <w:r w:rsidRPr="00592654">
        <w:rPr>
          <w:rFonts w:ascii="Times New Roman" w:hAnsi="Times New Roman"/>
        </w:rPr>
        <w:t>Индивидуальное и сочетанное действие венлафаксина и эсциталопрама на поведение крыс в тесте «вынужденное плавание» представлено на рисунке 1.</w:t>
      </w:r>
    </w:p>
    <w:p w:rsidR="005152D0" w:rsidRPr="00592654" w:rsidRDefault="005152D0" w:rsidP="00747E15">
      <w:pPr>
        <w:tabs>
          <w:tab w:val="left" w:pos="6840"/>
        </w:tabs>
        <w:ind w:firstLine="709"/>
        <w:jc w:val="both"/>
        <w:rPr>
          <w:rFonts w:ascii="Times New Roman" w:hAnsi="Times New Roman"/>
        </w:rPr>
      </w:pPr>
      <w:r w:rsidRPr="00592654">
        <w:rPr>
          <w:rFonts w:ascii="Times New Roman" w:hAnsi="Times New Roman"/>
        </w:rPr>
        <w:t xml:space="preserve">В контрольной группе животных время иммобильности составило 239 </w:t>
      </w:r>
      <w:r w:rsidRPr="00592654">
        <w:rPr>
          <w:rFonts w:ascii="Times New Roman" w:hAnsi="Times New Roman"/>
          <w:lang w:val="en-US"/>
        </w:rPr>
        <w:t>c</w:t>
      </w:r>
      <w:r w:rsidRPr="00592654">
        <w:rPr>
          <w:rFonts w:ascii="Times New Roman" w:hAnsi="Times New Roman"/>
        </w:rPr>
        <w:t xml:space="preserve"> (172-261). Эсциталопрам в испытанных дозах (15 мг/кг и 45 мг/кг) и венлафаксин в дозе 25 мг/кг не оказывали значительного влияния на регистрируемый параметр: 241 </w:t>
      </w:r>
      <w:r w:rsidRPr="00592654">
        <w:rPr>
          <w:rFonts w:ascii="Times New Roman" w:hAnsi="Times New Roman"/>
          <w:lang w:val="en-US"/>
        </w:rPr>
        <w:t>c</w:t>
      </w:r>
      <w:r w:rsidRPr="00592654">
        <w:rPr>
          <w:rFonts w:ascii="Times New Roman" w:hAnsi="Times New Roman"/>
        </w:rPr>
        <w:t xml:space="preserve"> (171-274), 229 </w:t>
      </w:r>
      <w:r w:rsidRPr="00592654">
        <w:rPr>
          <w:rFonts w:ascii="Times New Roman" w:hAnsi="Times New Roman"/>
          <w:lang w:val="en-US"/>
        </w:rPr>
        <w:t>c</w:t>
      </w:r>
      <w:r w:rsidRPr="00592654">
        <w:rPr>
          <w:rFonts w:ascii="Times New Roman" w:hAnsi="Times New Roman"/>
        </w:rPr>
        <w:t xml:space="preserve"> (172-258) и 230 </w:t>
      </w:r>
      <w:r w:rsidRPr="00592654">
        <w:rPr>
          <w:rFonts w:ascii="Times New Roman" w:hAnsi="Times New Roman"/>
          <w:lang w:val="en-US"/>
        </w:rPr>
        <w:t>c</w:t>
      </w:r>
      <w:r w:rsidRPr="00592654">
        <w:rPr>
          <w:rFonts w:ascii="Times New Roman" w:hAnsi="Times New Roman"/>
        </w:rPr>
        <w:t xml:space="preserve"> (193-255), соответственно (</w:t>
      </w:r>
      <w:r w:rsidRPr="00592654">
        <w:rPr>
          <w:rFonts w:ascii="Times New Roman" w:hAnsi="Times New Roman"/>
          <w:lang w:val="en-US"/>
        </w:rPr>
        <w:t>p</w:t>
      </w:r>
      <w:r w:rsidRPr="00592654">
        <w:rPr>
          <w:rFonts w:ascii="Times New Roman" w:hAnsi="Times New Roman"/>
        </w:rPr>
        <w:t>&gt;0,05). ИОЗСиН в дозе 75 мг/кг снижал время иммобильности на четверть по отношению к контролю – до 175 с (118-204) (</w:t>
      </w:r>
      <w:r w:rsidRPr="00592654">
        <w:rPr>
          <w:rFonts w:ascii="Times New Roman" w:hAnsi="Times New Roman"/>
          <w:lang w:val="en-US"/>
        </w:rPr>
        <w:t>p</w:t>
      </w:r>
      <w:r w:rsidRPr="00592654">
        <w:rPr>
          <w:rFonts w:ascii="Times New Roman" w:hAnsi="Times New Roman"/>
        </w:rPr>
        <w:t>&lt;0,05). При использовании комбинации «25 мг/кг венлафаксина + 15 мг/кг эсциталопрама» время иммобильности животных существенно не отличалось от контрольного показателя - 215 с (161-248) (</w:t>
      </w:r>
      <w:r w:rsidRPr="00592654">
        <w:rPr>
          <w:rFonts w:ascii="Times New Roman" w:hAnsi="Times New Roman"/>
          <w:lang w:val="en-US"/>
        </w:rPr>
        <w:t>p</w:t>
      </w:r>
      <w:r w:rsidRPr="00592654">
        <w:rPr>
          <w:rFonts w:ascii="Times New Roman" w:hAnsi="Times New Roman"/>
        </w:rPr>
        <w:t>&gt;0,05). В группе, получавшей более высокие дозы антидепрессантов «75 мг/кг венлафаксина + 45 мг/кг эсциталопрама», оно снизилось в два раза и составило 115 с (72-173) (</w:t>
      </w:r>
      <w:r w:rsidRPr="00592654">
        <w:rPr>
          <w:rFonts w:ascii="Times New Roman" w:hAnsi="Times New Roman"/>
          <w:lang w:val="en-US"/>
        </w:rPr>
        <w:t>p</w:t>
      </w:r>
      <w:r w:rsidRPr="00592654">
        <w:rPr>
          <w:rFonts w:ascii="Times New Roman" w:hAnsi="Times New Roman"/>
        </w:rPr>
        <w:t>&lt;0,05), достоверно отличаясь от группы, получавшей венлафаксин в соответствующей дозе.</w:t>
      </w:r>
    </w:p>
    <w:p w:rsidR="005152D0" w:rsidRPr="00592654" w:rsidRDefault="005152D0" w:rsidP="00BF71A7">
      <w:pPr>
        <w:tabs>
          <w:tab w:val="left" w:pos="6840"/>
        </w:tabs>
        <w:jc w:val="center"/>
        <w:rPr>
          <w:rFonts w:ascii="Times New Roman" w:hAnsi="Times New Roman"/>
        </w:rPr>
      </w:pPr>
      <w:r w:rsidRPr="00592654">
        <w:rPr>
          <w:rFonts w:ascii="Times New Roman" w:hAnsi="Times New Roman"/>
        </w:rPr>
        <w:object w:dxaOrig="7201" w:dyaOrig="5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52pt" o:ole="">
            <v:imagedata r:id="rId19" o:title=""/>
          </v:shape>
          <o:OLEObject Type="Embed" ProgID="STATISTICA.Graph" ShapeID="_x0000_i1025" DrawAspect="Content" ObjectID="_1424679778" r:id="rId20">
            <o:FieldCodes>\s</o:FieldCodes>
          </o:OLEObject>
        </w:object>
      </w:r>
    </w:p>
    <w:p w:rsidR="005152D0" w:rsidRPr="00592654" w:rsidRDefault="005152D0" w:rsidP="00747E15">
      <w:pPr>
        <w:ind w:firstLine="709"/>
        <w:jc w:val="both"/>
        <w:rPr>
          <w:rFonts w:ascii="Times New Roman" w:hAnsi="Times New Roman"/>
        </w:rPr>
      </w:pPr>
      <w:r w:rsidRPr="00592654">
        <w:rPr>
          <w:rFonts w:ascii="Times New Roman" w:hAnsi="Times New Roman"/>
        </w:rPr>
        <w:t>Рисунок 1. Индивидуальное и комбинированное действие венлафаксина и эсциталопрама в тесте «вынужденное плавание» (</w:t>
      </w:r>
      <w:r w:rsidRPr="00592654">
        <w:rPr>
          <w:rFonts w:ascii="Times New Roman" w:hAnsi="Times New Roman"/>
          <w:lang w:val="en-US"/>
        </w:rPr>
        <w:t>FST</w:t>
      </w:r>
      <w:r w:rsidRPr="00592654">
        <w:rPr>
          <w:rFonts w:ascii="Times New Roman" w:hAnsi="Times New Roman"/>
        </w:rPr>
        <w:t xml:space="preserve">) у крыс линии </w:t>
      </w:r>
      <w:r w:rsidRPr="00592654">
        <w:rPr>
          <w:rFonts w:ascii="Times New Roman" w:hAnsi="Times New Roman"/>
          <w:lang w:val="en-US"/>
        </w:rPr>
        <w:t>Wistar</w:t>
      </w:r>
      <w:r w:rsidRPr="00592654">
        <w:rPr>
          <w:rFonts w:ascii="Times New Roman" w:hAnsi="Times New Roman"/>
        </w:rPr>
        <w:t xml:space="preserve"> по критерию «продолжительность иммобильности».</w:t>
      </w:r>
    </w:p>
    <w:p w:rsidR="005152D0" w:rsidRPr="00BF71A7" w:rsidRDefault="005152D0" w:rsidP="00747E15">
      <w:pPr>
        <w:ind w:firstLine="709"/>
        <w:jc w:val="both"/>
        <w:rPr>
          <w:rFonts w:ascii="Times New Roman" w:hAnsi="Times New Roman"/>
          <w:spacing w:val="-4"/>
        </w:rPr>
      </w:pPr>
      <w:r w:rsidRPr="00BF71A7">
        <w:rPr>
          <w:rFonts w:ascii="Times New Roman" w:hAnsi="Times New Roman"/>
          <w:spacing w:val="-4"/>
        </w:rPr>
        <w:t>Примечание к рисунку 1. Результаты представлены в виде медианы, интерквартильного размаха (25-75%), минимальных и максимальных значений (</w:t>
      </w:r>
      <w:r w:rsidRPr="00BF71A7">
        <w:rPr>
          <w:rFonts w:ascii="Times New Roman" w:hAnsi="Times New Roman"/>
          <w:spacing w:val="-4"/>
          <w:lang w:val="en-US"/>
        </w:rPr>
        <w:t>n</w:t>
      </w:r>
      <w:r w:rsidRPr="00BF71A7">
        <w:rPr>
          <w:rFonts w:ascii="Times New Roman" w:hAnsi="Times New Roman"/>
          <w:spacing w:val="-4"/>
        </w:rPr>
        <w:t>=6). Обозначения: К – контроль; В25 и В75 – венлафаксин в дозах 25 и 75 мг/кг; Э15 и Э45 – эсциталопрам в дозах 15 и 45 мг/кг; В25/Э15 – комбинация венлафаксина (25 мг/кг) и эсциталопрама (15 мг/кг); В75/Э45 – комбинация венлафаксина (75 мг/кг) и эсциталопрама (45 мг/кг); *- различия достоверны по сравнению с контролем (</w:t>
      </w:r>
      <w:r w:rsidRPr="00BF71A7">
        <w:rPr>
          <w:rFonts w:ascii="Times New Roman" w:hAnsi="Times New Roman"/>
          <w:spacing w:val="-4"/>
          <w:lang w:val="en-US"/>
        </w:rPr>
        <w:t>p</w:t>
      </w:r>
      <w:r w:rsidRPr="00BF71A7">
        <w:rPr>
          <w:rFonts w:ascii="Times New Roman" w:hAnsi="Times New Roman"/>
          <w:spacing w:val="-4"/>
        </w:rPr>
        <w:t>&lt;0,05), @</w:t>
      </w:r>
      <w:r w:rsidR="00BF71A7" w:rsidRPr="00BF71A7">
        <w:rPr>
          <w:rFonts w:ascii="Times New Roman" w:hAnsi="Times New Roman"/>
          <w:spacing w:val="-4"/>
        </w:rPr>
        <w:t xml:space="preserve"> – </w:t>
      </w:r>
      <w:r w:rsidRPr="00BF71A7">
        <w:rPr>
          <w:rFonts w:ascii="Times New Roman" w:hAnsi="Times New Roman"/>
          <w:spacing w:val="-4"/>
        </w:rPr>
        <w:t>различия достоверны по сравнению с группой, получавшей венлафаксин (75 мг/кг) (</w:t>
      </w:r>
      <w:r w:rsidRPr="00BF71A7">
        <w:rPr>
          <w:rFonts w:ascii="Times New Roman" w:hAnsi="Times New Roman"/>
          <w:spacing w:val="-4"/>
          <w:lang w:val="en-US"/>
        </w:rPr>
        <w:t>p</w:t>
      </w:r>
      <w:r w:rsidRPr="00BF71A7">
        <w:rPr>
          <w:rFonts w:ascii="Times New Roman" w:hAnsi="Times New Roman"/>
          <w:spacing w:val="-4"/>
        </w:rPr>
        <w:t>&lt;0,05) (</w:t>
      </w:r>
      <w:r w:rsidRPr="00BF71A7">
        <w:rPr>
          <w:rFonts w:ascii="Times New Roman" w:hAnsi="Times New Roman"/>
          <w:spacing w:val="-4"/>
          <w:lang w:val="en-US"/>
        </w:rPr>
        <w:t>U</w:t>
      </w:r>
      <w:r w:rsidRPr="00BF71A7">
        <w:rPr>
          <w:rFonts w:ascii="Times New Roman" w:hAnsi="Times New Roman"/>
          <w:spacing w:val="-4"/>
        </w:rPr>
        <w:t>-критерий Манна-Уитни).</w:t>
      </w:r>
    </w:p>
    <w:p w:rsidR="005152D0" w:rsidRPr="00592654" w:rsidRDefault="005152D0" w:rsidP="00747E15">
      <w:pPr>
        <w:tabs>
          <w:tab w:val="left" w:pos="6840"/>
        </w:tabs>
        <w:ind w:firstLine="709"/>
        <w:jc w:val="both"/>
        <w:rPr>
          <w:rFonts w:ascii="Times New Roman" w:hAnsi="Times New Roman"/>
        </w:rPr>
      </w:pPr>
      <w:r w:rsidRPr="00592654">
        <w:rPr>
          <w:rFonts w:ascii="Times New Roman" w:hAnsi="Times New Roman"/>
        </w:rPr>
        <w:lastRenderedPageBreak/>
        <w:t>Действие венлафаксина, эсциталопрама и их комбинации на поведение мышей в тесте «вынужденное плавание» представлено на рисунке 2.</w:t>
      </w:r>
    </w:p>
    <w:p w:rsidR="005152D0" w:rsidRPr="00592654" w:rsidRDefault="005152D0" w:rsidP="00747E15">
      <w:pPr>
        <w:ind w:firstLine="709"/>
        <w:jc w:val="both"/>
        <w:rPr>
          <w:rFonts w:ascii="Times New Roman" w:hAnsi="Times New Roman"/>
        </w:rPr>
      </w:pPr>
      <w:r w:rsidRPr="00592654">
        <w:rPr>
          <w:rFonts w:ascii="Times New Roman" w:hAnsi="Times New Roman"/>
        </w:rPr>
        <w:t xml:space="preserve">В контрольной группе время иммобильности составило 201 </w:t>
      </w:r>
      <w:r w:rsidRPr="00592654">
        <w:rPr>
          <w:rFonts w:ascii="Times New Roman" w:hAnsi="Times New Roman"/>
          <w:lang w:val="en-US"/>
        </w:rPr>
        <w:t>c</w:t>
      </w:r>
      <w:r w:rsidRPr="00592654">
        <w:rPr>
          <w:rFonts w:ascii="Times New Roman" w:hAnsi="Times New Roman"/>
        </w:rPr>
        <w:t xml:space="preserve"> (185-208). Венлафаксин в дозах 7 и 21 мг/кг дозозависимо снижал исследуемый показатель до 145 </w:t>
      </w:r>
      <w:r w:rsidRPr="00592654">
        <w:rPr>
          <w:rFonts w:ascii="Times New Roman" w:hAnsi="Times New Roman"/>
          <w:lang w:val="en-US"/>
        </w:rPr>
        <w:t>c</w:t>
      </w:r>
      <w:r w:rsidRPr="00592654">
        <w:rPr>
          <w:rFonts w:ascii="Times New Roman" w:hAnsi="Times New Roman"/>
        </w:rPr>
        <w:t xml:space="preserve"> (129-165) и 109 с (82-117), соответственно (</w:t>
      </w:r>
      <w:r w:rsidRPr="00592654">
        <w:rPr>
          <w:rFonts w:ascii="Times New Roman" w:hAnsi="Times New Roman"/>
          <w:lang w:val="en-US"/>
        </w:rPr>
        <w:t>p</w:t>
      </w:r>
      <w:r w:rsidRPr="00592654">
        <w:rPr>
          <w:rFonts w:ascii="Times New Roman" w:hAnsi="Times New Roman"/>
        </w:rPr>
        <w:t xml:space="preserve">&lt;0,05). Время иммобильности при назначении эсциталопрама в более низкой дозе (6 мг/кг) уменьшилось на 25% и составило149 </w:t>
      </w:r>
      <w:r w:rsidRPr="00592654">
        <w:rPr>
          <w:rFonts w:ascii="Times New Roman" w:hAnsi="Times New Roman"/>
          <w:lang w:val="en-US"/>
        </w:rPr>
        <w:t>c</w:t>
      </w:r>
      <w:r w:rsidRPr="00592654">
        <w:rPr>
          <w:rFonts w:ascii="Times New Roman" w:hAnsi="Times New Roman"/>
        </w:rPr>
        <w:t xml:space="preserve"> (133-164), подобный эффект наблюдался и при назначении 18 мг/кг - 143 </w:t>
      </w:r>
      <w:r w:rsidRPr="00592654">
        <w:rPr>
          <w:rFonts w:ascii="Times New Roman" w:hAnsi="Times New Roman"/>
          <w:lang w:val="en-US"/>
        </w:rPr>
        <w:t>c</w:t>
      </w:r>
      <w:r w:rsidRPr="00592654">
        <w:rPr>
          <w:rFonts w:ascii="Times New Roman" w:hAnsi="Times New Roman"/>
        </w:rPr>
        <w:t xml:space="preserve"> (103-153) (</w:t>
      </w:r>
      <w:r w:rsidRPr="00592654">
        <w:rPr>
          <w:rFonts w:ascii="Times New Roman" w:hAnsi="Times New Roman"/>
          <w:lang w:val="en-US"/>
        </w:rPr>
        <w:t>p</w:t>
      </w:r>
      <w:r w:rsidRPr="00592654">
        <w:rPr>
          <w:rFonts w:ascii="Times New Roman" w:hAnsi="Times New Roman"/>
        </w:rPr>
        <w:t>&lt;0,05). Комбинация антидепрессантов сокращала время иммобильности в 1,5 раза в сравнении с контролем во всем испытанном дозовом диапазоне. При этом эффект комбинации «6 мг/кг эсциталопрама + 7 мг/кг венлафаксина» (119 с (79-148)) отличался от индивидуального действия как СИОЗС, так и ИОЗСиН в аналогичных дозах (</w:t>
      </w:r>
      <w:r w:rsidRPr="00592654">
        <w:rPr>
          <w:rFonts w:ascii="Times New Roman" w:hAnsi="Times New Roman"/>
          <w:lang w:val="en-US"/>
        </w:rPr>
        <w:t>p</w:t>
      </w:r>
      <w:r w:rsidRPr="00592654">
        <w:rPr>
          <w:rFonts w:ascii="Times New Roman" w:hAnsi="Times New Roman"/>
        </w:rPr>
        <w:t xml:space="preserve">&lt;0,05). </w:t>
      </w:r>
    </w:p>
    <w:p w:rsidR="005152D0" w:rsidRPr="00592654" w:rsidRDefault="005152D0" w:rsidP="00BE2B62">
      <w:pPr>
        <w:jc w:val="center"/>
        <w:rPr>
          <w:rFonts w:ascii="Times New Roman" w:hAnsi="Times New Roman"/>
        </w:rPr>
      </w:pPr>
      <w:r w:rsidRPr="00592654">
        <w:rPr>
          <w:rFonts w:ascii="Times New Roman" w:hAnsi="Times New Roman"/>
        </w:rPr>
        <w:object w:dxaOrig="7201" w:dyaOrig="5041">
          <v:shape id="_x0000_i1026" type="#_x0000_t75" style="width:5in;height:252pt" o:ole="">
            <v:imagedata r:id="rId21" o:title=""/>
          </v:shape>
          <o:OLEObject Type="Embed" ProgID="STATISTICA.Graph" ShapeID="_x0000_i1026" DrawAspect="Content" ObjectID="_1424679779" r:id="rId22">
            <o:FieldCodes>\s</o:FieldCodes>
          </o:OLEObject>
        </w:object>
      </w:r>
    </w:p>
    <w:p w:rsidR="005152D0" w:rsidRPr="00592654" w:rsidRDefault="005152D0" w:rsidP="00747E15">
      <w:pPr>
        <w:tabs>
          <w:tab w:val="left" w:pos="6840"/>
        </w:tabs>
        <w:ind w:firstLine="709"/>
        <w:jc w:val="both"/>
        <w:rPr>
          <w:rFonts w:ascii="Times New Roman" w:hAnsi="Times New Roman"/>
        </w:rPr>
      </w:pPr>
      <w:r w:rsidRPr="00592654">
        <w:rPr>
          <w:rFonts w:ascii="Times New Roman" w:hAnsi="Times New Roman"/>
        </w:rPr>
        <w:t>Рисунок 2. Индивидуальное и комбинированное действие эсциталопрама и венлафаксина в тесте «вынужденное плавание» (</w:t>
      </w:r>
      <w:r w:rsidRPr="00592654">
        <w:rPr>
          <w:rFonts w:ascii="Times New Roman" w:hAnsi="Times New Roman"/>
          <w:lang w:val="en-US"/>
        </w:rPr>
        <w:t>FST</w:t>
      </w:r>
      <w:r w:rsidRPr="00592654">
        <w:rPr>
          <w:rFonts w:ascii="Times New Roman" w:hAnsi="Times New Roman"/>
        </w:rPr>
        <w:t xml:space="preserve">) у мышей линии </w:t>
      </w:r>
      <w:r w:rsidRPr="00592654">
        <w:rPr>
          <w:rFonts w:ascii="Times New Roman" w:hAnsi="Times New Roman"/>
          <w:lang w:val="en-US"/>
        </w:rPr>
        <w:t>CBA</w:t>
      </w:r>
      <w:r w:rsidRPr="00592654">
        <w:rPr>
          <w:rFonts w:ascii="Times New Roman" w:hAnsi="Times New Roman"/>
        </w:rPr>
        <w:t xml:space="preserve"> по критерию «продолжительность иммобильности».</w:t>
      </w:r>
    </w:p>
    <w:p w:rsidR="005152D0" w:rsidRPr="00592654" w:rsidRDefault="005152D0" w:rsidP="00747E15">
      <w:pPr>
        <w:tabs>
          <w:tab w:val="left" w:pos="6840"/>
        </w:tabs>
        <w:ind w:firstLine="709"/>
        <w:jc w:val="both"/>
        <w:rPr>
          <w:rFonts w:ascii="Times New Roman" w:hAnsi="Times New Roman"/>
        </w:rPr>
      </w:pPr>
      <w:r w:rsidRPr="00592654">
        <w:rPr>
          <w:rFonts w:ascii="Times New Roman" w:hAnsi="Times New Roman"/>
        </w:rPr>
        <w:t>Примечание к рисунку 2. Результаты представлены в виде медианы, интерквартильного размаха (25-75%), минимальных и максимальных значений (</w:t>
      </w:r>
      <w:r w:rsidRPr="00592654">
        <w:rPr>
          <w:rFonts w:ascii="Times New Roman" w:hAnsi="Times New Roman"/>
          <w:lang w:val="en-US"/>
        </w:rPr>
        <w:t>n</w:t>
      </w:r>
      <w:r w:rsidRPr="00592654">
        <w:rPr>
          <w:rFonts w:ascii="Times New Roman" w:hAnsi="Times New Roman"/>
        </w:rPr>
        <w:t>=6). Обозначения: К – контроль; Э6 и Э18 – эсциталопрам в дозах 6 и 18 мг/кг; В7 и В21 – венлафаксин в дозах 7 и 21 мг/кг; Э6/В7 – комбинация эсциталопрама (6 мг/кг) и венлафаксина (7 мг/кг); Э18/В21 – комбинация эсциталопрама (18 мг/кг) и венлафаксина (21 мг/кг); * - различия достоверны по сравнению с контролем (</w:t>
      </w:r>
      <w:r w:rsidRPr="00592654">
        <w:rPr>
          <w:rFonts w:ascii="Times New Roman" w:hAnsi="Times New Roman"/>
          <w:lang w:val="en-US"/>
        </w:rPr>
        <w:t>p</w:t>
      </w:r>
      <w:r w:rsidRPr="00592654">
        <w:rPr>
          <w:rFonts w:ascii="Times New Roman" w:hAnsi="Times New Roman"/>
        </w:rPr>
        <w:t xml:space="preserve">&lt;0,05), </w:t>
      </w:r>
      <w:r w:rsidRPr="00592654">
        <w:rPr>
          <w:rFonts w:ascii="Times New Roman" w:hAnsi="Times New Roman"/>
          <w:vertAlign w:val="superscript"/>
        </w:rPr>
        <w:t>@</w:t>
      </w:r>
      <w:r w:rsidRPr="00592654">
        <w:rPr>
          <w:rFonts w:ascii="Times New Roman" w:hAnsi="Times New Roman"/>
        </w:rPr>
        <w:t xml:space="preserve"> - различия достоверны по сравнению с группой, получавшей венлафаксин (7 мг/кг) (</w:t>
      </w:r>
      <w:r w:rsidRPr="00592654">
        <w:rPr>
          <w:rFonts w:ascii="Times New Roman" w:hAnsi="Times New Roman"/>
          <w:lang w:val="en-US"/>
        </w:rPr>
        <w:t>p</w:t>
      </w:r>
      <w:r w:rsidRPr="00592654">
        <w:rPr>
          <w:rFonts w:ascii="Times New Roman" w:hAnsi="Times New Roman"/>
        </w:rPr>
        <w:t>&lt;0,05), # - различия достоверны по сравнению с группой, получавшей эсциталопрам (6 мг/кг) (</w:t>
      </w:r>
      <w:r w:rsidRPr="00592654">
        <w:rPr>
          <w:rFonts w:ascii="Times New Roman" w:hAnsi="Times New Roman"/>
          <w:lang w:val="en-US"/>
        </w:rPr>
        <w:t>p</w:t>
      </w:r>
      <w:r w:rsidRPr="00592654">
        <w:rPr>
          <w:rFonts w:ascii="Times New Roman" w:hAnsi="Times New Roman"/>
        </w:rPr>
        <w:t>&lt;0,05) (</w:t>
      </w:r>
      <w:r w:rsidRPr="00592654">
        <w:rPr>
          <w:rFonts w:ascii="Times New Roman" w:hAnsi="Times New Roman"/>
          <w:lang w:val="en-US"/>
        </w:rPr>
        <w:t>U</w:t>
      </w:r>
      <w:r w:rsidRPr="00592654">
        <w:rPr>
          <w:rFonts w:ascii="Times New Roman" w:hAnsi="Times New Roman"/>
        </w:rPr>
        <w:t>-критерий Манна-Уитни).</w:t>
      </w:r>
    </w:p>
    <w:p w:rsidR="00BF71A7" w:rsidRDefault="00BF71A7" w:rsidP="00747E15">
      <w:pPr>
        <w:ind w:firstLine="709"/>
        <w:jc w:val="both"/>
        <w:rPr>
          <w:rFonts w:ascii="Times New Roman" w:hAnsi="Times New Roman"/>
          <w:b/>
        </w:rPr>
      </w:pPr>
    </w:p>
    <w:p w:rsidR="00BE2B62" w:rsidRDefault="00BE2B62" w:rsidP="00747E15">
      <w:pPr>
        <w:ind w:firstLine="709"/>
        <w:jc w:val="both"/>
        <w:rPr>
          <w:rFonts w:ascii="Times New Roman" w:hAnsi="Times New Roman"/>
          <w:b/>
        </w:rPr>
      </w:pPr>
    </w:p>
    <w:p w:rsidR="005152D0" w:rsidRPr="00592654" w:rsidRDefault="005152D0" w:rsidP="00747E15">
      <w:pPr>
        <w:ind w:firstLine="709"/>
        <w:jc w:val="both"/>
        <w:rPr>
          <w:rFonts w:ascii="Times New Roman" w:hAnsi="Times New Roman"/>
          <w:b/>
        </w:rPr>
      </w:pPr>
      <w:r w:rsidRPr="00592654">
        <w:rPr>
          <w:rFonts w:ascii="Times New Roman" w:hAnsi="Times New Roman"/>
          <w:b/>
        </w:rPr>
        <w:lastRenderedPageBreak/>
        <w:t>Обсуждение.</w:t>
      </w:r>
    </w:p>
    <w:p w:rsidR="005152D0" w:rsidRPr="00592654" w:rsidRDefault="005152D0" w:rsidP="00747E15">
      <w:pPr>
        <w:ind w:firstLine="709"/>
        <w:jc w:val="both"/>
        <w:rPr>
          <w:rFonts w:ascii="Times New Roman" w:hAnsi="Times New Roman"/>
        </w:rPr>
      </w:pPr>
      <w:r w:rsidRPr="00592654">
        <w:rPr>
          <w:rFonts w:ascii="Times New Roman" w:hAnsi="Times New Roman"/>
        </w:rPr>
        <w:t>В настоящей экспериментальной работе представлены результаты изучения фармакодинамического потенциала венлафаксина с соединением из группы СИОЗС эсциталопрамом в классическом поведенческом тесте «вынужденное плавание» (тест Порсольта).</w:t>
      </w:r>
    </w:p>
    <w:p w:rsidR="005152D0" w:rsidRPr="00592654" w:rsidRDefault="005152D0" w:rsidP="00747E15">
      <w:pPr>
        <w:ind w:firstLine="709"/>
        <w:jc w:val="both"/>
        <w:rPr>
          <w:rFonts w:ascii="Times New Roman" w:hAnsi="Times New Roman"/>
        </w:rPr>
      </w:pPr>
      <w:r w:rsidRPr="00592654">
        <w:rPr>
          <w:rFonts w:ascii="Times New Roman" w:hAnsi="Times New Roman"/>
        </w:rPr>
        <w:t>Что касается эсциталопрама, то он избирательно блокирует белки-переносчики серотонина и повышает внутрисинаптическое содержание медиатора в ЦНС. Действует антидепрессант в области пресинаптических окончаний аксонов и соматодендрических окончаний серотонинергических нейронов.</w:t>
      </w:r>
    </w:p>
    <w:p w:rsidR="005152D0" w:rsidRPr="00592654" w:rsidRDefault="005152D0" w:rsidP="00747E15">
      <w:pPr>
        <w:ind w:firstLine="709"/>
        <w:jc w:val="both"/>
        <w:rPr>
          <w:rFonts w:ascii="Times New Roman" w:hAnsi="Times New Roman"/>
        </w:rPr>
      </w:pPr>
      <w:r w:rsidRPr="00592654">
        <w:rPr>
          <w:rFonts w:ascii="Times New Roman" w:hAnsi="Times New Roman"/>
        </w:rPr>
        <w:t>В настоящее время средства из группы СИОЗС являются препаратами первой линии при лечении депрессивных расстройств. Однако следует отметить, что около 10% больных депрессией отказывается от фармакотерапии СИОЗС вследствие непереносимости побочных эффектов. К наиболее значимым из них можно отнести следующие: нарушения со стороны ЦНС – ажитация, тревога, панические атаки, акатизия, дистония, психомоторная заторможенность; нарушение половой функции – снижение либидо, аноргазмия, эректильная дисфункция; со стороны желудочно-кишечного тракта – рвота и тошнота, усиление перистальтики, диарея, болез</w:t>
      </w:r>
      <w:r w:rsidR="001C795E">
        <w:rPr>
          <w:rFonts w:ascii="Times New Roman" w:hAnsi="Times New Roman"/>
        </w:rPr>
        <w:t xml:space="preserve">ненные спазмы </w:t>
      </w:r>
      <w:r w:rsidR="001C795E" w:rsidRPr="001C795E">
        <w:rPr>
          <w:rFonts w:ascii="Times New Roman" w:hAnsi="Times New Roman"/>
        </w:rPr>
        <w:t>[</w:t>
      </w:r>
      <w:r w:rsidRPr="00592654">
        <w:rPr>
          <w:rFonts w:ascii="Times New Roman" w:hAnsi="Times New Roman"/>
        </w:rPr>
        <w:t>7,9</w:t>
      </w:r>
      <w:r w:rsidR="001C795E" w:rsidRPr="001C795E">
        <w:rPr>
          <w:rFonts w:ascii="Times New Roman" w:hAnsi="Times New Roman"/>
        </w:rPr>
        <w:t>]</w:t>
      </w:r>
      <w:r w:rsidRPr="00592654">
        <w:rPr>
          <w:rFonts w:ascii="Times New Roman" w:hAnsi="Times New Roman"/>
        </w:rPr>
        <w:t>.</w:t>
      </w:r>
    </w:p>
    <w:p w:rsidR="005152D0" w:rsidRPr="00592654" w:rsidRDefault="005152D0" w:rsidP="00747E15">
      <w:pPr>
        <w:ind w:firstLine="709"/>
        <w:jc w:val="both"/>
        <w:rPr>
          <w:rFonts w:ascii="Times New Roman" w:hAnsi="Times New Roman"/>
        </w:rPr>
      </w:pPr>
      <w:r w:rsidRPr="00592654">
        <w:rPr>
          <w:rFonts w:ascii="Times New Roman" w:hAnsi="Times New Roman"/>
        </w:rPr>
        <w:t>Механизм действия венлафаксина заключается в блокаде белков-переносчиков серотонина и норадреналина, что ведет к нарушению нейронального захвата этих медиаторов, повышению их внеклеточных (синаптических) уровней в ЦНС и, в конечном счете, к усилению моноаминергической (серотонинергической и норадренергической) нейротрансмиссии. Одним из отделов головного мозга, нарушения моноаминергической нейротрансмиссии в котором критичны для развития симптомов депрессии является префронтальная кора. В префронтальной коре отсутствуют белки-переносчики дофамина, а их функцию выполняют транспортные белки норадреналина. Венлафаксин, нарушая работу последних, повышает внеклеточные (внутрисинаптические) уровни, как норадреналина, так и дофамина в этом отделе ЦНС. Таким образом, венлафаксин восстанавливает моноаминергическую нейротрансмиссию в головном мозге, что влечет за собой устран</w:t>
      </w:r>
      <w:r w:rsidR="001C795E">
        <w:rPr>
          <w:rFonts w:ascii="Times New Roman" w:hAnsi="Times New Roman"/>
        </w:rPr>
        <w:t xml:space="preserve">ение депрессивной симптоматики </w:t>
      </w:r>
      <w:r w:rsidR="001C795E" w:rsidRPr="001C795E">
        <w:rPr>
          <w:rFonts w:ascii="Times New Roman" w:hAnsi="Times New Roman"/>
        </w:rPr>
        <w:t>[</w:t>
      </w:r>
      <w:r w:rsidRPr="00592654">
        <w:rPr>
          <w:rFonts w:ascii="Times New Roman" w:hAnsi="Times New Roman"/>
        </w:rPr>
        <w:t>7,9</w:t>
      </w:r>
      <w:r w:rsidR="001C795E" w:rsidRPr="001C795E">
        <w:rPr>
          <w:rFonts w:ascii="Times New Roman" w:hAnsi="Times New Roman"/>
        </w:rPr>
        <w:t>]</w:t>
      </w:r>
      <w:r w:rsidRPr="00592654">
        <w:rPr>
          <w:rFonts w:ascii="Times New Roman" w:hAnsi="Times New Roman"/>
        </w:rPr>
        <w:t>.</w:t>
      </w:r>
    </w:p>
    <w:p w:rsidR="005152D0" w:rsidRPr="00592654" w:rsidRDefault="005152D0" w:rsidP="00747E15">
      <w:pPr>
        <w:ind w:firstLine="709"/>
        <w:jc w:val="both"/>
        <w:rPr>
          <w:rFonts w:ascii="Times New Roman" w:hAnsi="Times New Roman"/>
        </w:rPr>
      </w:pPr>
      <w:r w:rsidRPr="00592654">
        <w:rPr>
          <w:rFonts w:ascii="Times New Roman" w:hAnsi="Times New Roman"/>
        </w:rPr>
        <w:t>Наряду с СИОЗС венлафаксин, является средством первой линии в терапии депрессивных расстройств. Его эффективность превышает таковую избирательно действующих на серотонинергическую ней</w:t>
      </w:r>
      <w:r w:rsidR="001C795E">
        <w:rPr>
          <w:rFonts w:ascii="Times New Roman" w:hAnsi="Times New Roman"/>
        </w:rPr>
        <w:t xml:space="preserve">ротрансмиссию антидепрессантов </w:t>
      </w:r>
      <w:r w:rsidR="001C795E" w:rsidRPr="001C795E">
        <w:rPr>
          <w:rFonts w:ascii="Times New Roman" w:hAnsi="Times New Roman"/>
        </w:rPr>
        <w:t>[</w:t>
      </w:r>
      <w:r w:rsidRPr="00592654">
        <w:rPr>
          <w:rFonts w:ascii="Times New Roman" w:hAnsi="Times New Roman"/>
        </w:rPr>
        <w:t>11</w:t>
      </w:r>
      <w:r w:rsidR="001C795E" w:rsidRPr="001C795E">
        <w:rPr>
          <w:rFonts w:ascii="Times New Roman" w:hAnsi="Times New Roman"/>
        </w:rPr>
        <w:t>]</w:t>
      </w:r>
      <w:r w:rsidRPr="00592654">
        <w:rPr>
          <w:rFonts w:ascii="Times New Roman" w:hAnsi="Times New Roman"/>
        </w:rPr>
        <w:t>. Профиль же безопасности венлафаксина уступает профилю СИОЗС. Наиболее значимыми побочными эффектами антидепрессанта являются следующие: со стороны центральной нервной системы – головная боль, бессонница, ажитация, в больших дозах – седация, галлюцинации, тремор; со стороны сердечнососудистой системы – тахикардия, повышение артериального давления; со стороны пищеварительной системы – снижение аппетита, тошнота, рвота, констипация; со стороны половой системы – нарушения эякуляции, эрекци</w:t>
      </w:r>
      <w:r w:rsidR="001C795E">
        <w:rPr>
          <w:rFonts w:ascii="Times New Roman" w:hAnsi="Times New Roman"/>
        </w:rPr>
        <w:t xml:space="preserve">и, аноргазмия, снижение либидо </w:t>
      </w:r>
      <w:r w:rsidR="001C795E" w:rsidRPr="001C795E">
        <w:rPr>
          <w:rFonts w:ascii="Times New Roman" w:hAnsi="Times New Roman"/>
        </w:rPr>
        <w:t>[</w:t>
      </w:r>
      <w:r w:rsidR="001C795E">
        <w:rPr>
          <w:rFonts w:ascii="Times New Roman" w:hAnsi="Times New Roman"/>
        </w:rPr>
        <w:t>7,9</w:t>
      </w:r>
      <w:r w:rsidR="001C795E" w:rsidRPr="001C795E">
        <w:rPr>
          <w:rFonts w:ascii="Times New Roman" w:hAnsi="Times New Roman"/>
        </w:rPr>
        <w:t>,</w:t>
      </w:r>
      <w:r w:rsidRPr="00592654">
        <w:rPr>
          <w:rFonts w:ascii="Times New Roman" w:hAnsi="Times New Roman"/>
        </w:rPr>
        <w:t>10</w:t>
      </w:r>
      <w:r w:rsidR="001C795E" w:rsidRPr="001C795E">
        <w:rPr>
          <w:rFonts w:ascii="Times New Roman" w:hAnsi="Times New Roman"/>
        </w:rPr>
        <w:t>]</w:t>
      </w:r>
      <w:r w:rsidRPr="00592654">
        <w:rPr>
          <w:rFonts w:ascii="Times New Roman" w:hAnsi="Times New Roman"/>
        </w:rPr>
        <w:t>.</w:t>
      </w:r>
    </w:p>
    <w:p w:rsidR="005152D0" w:rsidRPr="00592654" w:rsidRDefault="005152D0" w:rsidP="00747E15">
      <w:pPr>
        <w:ind w:firstLine="709"/>
        <w:jc w:val="both"/>
        <w:rPr>
          <w:rFonts w:ascii="Times New Roman" w:hAnsi="Times New Roman"/>
        </w:rPr>
      </w:pPr>
      <w:r w:rsidRPr="00592654">
        <w:rPr>
          <w:rFonts w:ascii="Times New Roman" w:hAnsi="Times New Roman"/>
        </w:rPr>
        <w:lastRenderedPageBreak/>
        <w:t>В поведенческом тесте «вынужденное плавание» (</w:t>
      </w:r>
      <w:smartTag w:uri="urn:schemas-microsoft-com:office:smarttags" w:element="stockticker">
        <w:r w:rsidRPr="00592654">
          <w:rPr>
            <w:rFonts w:ascii="Times New Roman" w:hAnsi="Times New Roman"/>
            <w:lang w:val="en-US"/>
          </w:rPr>
          <w:t>FST</w:t>
        </w:r>
      </w:smartTag>
      <w:r w:rsidRPr="00592654">
        <w:rPr>
          <w:rFonts w:ascii="Times New Roman" w:hAnsi="Times New Roman"/>
        </w:rPr>
        <w:t xml:space="preserve">), выполненном на 2-х видах лабораторных животных нами было изучено индивидуальное и сочетанное действие ИОЗСиН венлафаксина и СИОЗС эсциталопрама. В ходе экспериментов были обнаружены различия в чувствительности мышей и крыс к антидепрессантам. </w:t>
      </w:r>
    </w:p>
    <w:p w:rsidR="005152D0" w:rsidRPr="00592654" w:rsidRDefault="005152D0" w:rsidP="00747E15">
      <w:pPr>
        <w:ind w:firstLine="709"/>
        <w:jc w:val="both"/>
        <w:rPr>
          <w:rFonts w:ascii="Times New Roman" w:hAnsi="Times New Roman"/>
        </w:rPr>
      </w:pPr>
      <w:r w:rsidRPr="00592654">
        <w:rPr>
          <w:rFonts w:ascii="Times New Roman" w:hAnsi="Times New Roman"/>
        </w:rPr>
        <w:t xml:space="preserve">В </w:t>
      </w:r>
      <w:r w:rsidRPr="00592654">
        <w:rPr>
          <w:rFonts w:ascii="Times New Roman" w:hAnsi="Times New Roman"/>
          <w:lang w:val="en-US"/>
        </w:rPr>
        <w:t>FST</w:t>
      </w:r>
      <w:r w:rsidRPr="00592654">
        <w:rPr>
          <w:rFonts w:ascii="Times New Roman" w:hAnsi="Times New Roman"/>
        </w:rPr>
        <w:t xml:space="preserve"> у мышей как венлафаксин, так и эсциталопрам уменьшали общее время иммобильности. При комбинированном назначении установлено, что антидепрессанты усиливают эффекты друг друга.</w:t>
      </w:r>
    </w:p>
    <w:p w:rsidR="005152D0" w:rsidRPr="00592654" w:rsidRDefault="005152D0" w:rsidP="00747E15">
      <w:pPr>
        <w:ind w:firstLine="709"/>
        <w:jc w:val="both"/>
        <w:rPr>
          <w:rFonts w:ascii="Times New Roman" w:hAnsi="Times New Roman"/>
          <w:b/>
        </w:rPr>
      </w:pPr>
      <w:r w:rsidRPr="00592654">
        <w:rPr>
          <w:rFonts w:ascii="Times New Roman" w:hAnsi="Times New Roman"/>
        </w:rPr>
        <w:t xml:space="preserve">Что касается </w:t>
      </w:r>
      <w:r w:rsidRPr="00592654">
        <w:rPr>
          <w:rFonts w:ascii="Times New Roman" w:hAnsi="Times New Roman"/>
          <w:lang w:val="en-US"/>
        </w:rPr>
        <w:t>FST</w:t>
      </w:r>
      <w:r w:rsidRPr="00592654">
        <w:rPr>
          <w:rFonts w:ascii="Times New Roman" w:hAnsi="Times New Roman"/>
        </w:rPr>
        <w:t xml:space="preserve"> у крыс, то отсутствие индивидуальных эффектов СИОЗС и ИОЗСиН (только в меньшей из испытанных доз) можно объяснить следовой памятью животных. Двухэтапность теста Порсольта (претест и собственно тест) создает условия для формирования у крыс габитуации (привыкания) - запоминания животным стрессирующей ситуации и выбора более рациональной стратегии поведения при ее повторении. Во время первого сеанса тестирования (претест) животное обучается принимать неподвижную позу, как наиболее биологически целесообразную, позволяющую минимизировать энергозатраты. При повторном тестировании животное воспроизводит эту стратегию поведения («выуч</w:t>
      </w:r>
      <w:r w:rsidR="001C795E">
        <w:rPr>
          <w:rFonts w:ascii="Times New Roman" w:hAnsi="Times New Roman"/>
        </w:rPr>
        <w:t xml:space="preserve">енная иммобильность») </w:t>
      </w:r>
      <w:r w:rsidR="001C795E" w:rsidRPr="001C795E">
        <w:rPr>
          <w:rFonts w:ascii="Times New Roman" w:hAnsi="Times New Roman"/>
        </w:rPr>
        <w:t>[</w:t>
      </w:r>
      <w:r w:rsidR="001C795E">
        <w:rPr>
          <w:rFonts w:ascii="Times New Roman" w:hAnsi="Times New Roman"/>
        </w:rPr>
        <w:t>8</w:t>
      </w:r>
      <w:r w:rsidR="001C795E" w:rsidRPr="001C795E">
        <w:rPr>
          <w:rFonts w:ascii="Times New Roman" w:hAnsi="Times New Roman"/>
        </w:rPr>
        <w:t>]</w:t>
      </w:r>
      <w:r w:rsidRPr="00592654">
        <w:rPr>
          <w:rFonts w:ascii="Times New Roman" w:hAnsi="Times New Roman"/>
        </w:rPr>
        <w:t>. Тем не менее, в названном тесте установлено, что эсциталопрам потенцирует действие венлафаксина на моноаминергическую нейротрансмиссию.</w:t>
      </w:r>
    </w:p>
    <w:p w:rsidR="005152D0" w:rsidRPr="00592654" w:rsidRDefault="005152D0" w:rsidP="00747E15">
      <w:pPr>
        <w:ind w:firstLine="709"/>
        <w:jc w:val="both"/>
        <w:rPr>
          <w:rFonts w:ascii="Times New Roman" w:hAnsi="Times New Roman"/>
        </w:rPr>
      </w:pPr>
      <w:r w:rsidRPr="00592654">
        <w:rPr>
          <w:rFonts w:ascii="Times New Roman" w:hAnsi="Times New Roman"/>
        </w:rPr>
        <w:t>На основании имеющихся в настоящее время данных о фармакодинамическом профиле испытанных антидепрессантов, синергизм венлафаксина и эсциталопрама можно объяснить одновременным усилением влияний на три ключевые моноаминергические системы – норадренергическую, дофаминергическую и, в большей степени, серотонинергическую. Усиливая нарушенную при депрессии моноаминергическую нейротрансмиссию, синергичная комбинация ИОЗСиН венлафаксина и СИОЗС эсциталопрама способна нивелировать абсолютное большинство симптомов заболевания. При этом фармакодинамический синергизм антидепрессантов не только оправдывает их совместное назначение с позиций результативности терапии, но и позволяет уменьшить дозы каждого из компонентов в комбинации, что минимизирует побочные эффекты и токсические риски как венлафаксина</w:t>
      </w:r>
      <w:r w:rsidR="001C795E">
        <w:rPr>
          <w:rFonts w:ascii="Times New Roman" w:hAnsi="Times New Roman"/>
        </w:rPr>
        <w:t xml:space="preserve">, так и СИОЗС эсциталопрама </w:t>
      </w:r>
      <w:r w:rsidR="001C795E" w:rsidRPr="001C795E">
        <w:rPr>
          <w:rFonts w:ascii="Times New Roman" w:hAnsi="Times New Roman"/>
        </w:rPr>
        <w:t>[</w:t>
      </w:r>
      <w:r w:rsidR="001C795E">
        <w:rPr>
          <w:rFonts w:ascii="Times New Roman" w:hAnsi="Times New Roman"/>
        </w:rPr>
        <w:t>12</w:t>
      </w:r>
      <w:r w:rsidR="001C795E" w:rsidRPr="001C795E">
        <w:rPr>
          <w:rFonts w:ascii="Times New Roman" w:hAnsi="Times New Roman"/>
        </w:rPr>
        <w:t>]</w:t>
      </w:r>
      <w:r w:rsidRPr="00592654">
        <w:rPr>
          <w:rFonts w:ascii="Times New Roman" w:hAnsi="Times New Roman"/>
        </w:rPr>
        <w:t>.</w:t>
      </w:r>
    </w:p>
    <w:p w:rsidR="005152D0" w:rsidRPr="00592654" w:rsidRDefault="005152D0" w:rsidP="00747E15">
      <w:pPr>
        <w:ind w:firstLine="709"/>
        <w:jc w:val="both"/>
        <w:rPr>
          <w:rFonts w:ascii="Times New Roman" w:hAnsi="Times New Roman"/>
        </w:rPr>
      </w:pPr>
      <w:r w:rsidRPr="00592654">
        <w:rPr>
          <w:rFonts w:ascii="Times New Roman" w:hAnsi="Times New Roman"/>
        </w:rPr>
        <w:t>На основании полученных результатов можно констатировать, что комбинация ИОЗСиН венлафаксина с СИОЗС сертралином является перспективной для дальнейшего изучения с позиции разработки новых антидепрессивных средств комбинированного состава, а также новых алгоритмов лечения больных, страдающих депрессивными расстройствами.</w:t>
      </w:r>
    </w:p>
    <w:p w:rsidR="005152D0" w:rsidRPr="00592654" w:rsidRDefault="005152D0" w:rsidP="00747E15">
      <w:pPr>
        <w:ind w:firstLine="709"/>
        <w:jc w:val="both"/>
        <w:rPr>
          <w:rFonts w:ascii="Times New Roman" w:hAnsi="Times New Roman"/>
          <w:b/>
        </w:rPr>
      </w:pPr>
      <w:r w:rsidRPr="00592654">
        <w:rPr>
          <w:rFonts w:ascii="Times New Roman" w:hAnsi="Times New Roman"/>
          <w:b/>
        </w:rPr>
        <w:t>Заключение.</w:t>
      </w:r>
    </w:p>
    <w:p w:rsidR="005152D0" w:rsidRPr="00592654" w:rsidRDefault="005152D0" w:rsidP="00747E15">
      <w:pPr>
        <w:ind w:firstLine="709"/>
        <w:jc w:val="both"/>
        <w:rPr>
          <w:rFonts w:ascii="Times New Roman" w:hAnsi="Times New Roman"/>
        </w:rPr>
      </w:pPr>
      <w:r w:rsidRPr="00592654">
        <w:rPr>
          <w:rFonts w:ascii="Times New Roman" w:hAnsi="Times New Roman"/>
        </w:rPr>
        <w:t xml:space="preserve">В тесте «вынужденное плавание», выполненном на 2-х видах лабораторных животных (крысы линии </w:t>
      </w:r>
      <w:r w:rsidRPr="00592654">
        <w:rPr>
          <w:rFonts w:ascii="Times New Roman" w:hAnsi="Times New Roman"/>
          <w:lang w:val="en-US"/>
        </w:rPr>
        <w:t>Wistar</w:t>
      </w:r>
      <w:r w:rsidRPr="00592654">
        <w:rPr>
          <w:rFonts w:ascii="Times New Roman" w:hAnsi="Times New Roman"/>
        </w:rPr>
        <w:t xml:space="preserve"> и мыши линии </w:t>
      </w:r>
      <w:r w:rsidRPr="00592654">
        <w:rPr>
          <w:rFonts w:ascii="Times New Roman" w:hAnsi="Times New Roman"/>
          <w:lang w:val="en-US"/>
        </w:rPr>
        <w:t>CBA</w:t>
      </w:r>
      <w:r w:rsidRPr="00592654">
        <w:rPr>
          <w:rFonts w:ascii="Times New Roman" w:hAnsi="Times New Roman"/>
        </w:rPr>
        <w:t xml:space="preserve">) установлено синергичное действие венлафаксина и эсциталопрама, оцениваемое по критериям экспериментальной психофармакологии как антидепрессивное. Комбинация венлафаксина и эсциталопрама является </w:t>
      </w:r>
      <w:r w:rsidRPr="00592654">
        <w:rPr>
          <w:rFonts w:ascii="Times New Roman" w:hAnsi="Times New Roman"/>
        </w:rPr>
        <w:lastRenderedPageBreak/>
        <w:t>перспективной для дальнейшего изучения с позиции разработки новых антидепрессивных средств комбинированного состава, а также новых алгоритмов лечения больных, страдающих депрессивными расстройствами.</w:t>
      </w:r>
    </w:p>
    <w:p w:rsidR="005152D0" w:rsidRPr="00592654" w:rsidRDefault="005152D0" w:rsidP="00747E15">
      <w:pPr>
        <w:ind w:left="720" w:firstLine="709"/>
        <w:rPr>
          <w:rFonts w:ascii="Times New Roman" w:hAnsi="Times New Roman"/>
        </w:rPr>
      </w:pPr>
    </w:p>
    <w:p w:rsidR="005152D0" w:rsidRPr="00592654" w:rsidRDefault="00AC61AF" w:rsidP="00AC61AF">
      <w:pPr>
        <w:spacing w:after="240"/>
        <w:ind w:left="720" w:firstLine="709"/>
        <w:jc w:val="center"/>
        <w:rPr>
          <w:rFonts w:ascii="Times New Roman" w:hAnsi="Times New Roman"/>
          <w:b/>
        </w:rPr>
      </w:pPr>
      <w:r>
        <w:rPr>
          <w:rFonts w:ascii="Times New Roman" w:hAnsi="Times New Roman"/>
          <w:b/>
        </w:rPr>
        <w:t>Л</w:t>
      </w:r>
      <w:r w:rsidR="005152D0" w:rsidRPr="00592654">
        <w:rPr>
          <w:rFonts w:ascii="Times New Roman" w:hAnsi="Times New Roman"/>
          <w:b/>
        </w:rPr>
        <w:t>итератур</w:t>
      </w:r>
      <w:r>
        <w:rPr>
          <w:rFonts w:ascii="Times New Roman" w:hAnsi="Times New Roman"/>
          <w:b/>
        </w:rPr>
        <w:t>а</w:t>
      </w:r>
    </w:p>
    <w:p w:rsidR="005152D0" w:rsidRPr="00592654" w:rsidRDefault="005152D0" w:rsidP="00AC61AF">
      <w:pPr>
        <w:numPr>
          <w:ilvl w:val="0"/>
          <w:numId w:val="6"/>
        </w:numPr>
        <w:ind w:left="0" w:firstLine="709"/>
        <w:jc w:val="both"/>
        <w:rPr>
          <w:rFonts w:ascii="Times New Roman" w:hAnsi="Times New Roman"/>
        </w:rPr>
      </w:pPr>
      <w:r w:rsidRPr="00592654">
        <w:rPr>
          <w:rFonts w:ascii="Times New Roman" w:hAnsi="Times New Roman"/>
        </w:rPr>
        <w:t>Надлежащая лабораторная практика. ТКП 125-2008 (02040).</w:t>
      </w:r>
    </w:p>
    <w:p w:rsidR="005152D0" w:rsidRPr="00592654" w:rsidRDefault="005152D0" w:rsidP="00AC61AF">
      <w:pPr>
        <w:numPr>
          <w:ilvl w:val="0"/>
          <w:numId w:val="6"/>
        </w:numPr>
        <w:ind w:left="0" w:firstLine="709"/>
        <w:jc w:val="both"/>
        <w:rPr>
          <w:rFonts w:ascii="Times New Roman" w:hAnsi="Times New Roman"/>
        </w:rPr>
      </w:pPr>
      <w:r w:rsidRPr="00592654">
        <w:rPr>
          <w:rFonts w:ascii="Times New Roman" w:hAnsi="Times New Roman"/>
        </w:rPr>
        <w:t xml:space="preserve">Постановление Межпарламентской Ассамблеи государств – участников СНГ 31 октября </w:t>
      </w:r>
      <w:smartTag w:uri="urn:schemas-microsoft-com:office:smarttags" w:element="metricconverter">
        <w:smartTagPr>
          <w:attr w:name="ProductID" w:val="2007 г"/>
        </w:smartTagPr>
        <w:r w:rsidRPr="00592654">
          <w:rPr>
            <w:rFonts w:ascii="Times New Roman" w:hAnsi="Times New Roman"/>
          </w:rPr>
          <w:t>2007 г</w:t>
        </w:r>
      </w:smartTag>
      <w:r w:rsidRPr="00592654">
        <w:rPr>
          <w:rFonts w:ascii="Times New Roman" w:hAnsi="Times New Roman"/>
        </w:rPr>
        <w:t>. №29-17 о модельном законе «Об обращении с животными».</w:t>
      </w:r>
    </w:p>
    <w:p w:rsidR="005152D0" w:rsidRPr="00592654" w:rsidRDefault="005152D0" w:rsidP="00AC61AF">
      <w:pPr>
        <w:numPr>
          <w:ilvl w:val="0"/>
          <w:numId w:val="6"/>
        </w:numPr>
        <w:ind w:left="0" w:firstLine="709"/>
        <w:jc w:val="both"/>
        <w:rPr>
          <w:rFonts w:ascii="Times New Roman" w:hAnsi="Times New Roman"/>
        </w:rPr>
      </w:pPr>
      <w:r w:rsidRPr="00592654">
        <w:rPr>
          <w:rFonts w:ascii="Times New Roman" w:hAnsi="Times New Roman"/>
        </w:rPr>
        <w:t>Хабриев, Р.У. Руководство по экспериментальному (доклиническому) изучению новых фармакологических веществ / Р.У. Хабриев - Москва, 2005. – 827 с.</w:t>
      </w:r>
    </w:p>
    <w:p w:rsidR="005152D0" w:rsidRPr="00592654" w:rsidRDefault="005152D0" w:rsidP="00AC61AF">
      <w:pPr>
        <w:numPr>
          <w:ilvl w:val="0"/>
          <w:numId w:val="6"/>
        </w:numPr>
        <w:ind w:left="0" w:firstLine="709"/>
        <w:jc w:val="both"/>
        <w:rPr>
          <w:rFonts w:ascii="Times New Roman" w:hAnsi="Times New Roman"/>
          <w:lang w:val="en-US"/>
        </w:rPr>
      </w:pPr>
      <w:r w:rsidRPr="00592654">
        <w:rPr>
          <w:rFonts w:ascii="Times New Roman" w:hAnsi="Times New Roman"/>
          <w:lang w:val="en-US"/>
        </w:rPr>
        <w:t>Feeling strained? Influence of genetic background on depression-related behavior in mice: a review / L.H. Jacobson // Behav. Genet. - 2007. - Vol. 37. - P. 171–213.</w:t>
      </w:r>
    </w:p>
    <w:p w:rsidR="005152D0" w:rsidRPr="00592654" w:rsidRDefault="005152D0" w:rsidP="00AC61AF">
      <w:pPr>
        <w:numPr>
          <w:ilvl w:val="0"/>
          <w:numId w:val="6"/>
        </w:numPr>
        <w:ind w:left="0" w:firstLine="709"/>
        <w:jc w:val="both"/>
        <w:rPr>
          <w:rFonts w:ascii="Times New Roman" w:hAnsi="Times New Roman"/>
          <w:lang w:val="en-US"/>
        </w:rPr>
      </w:pPr>
      <w:r w:rsidRPr="00592654">
        <w:rPr>
          <w:rFonts w:ascii="Times New Roman" w:hAnsi="Times New Roman"/>
          <w:lang w:val="en-US"/>
        </w:rPr>
        <w:t>If at first you don’t succeed. a review of the evidence for antidepressant augmentation, combination and switching strategies / K.R. Connolly [et al.] // Drugs. – 2011. - Vol. 71, N1. – P. 43-64.</w:t>
      </w:r>
    </w:p>
    <w:p w:rsidR="005152D0" w:rsidRPr="00592654" w:rsidRDefault="005152D0" w:rsidP="00AC61AF">
      <w:pPr>
        <w:numPr>
          <w:ilvl w:val="0"/>
          <w:numId w:val="6"/>
        </w:numPr>
        <w:ind w:left="0" w:firstLine="709"/>
        <w:jc w:val="both"/>
        <w:rPr>
          <w:rFonts w:ascii="Times New Roman" w:hAnsi="Times New Roman"/>
          <w:lang w:val="en-US"/>
        </w:rPr>
      </w:pPr>
      <w:r w:rsidRPr="00592654">
        <w:rPr>
          <w:rFonts w:ascii="Times New Roman" w:hAnsi="Times New Roman"/>
          <w:lang w:val="en-US"/>
        </w:rPr>
        <w:t>Rodent models of depression: forced swim and tail suspension behavioral despair tests in rats and mice</w:t>
      </w:r>
      <w:r w:rsidRPr="00592654">
        <w:rPr>
          <w:rFonts w:ascii="Times New Roman" w:hAnsi="Times New Roman"/>
          <w:lang w:val="fr-FR"/>
        </w:rPr>
        <w:t xml:space="preserve"> / V. Castagne</w:t>
      </w:r>
      <w:r w:rsidRPr="00592654">
        <w:rPr>
          <w:rFonts w:ascii="Times New Roman" w:hAnsi="Times New Roman"/>
          <w:lang w:val="en-US"/>
        </w:rPr>
        <w:t xml:space="preserve"> [et al.] // Curr. Protoc. Neurosci. - 2011. - S.55. - P.8.10A.1-8.10A.14.</w:t>
      </w:r>
    </w:p>
    <w:p w:rsidR="005152D0" w:rsidRPr="00592654" w:rsidRDefault="005152D0" w:rsidP="00AC61AF">
      <w:pPr>
        <w:numPr>
          <w:ilvl w:val="0"/>
          <w:numId w:val="6"/>
        </w:numPr>
        <w:ind w:left="0" w:firstLine="709"/>
        <w:jc w:val="both"/>
        <w:rPr>
          <w:rFonts w:ascii="Times New Roman" w:hAnsi="Times New Roman"/>
          <w:lang w:val="en-US"/>
        </w:rPr>
      </w:pPr>
      <w:r w:rsidRPr="00592654">
        <w:rPr>
          <w:rFonts w:ascii="Times New Roman" w:hAnsi="Times New Roman"/>
          <w:lang w:val="en-US"/>
        </w:rPr>
        <w:t>Schatzberg, A.F. The american psychiatric publishing textbook of psychopharmacology / A.F. Schatzberg, C.B. Nemeroff 3rd ed. - Washington, DC: American Psychiatric Press, 2010. – 1858 p.</w:t>
      </w:r>
    </w:p>
    <w:p w:rsidR="005152D0" w:rsidRPr="00592654" w:rsidRDefault="005152D0" w:rsidP="00AC61AF">
      <w:pPr>
        <w:numPr>
          <w:ilvl w:val="0"/>
          <w:numId w:val="6"/>
        </w:numPr>
        <w:ind w:left="0" w:firstLine="709"/>
        <w:jc w:val="both"/>
        <w:rPr>
          <w:rFonts w:ascii="Times New Roman" w:hAnsi="Times New Roman"/>
          <w:lang w:val="en-US"/>
        </w:rPr>
      </w:pPr>
      <w:r w:rsidRPr="00592654">
        <w:rPr>
          <w:rFonts w:ascii="Times New Roman" w:hAnsi="Times New Roman"/>
          <w:lang w:val="en-US"/>
        </w:rPr>
        <w:t xml:space="preserve">Searching-waiting strategy: a candidate for an evolutionary model of depression? / B. Thierry [et al.] // Behav. Neural. </w:t>
      </w:r>
      <w:r w:rsidRPr="00592654">
        <w:rPr>
          <w:rFonts w:ascii="Times New Roman" w:hAnsi="Times New Roman"/>
          <w:lang w:val="fr-FR"/>
        </w:rPr>
        <w:t>Biol. – 1984. – Vol. 41. – P. 180-189.</w:t>
      </w:r>
    </w:p>
    <w:p w:rsidR="005152D0" w:rsidRPr="00592654" w:rsidRDefault="005152D0" w:rsidP="00AC61AF">
      <w:pPr>
        <w:numPr>
          <w:ilvl w:val="0"/>
          <w:numId w:val="6"/>
        </w:numPr>
        <w:ind w:left="0" w:firstLine="709"/>
        <w:jc w:val="both"/>
        <w:rPr>
          <w:rFonts w:ascii="Times New Roman" w:hAnsi="Times New Roman"/>
          <w:lang w:val="en-US"/>
        </w:rPr>
      </w:pPr>
      <w:r w:rsidRPr="00592654">
        <w:rPr>
          <w:rFonts w:ascii="Times New Roman" w:hAnsi="Times New Roman"/>
          <w:lang w:val="en-US"/>
        </w:rPr>
        <w:t>Stahl, S.M. Essential psychopharmacology: neuroscientific basis and practical applications / S.M. Stahl 3rd ed. – UK, Cambridge: Cambridge University Press, 2008. – 1117 p.</w:t>
      </w:r>
    </w:p>
    <w:p w:rsidR="005152D0" w:rsidRPr="00592654" w:rsidRDefault="005152D0" w:rsidP="00AC61AF">
      <w:pPr>
        <w:numPr>
          <w:ilvl w:val="0"/>
          <w:numId w:val="6"/>
        </w:numPr>
        <w:ind w:left="0" w:firstLine="709"/>
        <w:jc w:val="both"/>
        <w:rPr>
          <w:rFonts w:ascii="Times New Roman" w:hAnsi="Times New Roman"/>
          <w:lang w:val="en-US"/>
        </w:rPr>
      </w:pPr>
      <w:r w:rsidRPr="00592654">
        <w:rPr>
          <w:rFonts w:ascii="Times New Roman" w:hAnsi="Times New Roman"/>
          <w:lang w:val="en-US"/>
        </w:rPr>
        <w:t>Stahl, S.M. Essential psychopharmacology: the prescribers guide / S.M. Stahl - UK, Cambridge: Cambridge University Press, 2005. – 571 p.</w:t>
      </w:r>
    </w:p>
    <w:p w:rsidR="005152D0" w:rsidRPr="00592654" w:rsidRDefault="005152D0" w:rsidP="00AC61AF">
      <w:pPr>
        <w:numPr>
          <w:ilvl w:val="0"/>
          <w:numId w:val="6"/>
        </w:numPr>
        <w:tabs>
          <w:tab w:val="left" w:pos="284"/>
          <w:tab w:val="left" w:pos="426"/>
        </w:tabs>
        <w:ind w:left="0" w:firstLine="709"/>
        <w:jc w:val="both"/>
        <w:rPr>
          <w:rFonts w:ascii="Times New Roman" w:hAnsi="Times New Roman"/>
          <w:lang w:val="en-US"/>
        </w:rPr>
      </w:pPr>
      <w:r w:rsidRPr="00592654">
        <w:rPr>
          <w:rFonts w:ascii="Times New Roman" w:hAnsi="Times New Roman"/>
          <w:lang w:val="en-US"/>
        </w:rPr>
        <w:t xml:space="preserve">The effect of venlafaxine compared with other antidepressants and placebo in the treatment of major depression. A meta-analysis / </w:t>
      </w:r>
      <w:r w:rsidRPr="00592654">
        <w:rPr>
          <w:rFonts w:ascii="Times New Roman" w:hAnsi="Times New Roman"/>
        </w:rPr>
        <w:t>М</w:t>
      </w:r>
      <w:r w:rsidRPr="00592654">
        <w:rPr>
          <w:rFonts w:ascii="Times New Roman" w:hAnsi="Times New Roman"/>
          <w:lang w:val="en-US"/>
        </w:rPr>
        <w:t>. Bauer // Eur. Arch. Psychiatry Clin. Neurosci. 2009. - Vol. 259. - P. 172–185.</w:t>
      </w:r>
    </w:p>
    <w:p w:rsidR="005152D0" w:rsidRPr="00592654" w:rsidRDefault="005152D0" w:rsidP="00AC61AF">
      <w:pPr>
        <w:numPr>
          <w:ilvl w:val="0"/>
          <w:numId w:val="6"/>
        </w:numPr>
        <w:ind w:left="0" w:firstLine="709"/>
        <w:jc w:val="both"/>
        <w:rPr>
          <w:rFonts w:ascii="Times New Roman" w:hAnsi="Times New Roman"/>
          <w:lang w:val="en-US"/>
        </w:rPr>
      </w:pPr>
      <w:r w:rsidRPr="00592654">
        <w:rPr>
          <w:rFonts w:ascii="Times New Roman" w:hAnsi="Times New Roman"/>
          <w:lang w:val="en-US"/>
        </w:rPr>
        <w:t xml:space="preserve">Theoretical basis, experimental design, and computerized simulation of synergism and antagonism in drug combination studies / T. Chou // Pharmacological reviews. - 2006. - V. 58. - </w:t>
      </w:r>
      <w:r w:rsidRPr="00592654">
        <w:rPr>
          <w:rFonts w:ascii="Times New Roman" w:hAnsi="Times New Roman"/>
        </w:rPr>
        <w:t>Р</w:t>
      </w:r>
      <w:r w:rsidRPr="00592654">
        <w:rPr>
          <w:rFonts w:ascii="Times New Roman" w:hAnsi="Times New Roman"/>
          <w:lang w:val="en-US"/>
        </w:rPr>
        <w:t>. 621-681.</w:t>
      </w:r>
    </w:p>
    <w:p w:rsidR="005152D0" w:rsidRPr="00592654" w:rsidRDefault="005152D0" w:rsidP="00747E15">
      <w:pPr>
        <w:ind w:left="720" w:firstLine="709"/>
        <w:rPr>
          <w:rFonts w:ascii="Times New Roman" w:hAnsi="Times New Roman"/>
          <w:lang w:val="en-US"/>
        </w:rPr>
      </w:pPr>
    </w:p>
    <w:p w:rsidR="005152D0" w:rsidRPr="00592654" w:rsidRDefault="005152D0" w:rsidP="00747E15">
      <w:pPr>
        <w:ind w:firstLine="709"/>
        <w:jc w:val="both"/>
        <w:rPr>
          <w:rFonts w:ascii="Times New Roman" w:hAnsi="Times New Roman"/>
          <w:lang w:val="en-US"/>
        </w:rPr>
      </w:pPr>
    </w:p>
    <w:p w:rsidR="001D1036" w:rsidRPr="004D2593" w:rsidRDefault="001D1036" w:rsidP="00747E15">
      <w:pPr>
        <w:ind w:firstLine="709"/>
        <w:rPr>
          <w:rFonts w:ascii="Times New Roman" w:hAnsi="Times New Roman"/>
          <w:lang w:val="en-US"/>
        </w:rPr>
      </w:pPr>
    </w:p>
    <w:p w:rsidR="00747E15" w:rsidRPr="00592654" w:rsidRDefault="00747E15" w:rsidP="001C795E">
      <w:pPr>
        <w:spacing w:after="240"/>
        <w:jc w:val="center"/>
        <w:rPr>
          <w:rFonts w:ascii="Times New Roman" w:hAnsi="Times New Roman"/>
        </w:rPr>
      </w:pPr>
      <w:r w:rsidRPr="00592654">
        <w:rPr>
          <w:rFonts w:ascii="Times New Roman" w:hAnsi="Times New Roman"/>
        </w:rPr>
        <w:lastRenderedPageBreak/>
        <w:t xml:space="preserve">ОСОБЕННОСТИ ТЕЧЕНИЯ ОСТРОГО КОРОНАРНОГО СИНДРОМА С ПОДЪЕМОМ СЕГМЕНТА ST У ПАЦИЕНТОВ, ПОДВЕРГШИХСЯ ЧРЕСКОЖНЫМ КОРОНАРНЫМ ВМЕШАТЕЛЬСТВАМ </w:t>
      </w:r>
    </w:p>
    <w:p w:rsidR="00747E15" w:rsidRPr="00592654" w:rsidRDefault="00747E15" w:rsidP="001C795E">
      <w:pPr>
        <w:spacing w:after="240"/>
        <w:jc w:val="center"/>
        <w:rPr>
          <w:rFonts w:ascii="Times New Roman" w:hAnsi="Times New Roman"/>
          <w:vertAlign w:val="superscript"/>
        </w:rPr>
      </w:pPr>
      <w:r w:rsidRPr="00592654">
        <w:rPr>
          <w:rFonts w:ascii="Times New Roman" w:hAnsi="Times New Roman"/>
        </w:rPr>
        <w:t>Галицкая С.С.</w:t>
      </w:r>
      <w:r w:rsidR="00592654">
        <w:rPr>
          <w:rFonts w:ascii="Times New Roman" w:hAnsi="Times New Roman"/>
        </w:rPr>
        <w:t xml:space="preserve"> </w:t>
      </w:r>
      <w:r w:rsidR="00592654">
        <w:rPr>
          <w:rFonts w:ascii="Times New Roman" w:hAnsi="Times New Roman"/>
          <w:vertAlign w:val="superscript"/>
        </w:rPr>
        <w:t>*</w:t>
      </w:r>
      <w:r w:rsidRPr="00592654">
        <w:rPr>
          <w:rFonts w:ascii="Times New Roman" w:hAnsi="Times New Roman"/>
        </w:rPr>
        <w:t>, Постоялко А.С.</w:t>
      </w:r>
      <w:r w:rsidR="00592654">
        <w:rPr>
          <w:rFonts w:ascii="Times New Roman" w:hAnsi="Times New Roman"/>
          <w:vertAlign w:val="superscript"/>
        </w:rPr>
        <w:t>*</w:t>
      </w:r>
      <w:r w:rsidRPr="00592654">
        <w:rPr>
          <w:rFonts w:ascii="Times New Roman" w:hAnsi="Times New Roman"/>
        </w:rPr>
        <w:t>, Смирнова Е.С., Статкевич Т.В.</w:t>
      </w:r>
    </w:p>
    <w:p w:rsidR="001A2889" w:rsidRDefault="00747E15" w:rsidP="00747E15">
      <w:pPr>
        <w:jc w:val="center"/>
        <w:rPr>
          <w:rFonts w:ascii="Times New Roman" w:hAnsi="Times New Roman"/>
          <w:i/>
        </w:rPr>
      </w:pPr>
      <w:r w:rsidRPr="00592654">
        <w:rPr>
          <w:rFonts w:ascii="Times New Roman" w:hAnsi="Times New Roman"/>
          <w:i/>
        </w:rPr>
        <w:t>Белорусский государственный медицинский университет»,</w:t>
      </w:r>
    </w:p>
    <w:p w:rsidR="00747E15" w:rsidRPr="00592654" w:rsidRDefault="00747E15" w:rsidP="00747E15">
      <w:pPr>
        <w:jc w:val="center"/>
        <w:rPr>
          <w:rFonts w:ascii="Times New Roman" w:hAnsi="Times New Roman"/>
          <w:i/>
        </w:rPr>
      </w:pPr>
      <w:r w:rsidRPr="00592654">
        <w:rPr>
          <w:rFonts w:ascii="Times New Roman" w:hAnsi="Times New Roman"/>
          <w:i/>
        </w:rPr>
        <w:t xml:space="preserve"> 3-я кафедра внутренних болезней</w:t>
      </w:r>
    </w:p>
    <w:p w:rsidR="00747E15" w:rsidRPr="00592654" w:rsidRDefault="00592654" w:rsidP="00747E15">
      <w:pPr>
        <w:jc w:val="center"/>
        <w:rPr>
          <w:rFonts w:ascii="Times New Roman" w:hAnsi="Times New Roman"/>
          <w:i/>
        </w:rPr>
      </w:pPr>
      <w:r>
        <w:rPr>
          <w:rFonts w:ascii="Times New Roman" w:hAnsi="Times New Roman"/>
          <w:i/>
          <w:vertAlign w:val="superscript"/>
        </w:rPr>
        <w:t>*</w:t>
      </w:r>
      <w:r w:rsidR="00747E15" w:rsidRPr="00592654">
        <w:rPr>
          <w:rFonts w:ascii="Times New Roman" w:hAnsi="Times New Roman"/>
          <w:i/>
        </w:rPr>
        <w:t>ГУ «Республиканский клинический медицинский центр» Управления делами Президента Республики Беларусь</w:t>
      </w:r>
    </w:p>
    <w:p w:rsidR="00747E15" w:rsidRPr="00592654" w:rsidRDefault="00747E15" w:rsidP="00747E15">
      <w:pPr>
        <w:jc w:val="center"/>
        <w:rPr>
          <w:rFonts w:ascii="Times New Roman" w:hAnsi="Times New Roman"/>
          <w:i/>
        </w:rPr>
      </w:pPr>
    </w:p>
    <w:p w:rsidR="00747E15" w:rsidRPr="00592654" w:rsidRDefault="00747E15" w:rsidP="00747E15">
      <w:pPr>
        <w:ind w:firstLine="708"/>
        <w:jc w:val="both"/>
        <w:rPr>
          <w:rFonts w:ascii="Times New Roman" w:hAnsi="Times New Roman"/>
        </w:rPr>
      </w:pPr>
      <w:r w:rsidRPr="00592654">
        <w:rPr>
          <w:rFonts w:ascii="Times New Roman" w:hAnsi="Times New Roman"/>
        </w:rPr>
        <w:t xml:space="preserve">Разработка метода коронароангиографии (КАГ) совершила революцию в диагностике заболеваний сердца и стала основой проведения прямой реваскуляризации миокарда (1). По данным исследователей, при проведении КАГ тромбоз артерии выявляется более чем в 90% случаев острого коронарного синдрома (ОКС) с подъемом сегмента </w:t>
      </w:r>
      <w:r w:rsidRPr="00592654">
        <w:rPr>
          <w:rFonts w:ascii="Times New Roman" w:hAnsi="Times New Roman"/>
          <w:lang w:val="en-US"/>
        </w:rPr>
        <w:t>ST</w:t>
      </w:r>
      <w:r w:rsidRPr="00592654">
        <w:rPr>
          <w:rFonts w:ascii="Times New Roman" w:hAnsi="Times New Roman"/>
        </w:rPr>
        <w:t>. Таким образом, лечебные вмешательства должны быть направлены на быстрое и полное восстановление кровотока в инфаркт-связанной артерии. Чрескожное коронарное вмешательство (ЧКВ) сегодня является предпочтительным методом реперфузионного лечения, если оно проводится в надлежащих условиях (квалифицированным и опытным персоналом, в самые короткие сроки от начала инфаркта). ЧКВ имеет ряд очевидных преимуществ перед тромболитической терапией (ТЛТ): высокая частота полной реперфузии, устранение резидуальных стенозов, низкий риск геморрагических осложнений (4, 5, 7). Вместе с тем, есть объективные ограничения, связанные с этой методикой реперфузии. ЧКВ должно проводиться только в стационарах, где внедрена программа круглосуточной доступности интервенционных кардиологических вмешательств (24 ч в сутки, 7 дней в неделю).</w:t>
      </w:r>
    </w:p>
    <w:p w:rsidR="00747E15" w:rsidRPr="00592654" w:rsidRDefault="00747E15" w:rsidP="00747E15">
      <w:pPr>
        <w:autoSpaceDE w:val="0"/>
        <w:autoSpaceDN w:val="0"/>
        <w:adjustRightInd w:val="0"/>
        <w:ind w:firstLine="540"/>
        <w:jc w:val="both"/>
        <w:rPr>
          <w:rFonts w:ascii="Times New Roman" w:hAnsi="Times New Roman"/>
        </w:rPr>
      </w:pPr>
      <w:r w:rsidRPr="00592654">
        <w:rPr>
          <w:rFonts w:ascii="Times New Roman" w:hAnsi="Times New Roman"/>
        </w:rPr>
        <w:t>Кроме выбора адекватной методики реперфузионной терапии особенно значимой является возможность оценить последующий риск развития осложнений и летальных исходов у пациентов с ОКС на начальном этапе болезни, поскольку это способствует дифференцированному подходу к терапии, повышению эффективности лечения и качества жизни пациентов (2,  (2, 3, 5, 6). Большинство авторов, изучающих проблему отдаленных исходов ИМ, сходятся на том, что в первый год после перенесенного ИМ смертность  наиболее высока и составляет 10-15%. Во второй и каждый последующие годы погибают 3-5%.</w:t>
      </w:r>
    </w:p>
    <w:p w:rsidR="00747E15" w:rsidRPr="00592654" w:rsidRDefault="00747E15" w:rsidP="001C795E">
      <w:pPr>
        <w:tabs>
          <w:tab w:val="left" w:pos="709"/>
        </w:tabs>
        <w:ind w:firstLine="709"/>
        <w:jc w:val="both"/>
        <w:rPr>
          <w:rFonts w:ascii="Times New Roman" w:hAnsi="Times New Roman"/>
        </w:rPr>
      </w:pPr>
      <w:r w:rsidRPr="00592654">
        <w:rPr>
          <w:rFonts w:ascii="Times New Roman" w:hAnsi="Times New Roman"/>
        </w:rPr>
        <w:t xml:space="preserve">Цель исследования: </w:t>
      </w:r>
      <w:r w:rsidRPr="00592654">
        <w:rPr>
          <w:rFonts w:ascii="Times New Roman" w:hAnsi="Times New Roman"/>
          <w:bCs/>
          <w:iCs/>
        </w:rPr>
        <w:t xml:space="preserve">изучить клинические и структурно-функциональные характеристики, особенности поражения коронарного русла у пациентов ОКС с подъемом сегмента </w:t>
      </w:r>
      <w:r w:rsidRPr="00592654">
        <w:rPr>
          <w:rFonts w:ascii="Times New Roman" w:hAnsi="Times New Roman"/>
          <w:bCs/>
          <w:iCs/>
          <w:lang w:val="en-US"/>
        </w:rPr>
        <w:t>ST</w:t>
      </w:r>
      <w:r w:rsidRPr="00592654">
        <w:rPr>
          <w:rFonts w:ascii="Times New Roman" w:hAnsi="Times New Roman"/>
          <w:bCs/>
          <w:iCs/>
        </w:rPr>
        <w:t xml:space="preserve"> в зависимости от особенностей течения заболевания</w:t>
      </w:r>
      <w:r w:rsidRPr="00592654">
        <w:rPr>
          <w:rFonts w:ascii="Times New Roman" w:hAnsi="Times New Roman"/>
        </w:rPr>
        <w:t xml:space="preserve">. </w:t>
      </w:r>
    </w:p>
    <w:p w:rsidR="00747E15" w:rsidRPr="00592654" w:rsidRDefault="00747E15" w:rsidP="00747E15">
      <w:pPr>
        <w:ind w:firstLine="708"/>
        <w:jc w:val="both"/>
        <w:rPr>
          <w:rStyle w:val="name"/>
          <w:rFonts w:ascii="Times New Roman" w:hAnsi="Times New Roman"/>
          <w:bCs/>
          <w:bdr w:val="none" w:sz="0" w:space="0" w:color="auto" w:frame="1"/>
        </w:rPr>
      </w:pPr>
      <w:r w:rsidRPr="00592654">
        <w:rPr>
          <w:rFonts w:ascii="Times New Roman" w:hAnsi="Times New Roman"/>
          <w:bCs/>
        </w:rPr>
        <w:t>В</w:t>
      </w:r>
      <w:r w:rsidRPr="00592654">
        <w:rPr>
          <w:rFonts w:ascii="Times New Roman" w:hAnsi="Times New Roman"/>
        </w:rPr>
        <w:t xml:space="preserve"> клиническое исследование включен 91 пациент с </w:t>
      </w:r>
      <w:r w:rsidRPr="00592654">
        <w:rPr>
          <w:rFonts w:ascii="Times New Roman" w:hAnsi="Times New Roman"/>
          <w:bCs/>
          <w:iCs/>
        </w:rPr>
        <w:t xml:space="preserve">ОКС с подъемом сегмента </w:t>
      </w:r>
      <w:r w:rsidRPr="00592654">
        <w:rPr>
          <w:rFonts w:ascii="Times New Roman" w:hAnsi="Times New Roman"/>
          <w:bCs/>
          <w:iCs/>
          <w:lang w:val="en-US"/>
        </w:rPr>
        <w:t>ST</w:t>
      </w:r>
      <w:r w:rsidRPr="00592654">
        <w:rPr>
          <w:rFonts w:ascii="Times New Roman" w:hAnsi="Times New Roman"/>
        </w:rPr>
        <w:t xml:space="preserve">, </w:t>
      </w:r>
      <w:r w:rsidRPr="00592654">
        <w:rPr>
          <w:rStyle w:val="name"/>
          <w:rFonts w:ascii="Times New Roman" w:hAnsi="Times New Roman"/>
          <w:bdr w:val="none" w:sz="0" w:space="0" w:color="auto" w:frame="1"/>
        </w:rPr>
        <w:t>в возрасте от 39 до 85 лет</w:t>
      </w:r>
      <w:r w:rsidRPr="00592654">
        <w:rPr>
          <w:rFonts w:ascii="Times New Roman" w:hAnsi="Times New Roman"/>
        </w:rPr>
        <w:t xml:space="preserve">, доставленные в отделения интенсивной терапии и реанимации городских клинических больниц г. Минска, которым в соответствии с существующим протоколом ведения ОКС было выполнено </w:t>
      </w:r>
      <w:r w:rsidRPr="00592654">
        <w:rPr>
          <w:rFonts w:ascii="Times New Roman" w:hAnsi="Times New Roman"/>
        </w:rPr>
        <w:lastRenderedPageBreak/>
        <w:t>ЧКВ.</w:t>
      </w:r>
      <w:r w:rsidRPr="00592654">
        <w:rPr>
          <w:rStyle w:val="name"/>
          <w:rFonts w:ascii="Times New Roman" w:hAnsi="Times New Roman"/>
          <w:bdr w:val="none" w:sz="0" w:space="0" w:color="auto" w:frame="1"/>
        </w:rPr>
        <w:t xml:space="preserve"> В зависимости от развития неблагоприятных коронарных событий (НКС) после выполнения чрескожного коронарного вмешательства  были выделены 2 подгруппы: с высоким кардиоваскулярным риском (с НКС, n=27) и с неосложненным течением ИМ (без НКС, n=64).</w:t>
      </w:r>
    </w:p>
    <w:p w:rsidR="00747E15" w:rsidRPr="00592654" w:rsidRDefault="00747E15" w:rsidP="00747E15">
      <w:pPr>
        <w:tabs>
          <w:tab w:val="left" w:pos="709"/>
        </w:tabs>
        <w:jc w:val="both"/>
        <w:rPr>
          <w:rFonts w:ascii="Times New Roman" w:hAnsi="Times New Roman"/>
        </w:rPr>
      </w:pPr>
      <w:r w:rsidRPr="00592654">
        <w:rPr>
          <w:rFonts w:ascii="Times New Roman" w:hAnsi="Times New Roman"/>
        </w:rPr>
        <w:tab/>
        <w:t>Рентгенконтрастное ангиографическое исследование проводилось в условиях рентгеноперацинной, оснащенной цифровой ангиографической установкой «</w:t>
      </w:r>
      <w:r w:rsidRPr="00592654">
        <w:rPr>
          <w:rFonts w:ascii="Times New Roman" w:hAnsi="Times New Roman"/>
          <w:lang w:val="en-US"/>
        </w:rPr>
        <w:t>INNOVA</w:t>
      </w:r>
      <w:r w:rsidRPr="00592654">
        <w:rPr>
          <w:rFonts w:ascii="Times New Roman" w:hAnsi="Times New Roman"/>
        </w:rPr>
        <w:t xml:space="preserve"> 3100» производства «G</w:t>
      </w:r>
      <w:r w:rsidRPr="00592654">
        <w:rPr>
          <w:rFonts w:ascii="Times New Roman" w:hAnsi="Times New Roman"/>
          <w:lang w:val="en-US"/>
        </w:rPr>
        <w:t>eneral</w:t>
      </w:r>
      <w:r w:rsidRPr="00592654">
        <w:rPr>
          <w:rFonts w:ascii="Times New Roman" w:hAnsi="Times New Roman"/>
        </w:rPr>
        <w:t xml:space="preserve"> E</w:t>
      </w:r>
      <w:r w:rsidRPr="00592654">
        <w:rPr>
          <w:rFonts w:ascii="Times New Roman" w:hAnsi="Times New Roman"/>
          <w:lang w:val="en-US"/>
        </w:rPr>
        <w:t>lectric</w:t>
      </w:r>
      <w:r w:rsidRPr="00592654">
        <w:rPr>
          <w:rFonts w:ascii="Times New Roman" w:hAnsi="Times New Roman"/>
        </w:rPr>
        <w:t xml:space="preserve"> </w:t>
      </w:r>
      <w:r w:rsidRPr="00592654">
        <w:rPr>
          <w:rFonts w:ascii="Times New Roman" w:hAnsi="Times New Roman"/>
          <w:lang w:val="en-US"/>
        </w:rPr>
        <w:t>Company</w:t>
      </w:r>
      <w:r w:rsidRPr="00592654">
        <w:rPr>
          <w:rFonts w:ascii="Times New Roman" w:hAnsi="Times New Roman"/>
        </w:rPr>
        <w:t>» (США). Использовались клинические, антропометрические и инструментальные методы исследования.</w:t>
      </w:r>
    </w:p>
    <w:p w:rsidR="00747E15" w:rsidRPr="00592654" w:rsidRDefault="00747E15" w:rsidP="001C795E">
      <w:pPr>
        <w:spacing w:after="240"/>
        <w:ind w:firstLine="708"/>
        <w:jc w:val="both"/>
        <w:rPr>
          <w:rFonts w:ascii="Times New Roman" w:hAnsi="Times New Roman"/>
        </w:rPr>
      </w:pPr>
      <w:r w:rsidRPr="00592654">
        <w:rPr>
          <w:rFonts w:ascii="Times New Roman" w:hAnsi="Times New Roman"/>
        </w:rPr>
        <w:t>Результаты исследования. Проанализирована распространенность основных кардиоваскулярных факторов риска в исследуемых группах. Характеристика исследуемых групп представлена в Таблице 1.</w:t>
      </w:r>
    </w:p>
    <w:p w:rsidR="00747E15" w:rsidRPr="00592654" w:rsidRDefault="00747E15" w:rsidP="00747E15">
      <w:pPr>
        <w:ind w:firstLine="708"/>
        <w:jc w:val="both"/>
        <w:rPr>
          <w:rFonts w:ascii="Times New Roman" w:hAnsi="Times New Roman"/>
        </w:rPr>
      </w:pPr>
      <w:r w:rsidRPr="00592654">
        <w:rPr>
          <w:rFonts w:ascii="Times New Roman" w:hAnsi="Times New Roman"/>
        </w:rPr>
        <w:t>Таблица 1 – Характеристика исследуемых групп</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931"/>
        <w:gridCol w:w="2408"/>
        <w:gridCol w:w="2515"/>
      </w:tblGrid>
      <w:tr w:rsidR="00747E15" w:rsidRPr="00592654" w:rsidTr="00747E15">
        <w:trPr>
          <w:jc w:val="center"/>
        </w:trPr>
        <w:tc>
          <w:tcPr>
            <w:tcW w:w="2501" w:type="pct"/>
            <w:shd w:val="clear" w:color="auto" w:fill="auto"/>
            <w:vAlign w:val="center"/>
          </w:tcPr>
          <w:p w:rsidR="00747E15" w:rsidRPr="00592654" w:rsidRDefault="00747E15" w:rsidP="001C795E">
            <w:pPr>
              <w:ind w:firstLine="708"/>
              <w:rPr>
                <w:rFonts w:ascii="Times New Roman" w:hAnsi="Times New Roman"/>
                <w:b/>
                <w:lang w:val="en-US"/>
              </w:rPr>
            </w:pPr>
            <w:r w:rsidRPr="00592654">
              <w:rPr>
                <w:rFonts w:ascii="Times New Roman" w:hAnsi="Times New Roman"/>
                <w:b/>
              </w:rPr>
              <w:t>Показатель</w:t>
            </w:r>
          </w:p>
        </w:tc>
        <w:tc>
          <w:tcPr>
            <w:tcW w:w="1222" w:type="pct"/>
            <w:shd w:val="clear" w:color="auto" w:fill="auto"/>
          </w:tcPr>
          <w:p w:rsidR="00747E15" w:rsidRPr="00592654" w:rsidRDefault="00747E15" w:rsidP="00747E15">
            <w:pPr>
              <w:jc w:val="center"/>
              <w:rPr>
                <w:rFonts w:ascii="Times New Roman" w:hAnsi="Times New Roman"/>
                <w:b/>
              </w:rPr>
            </w:pPr>
            <w:r w:rsidRPr="00592654">
              <w:rPr>
                <w:rFonts w:ascii="Times New Roman" w:hAnsi="Times New Roman"/>
                <w:b/>
              </w:rPr>
              <w:t>Группа с НКС, (</w:t>
            </w:r>
            <w:r w:rsidRPr="00592654">
              <w:rPr>
                <w:rFonts w:ascii="Times New Roman" w:hAnsi="Times New Roman"/>
                <w:b/>
                <w:lang w:val="en-US"/>
              </w:rPr>
              <w:t>n</w:t>
            </w:r>
            <w:r w:rsidRPr="00592654">
              <w:rPr>
                <w:rFonts w:ascii="Times New Roman" w:hAnsi="Times New Roman"/>
                <w:b/>
              </w:rPr>
              <w:t>=27)</w:t>
            </w:r>
          </w:p>
        </w:tc>
        <w:tc>
          <w:tcPr>
            <w:tcW w:w="1276" w:type="pct"/>
            <w:shd w:val="clear" w:color="auto" w:fill="auto"/>
          </w:tcPr>
          <w:p w:rsidR="00747E15" w:rsidRPr="00592654" w:rsidRDefault="00747E15" w:rsidP="00747E15">
            <w:pPr>
              <w:jc w:val="center"/>
              <w:rPr>
                <w:rFonts w:ascii="Times New Roman" w:hAnsi="Times New Roman"/>
                <w:b/>
              </w:rPr>
            </w:pPr>
            <w:r w:rsidRPr="00592654">
              <w:rPr>
                <w:rFonts w:ascii="Times New Roman" w:hAnsi="Times New Roman"/>
                <w:b/>
              </w:rPr>
              <w:t>Группа без НКС, (</w:t>
            </w:r>
            <w:r w:rsidRPr="00592654">
              <w:rPr>
                <w:rFonts w:ascii="Times New Roman" w:hAnsi="Times New Roman"/>
                <w:b/>
                <w:lang w:val="en-US"/>
              </w:rPr>
              <w:t>n</w:t>
            </w:r>
            <w:r w:rsidRPr="00592654">
              <w:rPr>
                <w:rFonts w:ascii="Times New Roman" w:hAnsi="Times New Roman"/>
                <w:b/>
              </w:rPr>
              <w:t>=64)</w:t>
            </w:r>
          </w:p>
        </w:tc>
      </w:tr>
      <w:tr w:rsidR="00747E15" w:rsidRPr="00592654" w:rsidTr="00747E15">
        <w:trPr>
          <w:jc w:val="center"/>
        </w:trPr>
        <w:tc>
          <w:tcPr>
            <w:tcW w:w="2501" w:type="pct"/>
            <w:shd w:val="clear" w:color="auto" w:fill="auto"/>
          </w:tcPr>
          <w:p w:rsidR="00747E15" w:rsidRPr="00592654" w:rsidRDefault="00747E15" w:rsidP="001C795E">
            <w:pPr>
              <w:rPr>
                <w:rFonts w:ascii="Times New Roman" w:hAnsi="Times New Roman"/>
              </w:rPr>
            </w:pPr>
            <w:r w:rsidRPr="00592654">
              <w:rPr>
                <w:rFonts w:ascii="Times New Roman" w:hAnsi="Times New Roman"/>
              </w:rPr>
              <w:t xml:space="preserve">Возраст, лет; </w:t>
            </w:r>
            <w:r w:rsidRPr="00592654">
              <w:rPr>
                <w:rFonts w:ascii="Times New Roman" w:hAnsi="Times New Roman"/>
                <w:i/>
              </w:rPr>
              <w:t>М±m</w:t>
            </w:r>
          </w:p>
        </w:tc>
        <w:tc>
          <w:tcPr>
            <w:tcW w:w="1222" w:type="pct"/>
            <w:shd w:val="clear" w:color="auto" w:fill="auto"/>
          </w:tcPr>
          <w:p w:rsidR="00747E15" w:rsidRPr="00592654" w:rsidRDefault="00747E15" w:rsidP="00747E15">
            <w:pPr>
              <w:ind w:firstLine="708"/>
              <w:jc w:val="both"/>
              <w:rPr>
                <w:rFonts w:ascii="Times New Roman" w:hAnsi="Times New Roman"/>
              </w:rPr>
            </w:pPr>
            <w:r w:rsidRPr="00592654">
              <w:rPr>
                <w:rFonts w:ascii="Times New Roman" w:hAnsi="Times New Roman"/>
              </w:rPr>
              <w:t>61,59 ±1,79</w:t>
            </w:r>
          </w:p>
        </w:tc>
        <w:tc>
          <w:tcPr>
            <w:tcW w:w="1276" w:type="pct"/>
            <w:shd w:val="clear" w:color="auto" w:fill="auto"/>
          </w:tcPr>
          <w:p w:rsidR="00747E15" w:rsidRPr="00592654" w:rsidRDefault="00747E15" w:rsidP="00747E15">
            <w:pPr>
              <w:ind w:firstLine="708"/>
              <w:jc w:val="both"/>
              <w:rPr>
                <w:rFonts w:ascii="Times New Roman" w:hAnsi="Times New Roman"/>
              </w:rPr>
            </w:pPr>
            <w:r w:rsidRPr="00592654">
              <w:rPr>
                <w:rFonts w:ascii="Times New Roman" w:hAnsi="Times New Roman"/>
              </w:rPr>
              <w:t>59,37±1,22</w:t>
            </w:r>
          </w:p>
        </w:tc>
      </w:tr>
      <w:tr w:rsidR="00747E15" w:rsidRPr="00592654" w:rsidTr="00747E15">
        <w:trPr>
          <w:jc w:val="center"/>
        </w:trPr>
        <w:tc>
          <w:tcPr>
            <w:tcW w:w="2501" w:type="pct"/>
            <w:shd w:val="clear" w:color="auto" w:fill="auto"/>
          </w:tcPr>
          <w:p w:rsidR="00747E15" w:rsidRPr="00592654" w:rsidRDefault="00747E15" w:rsidP="001C795E">
            <w:pPr>
              <w:rPr>
                <w:rFonts w:ascii="Times New Roman" w:hAnsi="Times New Roman"/>
              </w:rPr>
            </w:pPr>
            <w:r w:rsidRPr="00592654">
              <w:rPr>
                <w:rFonts w:ascii="Times New Roman" w:hAnsi="Times New Roman"/>
              </w:rPr>
              <w:t xml:space="preserve">Мужской пол, </w:t>
            </w:r>
            <w:r w:rsidRPr="00592654">
              <w:rPr>
                <w:rFonts w:ascii="Times New Roman" w:hAnsi="Times New Roman"/>
                <w:i/>
              </w:rPr>
              <w:t>% (n)</w:t>
            </w:r>
          </w:p>
        </w:tc>
        <w:tc>
          <w:tcPr>
            <w:tcW w:w="1222" w:type="pct"/>
            <w:shd w:val="clear" w:color="auto" w:fill="auto"/>
          </w:tcPr>
          <w:p w:rsidR="00747E15" w:rsidRPr="00592654" w:rsidRDefault="00747E15" w:rsidP="00747E15">
            <w:pPr>
              <w:ind w:firstLine="708"/>
              <w:jc w:val="both"/>
              <w:rPr>
                <w:rFonts w:ascii="Times New Roman" w:hAnsi="Times New Roman"/>
                <w:lang w:val="en-US"/>
              </w:rPr>
            </w:pPr>
            <w:r w:rsidRPr="00592654">
              <w:rPr>
                <w:rFonts w:ascii="Times New Roman" w:hAnsi="Times New Roman"/>
              </w:rPr>
              <w:t>85,2 (23)</w:t>
            </w:r>
          </w:p>
        </w:tc>
        <w:tc>
          <w:tcPr>
            <w:tcW w:w="1276" w:type="pct"/>
            <w:shd w:val="clear" w:color="auto" w:fill="auto"/>
          </w:tcPr>
          <w:p w:rsidR="00747E15" w:rsidRPr="00592654" w:rsidRDefault="00747E15" w:rsidP="00747E15">
            <w:pPr>
              <w:ind w:firstLine="708"/>
              <w:jc w:val="both"/>
              <w:rPr>
                <w:rFonts w:ascii="Times New Roman" w:hAnsi="Times New Roman"/>
                <w:lang w:val="en-US"/>
              </w:rPr>
            </w:pPr>
            <w:r w:rsidRPr="00592654">
              <w:rPr>
                <w:rFonts w:ascii="Times New Roman" w:hAnsi="Times New Roman"/>
              </w:rPr>
              <w:t>84,3 (54)</w:t>
            </w:r>
          </w:p>
        </w:tc>
      </w:tr>
      <w:tr w:rsidR="00747E15" w:rsidRPr="00592654" w:rsidTr="00747E15">
        <w:trPr>
          <w:jc w:val="center"/>
        </w:trPr>
        <w:tc>
          <w:tcPr>
            <w:tcW w:w="2501" w:type="pct"/>
            <w:shd w:val="clear" w:color="auto" w:fill="auto"/>
          </w:tcPr>
          <w:p w:rsidR="00747E15" w:rsidRPr="00592654" w:rsidRDefault="00747E15" w:rsidP="001C795E">
            <w:pPr>
              <w:rPr>
                <w:rFonts w:ascii="Times New Roman" w:hAnsi="Times New Roman"/>
              </w:rPr>
            </w:pPr>
            <w:r w:rsidRPr="00592654">
              <w:rPr>
                <w:rFonts w:ascii="Times New Roman" w:hAnsi="Times New Roman"/>
              </w:rPr>
              <w:t xml:space="preserve">Курение, </w:t>
            </w:r>
            <w:r w:rsidRPr="00592654">
              <w:rPr>
                <w:rFonts w:ascii="Times New Roman" w:hAnsi="Times New Roman"/>
                <w:i/>
              </w:rPr>
              <w:t>% (n)</w:t>
            </w:r>
          </w:p>
        </w:tc>
        <w:tc>
          <w:tcPr>
            <w:tcW w:w="1222" w:type="pct"/>
            <w:shd w:val="clear" w:color="auto" w:fill="auto"/>
          </w:tcPr>
          <w:p w:rsidR="00747E15" w:rsidRPr="00592654" w:rsidRDefault="00747E15" w:rsidP="00747E15">
            <w:pPr>
              <w:ind w:firstLine="708"/>
              <w:jc w:val="both"/>
              <w:rPr>
                <w:rFonts w:ascii="Times New Roman" w:hAnsi="Times New Roman"/>
                <w:lang w:val="en-US"/>
              </w:rPr>
            </w:pPr>
            <w:r w:rsidRPr="00592654">
              <w:rPr>
                <w:rFonts w:ascii="Times New Roman" w:hAnsi="Times New Roman"/>
              </w:rPr>
              <w:t>44,4 (12)</w:t>
            </w:r>
          </w:p>
        </w:tc>
        <w:tc>
          <w:tcPr>
            <w:tcW w:w="1276" w:type="pct"/>
            <w:shd w:val="clear" w:color="auto" w:fill="auto"/>
          </w:tcPr>
          <w:p w:rsidR="00747E15" w:rsidRPr="00592654" w:rsidRDefault="00747E15" w:rsidP="00747E15">
            <w:pPr>
              <w:ind w:firstLine="708"/>
              <w:jc w:val="both"/>
              <w:rPr>
                <w:rFonts w:ascii="Times New Roman" w:hAnsi="Times New Roman"/>
                <w:lang w:val="en-US"/>
              </w:rPr>
            </w:pPr>
            <w:r w:rsidRPr="00592654">
              <w:rPr>
                <w:rFonts w:ascii="Times New Roman" w:hAnsi="Times New Roman"/>
              </w:rPr>
              <w:t>46,9 (30)</w:t>
            </w:r>
          </w:p>
        </w:tc>
      </w:tr>
      <w:tr w:rsidR="00747E15" w:rsidRPr="00592654" w:rsidTr="00747E15">
        <w:trPr>
          <w:jc w:val="center"/>
        </w:trPr>
        <w:tc>
          <w:tcPr>
            <w:tcW w:w="2501" w:type="pct"/>
            <w:shd w:val="clear" w:color="auto" w:fill="auto"/>
          </w:tcPr>
          <w:p w:rsidR="00747E15" w:rsidRPr="00592654" w:rsidRDefault="00747E15" w:rsidP="001C795E">
            <w:pPr>
              <w:rPr>
                <w:rFonts w:ascii="Times New Roman" w:hAnsi="Times New Roman"/>
              </w:rPr>
            </w:pPr>
            <w:r w:rsidRPr="00592654">
              <w:rPr>
                <w:rFonts w:ascii="Times New Roman" w:hAnsi="Times New Roman"/>
              </w:rPr>
              <w:t xml:space="preserve">АГ, </w:t>
            </w:r>
            <w:r w:rsidRPr="00592654">
              <w:rPr>
                <w:rFonts w:ascii="Times New Roman" w:hAnsi="Times New Roman"/>
                <w:i/>
              </w:rPr>
              <w:t>% (n)</w:t>
            </w:r>
          </w:p>
        </w:tc>
        <w:tc>
          <w:tcPr>
            <w:tcW w:w="1222" w:type="pct"/>
            <w:shd w:val="clear" w:color="auto" w:fill="auto"/>
          </w:tcPr>
          <w:p w:rsidR="00747E15" w:rsidRPr="00592654" w:rsidRDefault="00747E15" w:rsidP="00747E15">
            <w:pPr>
              <w:ind w:firstLine="708"/>
              <w:jc w:val="both"/>
              <w:rPr>
                <w:rFonts w:ascii="Times New Roman" w:hAnsi="Times New Roman"/>
              </w:rPr>
            </w:pPr>
            <w:r w:rsidRPr="00592654">
              <w:rPr>
                <w:rFonts w:ascii="Times New Roman" w:hAnsi="Times New Roman"/>
              </w:rPr>
              <w:t>92,6 (25)</w:t>
            </w:r>
          </w:p>
        </w:tc>
        <w:tc>
          <w:tcPr>
            <w:tcW w:w="1276" w:type="pct"/>
            <w:shd w:val="clear" w:color="auto" w:fill="auto"/>
          </w:tcPr>
          <w:p w:rsidR="00747E15" w:rsidRPr="00592654" w:rsidRDefault="00747E15" w:rsidP="00747E15">
            <w:pPr>
              <w:ind w:firstLine="708"/>
              <w:jc w:val="both"/>
              <w:rPr>
                <w:rFonts w:ascii="Times New Roman" w:hAnsi="Times New Roman"/>
              </w:rPr>
            </w:pPr>
            <w:r w:rsidRPr="00592654">
              <w:rPr>
                <w:rFonts w:ascii="Times New Roman" w:hAnsi="Times New Roman"/>
              </w:rPr>
              <w:t>93,7 (60)</w:t>
            </w:r>
          </w:p>
        </w:tc>
      </w:tr>
      <w:tr w:rsidR="00747E15" w:rsidRPr="00592654" w:rsidTr="00747E15">
        <w:trPr>
          <w:jc w:val="center"/>
        </w:trPr>
        <w:tc>
          <w:tcPr>
            <w:tcW w:w="2501" w:type="pct"/>
            <w:shd w:val="clear" w:color="auto" w:fill="auto"/>
          </w:tcPr>
          <w:p w:rsidR="00747E15" w:rsidRPr="00592654" w:rsidRDefault="00747E15" w:rsidP="001C795E">
            <w:pPr>
              <w:rPr>
                <w:rFonts w:ascii="Times New Roman" w:hAnsi="Times New Roman"/>
              </w:rPr>
            </w:pPr>
            <w:r w:rsidRPr="00592654">
              <w:rPr>
                <w:rFonts w:ascii="Times New Roman" w:hAnsi="Times New Roman"/>
              </w:rPr>
              <w:t>Семейный анамнез ранней ИБС,</w:t>
            </w:r>
          </w:p>
          <w:p w:rsidR="00747E15" w:rsidRPr="00592654" w:rsidRDefault="00747E15" w:rsidP="001C795E">
            <w:pPr>
              <w:rPr>
                <w:rFonts w:ascii="Times New Roman" w:hAnsi="Times New Roman"/>
              </w:rPr>
            </w:pPr>
            <w:r w:rsidRPr="00592654">
              <w:rPr>
                <w:rFonts w:ascii="Times New Roman" w:hAnsi="Times New Roman"/>
                <w:i/>
              </w:rPr>
              <w:t>% (n)</w:t>
            </w:r>
          </w:p>
        </w:tc>
        <w:tc>
          <w:tcPr>
            <w:tcW w:w="1222" w:type="pct"/>
            <w:shd w:val="clear" w:color="auto" w:fill="auto"/>
          </w:tcPr>
          <w:p w:rsidR="00747E15" w:rsidRPr="00592654" w:rsidRDefault="00747E15" w:rsidP="00747E15">
            <w:pPr>
              <w:ind w:firstLine="708"/>
              <w:jc w:val="both"/>
              <w:rPr>
                <w:rFonts w:ascii="Times New Roman" w:hAnsi="Times New Roman"/>
              </w:rPr>
            </w:pPr>
            <w:r w:rsidRPr="00592654">
              <w:rPr>
                <w:rFonts w:ascii="Times New Roman" w:hAnsi="Times New Roman"/>
              </w:rPr>
              <w:t>22,2 (6)</w:t>
            </w:r>
          </w:p>
        </w:tc>
        <w:tc>
          <w:tcPr>
            <w:tcW w:w="1276" w:type="pct"/>
            <w:shd w:val="clear" w:color="auto" w:fill="auto"/>
          </w:tcPr>
          <w:p w:rsidR="00747E15" w:rsidRPr="00592654" w:rsidRDefault="00747E15" w:rsidP="00747E15">
            <w:pPr>
              <w:ind w:firstLine="708"/>
              <w:jc w:val="both"/>
              <w:rPr>
                <w:rFonts w:ascii="Times New Roman" w:hAnsi="Times New Roman"/>
              </w:rPr>
            </w:pPr>
            <w:r w:rsidRPr="00592654">
              <w:rPr>
                <w:rFonts w:ascii="Times New Roman" w:hAnsi="Times New Roman"/>
              </w:rPr>
              <w:t>21,9 (14)</w:t>
            </w:r>
          </w:p>
        </w:tc>
      </w:tr>
      <w:tr w:rsidR="00747E15" w:rsidRPr="00592654" w:rsidTr="00747E15">
        <w:trPr>
          <w:jc w:val="center"/>
        </w:trPr>
        <w:tc>
          <w:tcPr>
            <w:tcW w:w="2501" w:type="pct"/>
            <w:shd w:val="clear" w:color="auto" w:fill="auto"/>
          </w:tcPr>
          <w:p w:rsidR="00747E15" w:rsidRPr="00592654" w:rsidRDefault="00747E15" w:rsidP="001C795E">
            <w:pPr>
              <w:rPr>
                <w:rFonts w:ascii="Times New Roman" w:hAnsi="Times New Roman"/>
              </w:rPr>
            </w:pPr>
            <w:r w:rsidRPr="00592654">
              <w:rPr>
                <w:rFonts w:ascii="Times New Roman" w:hAnsi="Times New Roman"/>
              </w:rPr>
              <w:t xml:space="preserve">Сахарный диабет, </w:t>
            </w:r>
            <w:r w:rsidRPr="00592654">
              <w:rPr>
                <w:rFonts w:ascii="Times New Roman" w:hAnsi="Times New Roman"/>
                <w:i/>
              </w:rPr>
              <w:t>% (n)</w:t>
            </w:r>
          </w:p>
        </w:tc>
        <w:tc>
          <w:tcPr>
            <w:tcW w:w="1222" w:type="pct"/>
            <w:shd w:val="clear" w:color="auto" w:fill="auto"/>
          </w:tcPr>
          <w:p w:rsidR="00747E15" w:rsidRPr="00592654" w:rsidRDefault="00747E15" w:rsidP="00747E15">
            <w:pPr>
              <w:ind w:firstLine="708"/>
              <w:jc w:val="both"/>
              <w:rPr>
                <w:rFonts w:ascii="Times New Roman" w:hAnsi="Times New Roman"/>
              </w:rPr>
            </w:pPr>
            <w:r w:rsidRPr="00592654">
              <w:rPr>
                <w:rFonts w:ascii="Times New Roman" w:hAnsi="Times New Roman"/>
              </w:rPr>
              <w:t>7,4 (2)</w:t>
            </w:r>
          </w:p>
        </w:tc>
        <w:tc>
          <w:tcPr>
            <w:tcW w:w="1276" w:type="pct"/>
            <w:shd w:val="clear" w:color="auto" w:fill="auto"/>
          </w:tcPr>
          <w:p w:rsidR="00747E15" w:rsidRPr="00592654" w:rsidRDefault="00747E15" w:rsidP="00747E15">
            <w:pPr>
              <w:ind w:firstLine="708"/>
              <w:jc w:val="both"/>
              <w:rPr>
                <w:rFonts w:ascii="Times New Roman" w:hAnsi="Times New Roman"/>
              </w:rPr>
            </w:pPr>
            <w:r w:rsidRPr="00592654">
              <w:rPr>
                <w:rFonts w:ascii="Times New Roman" w:hAnsi="Times New Roman"/>
              </w:rPr>
              <w:t>9,4 (6)</w:t>
            </w:r>
          </w:p>
        </w:tc>
      </w:tr>
      <w:tr w:rsidR="00747E15" w:rsidRPr="00592654" w:rsidTr="00747E15">
        <w:trPr>
          <w:jc w:val="center"/>
        </w:trPr>
        <w:tc>
          <w:tcPr>
            <w:tcW w:w="2501" w:type="pct"/>
            <w:shd w:val="clear" w:color="auto" w:fill="auto"/>
          </w:tcPr>
          <w:p w:rsidR="00747E15" w:rsidRPr="00592654" w:rsidRDefault="00747E15" w:rsidP="001C795E">
            <w:pPr>
              <w:rPr>
                <w:rFonts w:ascii="Times New Roman" w:hAnsi="Times New Roman"/>
              </w:rPr>
            </w:pPr>
            <w:r w:rsidRPr="00592654">
              <w:rPr>
                <w:rFonts w:ascii="Times New Roman" w:hAnsi="Times New Roman"/>
              </w:rPr>
              <w:t>ИМТ, кг/м</w:t>
            </w:r>
            <w:r w:rsidRPr="00592654">
              <w:rPr>
                <w:rFonts w:ascii="Times New Roman" w:hAnsi="Times New Roman"/>
                <w:vertAlign w:val="superscript"/>
              </w:rPr>
              <w:t>2</w:t>
            </w:r>
            <w:r w:rsidRPr="00592654">
              <w:rPr>
                <w:rFonts w:ascii="Times New Roman" w:hAnsi="Times New Roman"/>
              </w:rPr>
              <w:t xml:space="preserve">; </w:t>
            </w:r>
            <w:r w:rsidRPr="00592654">
              <w:rPr>
                <w:rFonts w:ascii="Times New Roman" w:hAnsi="Times New Roman"/>
                <w:i/>
              </w:rPr>
              <w:t>М±m</w:t>
            </w:r>
          </w:p>
        </w:tc>
        <w:tc>
          <w:tcPr>
            <w:tcW w:w="1222" w:type="pct"/>
            <w:shd w:val="clear" w:color="auto" w:fill="auto"/>
          </w:tcPr>
          <w:p w:rsidR="00747E15" w:rsidRPr="00592654" w:rsidRDefault="00747E15" w:rsidP="00747E15">
            <w:pPr>
              <w:ind w:firstLine="708"/>
              <w:jc w:val="both"/>
              <w:rPr>
                <w:rFonts w:ascii="Times New Roman" w:hAnsi="Times New Roman"/>
              </w:rPr>
            </w:pPr>
            <w:r w:rsidRPr="00592654">
              <w:rPr>
                <w:rFonts w:ascii="Times New Roman" w:hAnsi="Times New Roman"/>
              </w:rPr>
              <w:t>29,88 ± 0,79</w:t>
            </w:r>
          </w:p>
        </w:tc>
        <w:tc>
          <w:tcPr>
            <w:tcW w:w="1276" w:type="pct"/>
            <w:shd w:val="clear" w:color="auto" w:fill="auto"/>
          </w:tcPr>
          <w:p w:rsidR="00747E15" w:rsidRPr="00592654" w:rsidRDefault="00747E15" w:rsidP="00747E15">
            <w:pPr>
              <w:ind w:firstLine="708"/>
              <w:jc w:val="both"/>
              <w:rPr>
                <w:rFonts w:ascii="Times New Roman" w:hAnsi="Times New Roman"/>
              </w:rPr>
            </w:pPr>
            <w:r w:rsidRPr="00592654">
              <w:rPr>
                <w:rFonts w:ascii="Times New Roman" w:hAnsi="Times New Roman"/>
              </w:rPr>
              <w:t xml:space="preserve">26,6 ±0,56* </w:t>
            </w:r>
          </w:p>
        </w:tc>
      </w:tr>
    </w:tbl>
    <w:p w:rsidR="00747E15" w:rsidRPr="0016737D" w:rsidRDefault="00747E15" w:rsidP="001C795E">
      <w:pPr>
        <w:spacing w:after="240"/>
        <w:ind w:firstLine="708"/>
        <w:jc w:val="both"/>
        <w:rPr>
          <w:rFonts w:ascii="Times New Roman" w:hAnsi="Times New Roman"/>
        </w:rPr>
      </w:pPr>
      <w:r w:rsidRPr="00592654">
        <w:rPr>
          <w:rFonts w:ascii="Times New Roman" w:hAnsi="Times New Roman"/>
        </w:rPr>
        <w:t>Примечание: * получена достоверность различий по ИМТ между группой пациентов с НКС и без НКС, р&lt;0,05</w:t>
      </w:r>
    </w:p>
    <w:p w:rsidR="00747E15" w:rsidRPr="00592654" w:rsidRDefault="00747E15" w:rsidP="00747E15">
      <w:pPr>
        <w:ind w:firstLine="708"/>
        <w:jc w:val="both"/>
        <w:rPr>
          <w:rFonts w:ascii="Times New Roman" w:hAnsi="Times New Roman"/>
        </w:rPr>
      </w:pPr>
      <w:r w:rsidRPr="00592654">
        <w:rPr>
          <w:rFonts w:ascii="Times New Roman" w:hAnsi="Times New Roman"/>
        </w:rPr>
        <w:t>Клиническая картина в группе пациентов с рецидивирующим течением заболевания  характеризовалась большим удельным весом лиц с III и IV классами острой сердечной недостаточности по Killip, чем в группе сравнения (33,3% (n=9) и 1,6% (n=1) соответственно, χ2=19,6, р&lt;0,001, Рис. 1).</w:t>
      </w:r>
    </w:p>
    <w:p w:rsidR="00747E15" w:rsidRPr="00592654" w:rsidRDefault="00747E15" w:rsidP="00747E15">
      <w:pPr>
        <w:ind w:firstLine="90"/>
        <w:jc w:val="both"/>
        <w:rPr>
          <w:rFonts w:ascii="Times New Roman" w:hAnsi="Times New Roman"/>
        </w:rPr>
      </w:pPr>
      <w:r w:rsidRPr="00592654">
        <w:rPr>
          <w:rFonts w:ascii="Times New Roman" w:hAnsi="Times New Roman"/>
          <w:noProof/>
          <w:lang w:eastAsia="ru-RU"/>
        </w:rPr>
        <w:drawing>
          <wp:inline distT="0" distB="0" distL="0" distR="0">
            <wp:extent cx="2847975" cy="2314575"/>
            <wp:effectExtent l="0" t="0" r="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592654">
        <w:rPr>
          <w:rFonts w:ascii="Times New Roman" w:hAnsi="Times New Roman"/>
          <w:noProof/>
          <w:lang w:eastAsia="ru-RU"/>
        </w:rPr>
        <w:drawing>
          <wp:inline distT="0" distB="0" distL="0" distR="0">
            <wp:extent cx="2847975" cy="2314575"/>
            <wp:effectExtent l="0" t="0" r="0" b="0"/>
            <wp:docPr id="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47E15" w:rsidRPr="00592654" w:rsidRDefault="00747E15" w:rsidP="00747E15">
      <w:pPr>
        <w:ind w:firstLine="708"/>
        <w:jc w:val="both"/>
        <w:rPr>
          <w:rStyle w:val="name"/>
          <w:rFonts w:ascii="Times New Roman" w:hAnsi="Times New Roman"/>
          <w:bCs/>
          <w:bdr w:val="none" w:sz="0" w:space="0" w:color="auto" w:frame="1"/>
        </w:rPr>
      </w:pPr>
      <w:r w:rsidRPr="00592654">
        <w:rPr>
          <w:rFonts w:ascii="Times New Roman" w:hAnsi="Times New Roman"/>
        </w:rPr>
        <w:t>Рис. 1 Структура пациентов в соответствии с классом острой сердечной недостаточности по Killip в группе с развитием НКС и без НКС.</w:t>
      </w:r>
    </w:p>
    <w:p w:rsidR="00747E15" w:rsidRPr="00592654" w:rsidRDefault="00747E15" w:rsidP="001C795E">
      <w:pPr>
        <w:spacing w:after="240"/>
        <w:ind w:firstLine="708"/>
        <w:jc w:val="both"/>
        <w:rPr>
          <w:rFonts w:ascii="Times New Roman" w:hAnsi="Times New Roman"/>
        </w:rPr>
      </w:pPr>
      <w:r w:rsidRPr="00592654">
        <w:rPr>
          <w:rFonts w:ascii="Times New Roman" w:hAnsi="Times New Roman"/>
        </w:rPr>
        <w:lastRenderedPageBreak/>
        <w:t>Топическая диагностика ИМ основывалась на данных электрокардиографии и эхокардиографии. При анализе локализации зоны инфаркта миокарда была выявлена большая частота встречаемости очага поражения в переднеперегородочной, верхушечнобоковой области ЛЖ в группе пациентов с неблагоприятным течением ИМ по сравнению с группой без рецидивирующих коронарных событий (55,6% (n=15) и 32,8% (n=21) соответственно, χ2=11,5, р&lt;0,001, таблица 2).</w:t>
      </w:r>
    </w:p>
    <w:p w:rsidR="00747E15" w:rsidRPr="00592654" w:rsidRDefault="00747E15" w:rsidP="00747E15">
      <w:pPr>
        <w:ind w:firstLine="708"/>
        <w:jc w:val="both"/>
        <w:rPr>
          <w:rFonts w:ascii="Times New Roman" w:hAnsi="Times New Roman"/>
        </w:rPr>
      </w:pPr>
      <w:r w:rsidRPr="00592654">
        <w:rPr>
          <w:rFonts w:ascii="Times New Roman" w:hAnsi="Times New Roman"/>
        </w:rPr>
        <w:t>Таблица 2 – Топическая диагностика ИМ по данным электро- и эхокардиографии в исследуемых группах</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968"/>
        <w:gridCol w:w="2519"/>
        <w:gridCol w:w="2367"/>
      </w:tblGrid>
      <w:tr w:rsidR="00747E15" w:rsidRPr="00592654" w:rsidTr="00747E15">
        <w:tc>
          <w:tcPr>
            <w:tcW w:w="2521" w:type="pct"/>
            <w:shd w:val="clear" w:color="auto" w:fill="auto"/>
          </w:tcPr>
          <w:p w:rsidR="00747E15" w:rsidRPr="00592654" w:rsidRDefault="00747E15" w:rsidP="00747E15">
            <w:pPr>
              <w:ind w:firstLine="708"/>
              <w:jc w:val="both"/>
              <w:rPr>
                <w:rFonts w:ascii="Times New Roman" w:hAnsi="Times New Roman"/>
                <w:b/>
              </w:rPr>
            </w:pPr>
            <w:r w:rsidRPr="00592654">
              <w:rPr>
                <w:rFonts w:ascii="Times New Roman" w:hAnsi="Times New Roman"/>
                <w:b/>
              </w:rPr>
              <w:t xml:space="preserve">Локализация ИМ, </w:t>
            </w:r>
            <w:r w:rsidRPr="00592654">
              <w:rPr>
                <w:rFonts w:ascii="Times New Roman" w:hAnsi="Times New Roman"/>
                <w:b/>
                <w:i/>
              </w:rPr>
              <w:t>% (</w:t>
            </w:r>
            <w:r w:rsidRPr="00592654">
              <w:rPr>
                <w:rFonts w:ascii="Times New Roman" w:hAnsi="Times New Roman"/>
                <w:b/>
                <w:i/>
                <w:lang w:val="en-US"/>
              </w:rPr>
              <w:t>n</w:t>
            </w:r>
            <w:r w:rsidRPr="00592654">
              <w:rPr>
                <w:rFonts w:ascii="Times New Roman" w:hAnsi="Times New Roman"/>
                <w:b/>
                <w:i/>
              </w:rPr>
              <w:t>)</w:t>
            </w:r>
            <w:r w:rsidRPr="00592654">
              <w:rPr>
                <w:rFonts w:ascii="Times New Roman" w:hAnsi="Times New Roman"/>
              </w:rPr>
              <w:t xml:space="preserve"> </w:t>
            </w:r>
          </w:p>
        </w:tc>
        <w:tc>
          <w:tcPr>
            <w:tcW w:w="1278" w:type="pct"/>
            <w:shd w:val="clear" w:color="auto" w:fill="auto"/>
          </w:tcPr>
          <w:p w:rsidR="00747E15" w:rsidRPr="00592654" w:rsidRDefault="00747E15" w:rsidP="00747E15">
            <w:pPr>
              <w:jc w:val="both"/>
              <w:rPr>
                <w:rFonts w:ascii="Times New Roman" w:hAnsi="Times New Roman"/>
                <w:b/>
              </w:rPr>
            </w:pPr>
            <w:r w:rsidRPr="00592654">
              <w:rPr>
                <w:rFonts w:ascii="Times New Roman" w:hAnsi="Times New Roman"/>
                <w:b/>
              </w:rPr>
              <w:t>Группа с НКС, (</w:t>
            </w:r>
            <w:r w:rsidRPr="00592654">
              <w:rPr>
                <w:rFonts w:ascii="Times New Roman" w:hAnsi="Times New Roman"/>
                <w:b/>
                <w:lang w:val="en-US"/>
              </w:rPr>
              <w:t>n</w:t>
            </w:r>
            <w:r w:rsidRPr="00592654">
              <w:rPr>
                <w:rFonts w:ascii="Times New Roman" w:hAnsi="Times New Roman"/>
                <w:b/>
              </w:rPr>
              <w:t>=27)</w:t>
            </w:r>
          </w:p>
        </w:tc>
        <w:tc>
          <w:tcPr>
            <w:tcW w:w="1201" w:type="pct"/>
            <w:shd w:val="clear" w:color="auto" w:fill="auto"/>
          </w:tcPr>
          <w:p w:rsidR="00747E15" w:rsidRPr="00592654" w:rsidRDefault="00747E15" w:rsidP="00747E15">
            <w:pPr>
              <w:jc w:val="both"/>
              <w:rPr>
                <w:rFonts w:ascii="Times New Roman" w:hAnsi="Times New Roman"/>
                <w:b/>
              </w:rPr>
            </w:pPr>
            <w:r w:rsidRPr="00592654">
              <w:rPr>
                <w:rFonts w:ascii="Times New Roman" w:hAnsi="Times New Roman"/>
                <w:b/>
              </w:rPr>
              <w:t>Группа без НКС, (</w:t>
            </w:r>
            <w:r w:rsidRPr="00592654">
              <w:rPr>
                <w:rFonts w:ascii="Times New Roman" w:hAnsi="Times New Roman"/>
                <w:b/>
                <w:lang w:val="en-US"/>
              </w:rPr>
              <w:t>n</w:t>
            </w:r>
            <w:r w:rsidRPr="00592654">
              <w:rPr>
                <w:rFonts w:ascii="Times New Roman" w:hAnsi="Times New Roman"/>
                <w:b/>
              </w:rPr>
              <w:t>=64)</w:t>
            </w:r>
          </w:p>
        </w:tc>
      </w:tr>
      <w:tr w:rsidR="00747E15" w:rsidRPr="00592654" w:rsidTr="00747E15">
        <w:tc>
          <w:tcPr>
            <w:tcW w:w="2521" w:type="pct"/>
            <w:shd w:val="clear" w:color="auto" w:fill="auto"/>
          </w:tcPr>
          <w:p w:rsidR="00747E15" w:rsidRPr="00592654" w:rsidRDefault="00747E15" w:rsidP="00747E15">
            <w:pPr>
              <w:jc w:val="both"/>
              <w:rPr>
                <w:rFonts w:ascii="Times New Roman" w:hAnsi="Times New Roman"/>
              </w:rPr>
            </w:pPr>
            <w:r w:rsidRPr="00592654">
              <w:rPr>
                <w:rFonts w:ascii="Times New Roman" w:hAnsi="Times New Roman"/>
              </w:rPr>
              <w:t>Переднеперегородочная область ЛЖ</w:t>
            </w:r>
          </w:p>
        </w:tc>
        <w:tc>
          <w:tcPr>
            <w:tcW w:w="1278" w:type="pct"/>
            <w:shd w:val="clear" w:color="auto" w:fill="auto"/>
          </w:tcPr>
          <w:p w:rsidR="00747E15" w:rsidRPr="00592654" w:rsidRDefault="00747E15" w:rsidP="00747E15">
            <w:pPr>
              <w:ind w:firstLine="708"/>
              <w:jc w:val="both"/>
              <w:rPr>
                <w:rFonts w:ascii="Times New Roman" w:hAnsi="Times New Roman"/>
                <w:lang w:val="en-US"/>
              </w:rPr>
            </w:pPr>
            <w:r w:rsidRPr="00592654">
              <w:rPr>
                <w:rFonts w:ascii="Times New Roman" w:hAnsi="Times New Roman"/>
              </w:rPr>
              <w:t>-</w:t>
            </w:r>
          </w:p>
        </w:tc>
        <w:tc>
          <w:tcPr>
            <w:tcW w:w="1201" w:type="pct"/>
            <w:shd w:val="clear" w:color="auto" w:fill="auto"/>
          </w:tcPr>
          <w:p w:rsidR="00747E15" w:rsidRPr="00592654" w:rsidRDefault="00747E15" w:rsidP="00747E15">
            <w:pPr>
              <w:ind w:firstLine="708"/>
              <w:jc w:val="both"/>
              <w:rPr>
                <w:rFonts w:ascii="Times New Roman" w:hAnsi="Times New Roman"/>
                <w:lang w:val="en-US"/>
              </w:rPr>
            </w:pPr>
            <w:r w:rsidRPr="00592654">
              <w:rPr>
                <w:rFonts w:ascii="Times New Roman" w:hAnsi="Times New Roman"/>
              </w:rPr>
              <w:t>6,25% (4)</w:t>
            </w:r>
          </w:p>
        </w:tc>
      </w:tr>
      <w:tr w:rsidR="00747E15" w:rsidRPr="00592654" w:rsidTr="00747E15">
        <w:tc>
          <w:tcPr>
            <w:tcW w:w="2521" w:type="pct"/>
            <w:shd w:val="clear" w:color="auto" w:fill="auto"/>
          </w:tcPr>
          <w:p w:rsidR="00747E15" w:rsidRPr="00592654" w:rsidRDefault="00747E15" w:rsidP="00747E15">
            <w:pPr>
              <w:jc w:val="both"/>
              <w:rPr>
                <w:rFonts w:ascii="Times New Roman" w:hAnsi="Times New Roman"/>
              </w:rPr>
            </w:pPr>
            <w:r w:rsidRPr="00592654">
              <w:rPr>
                <w:rFonts w:ascii="Times New Roman" w:hAnsi="Times New Roman"/>
              </w:rPr>
              <w:t>Переднеперегородочная и верхушечная область ЛЖ</w:t>
            </w:r>
          </w:p>
        </w:tc>
        <w:tc>
          <w:tcPr>
            <w:tcW w:w="1278" w:type="pct"/>
            <w:shd w:val="clear" w:color="auto" w:fill="auto"/>
          </w:tcPr>
          <w:p w:rsidR="00747E15" w:rsidRPr="00592654" w:rsidRDefault="00747E15" w:rsidP="00747E15">
            <w:pPr>
              <w:ind w:firstLine="708"/>
              <w:jc w:val="both"/>
              <w:rPr>
                <w:rFonts w:ascii="Times New Roman" w:hAnsi="Times New Roman"/>
                <w:lang w:val="en-US"/>
              </w:rPr>
            </w:pPr>
            <w:r w:rsidRPr="00592654">
              <w:rPr>
                <w:rFonts w:ascii="Times New Roman" w:hAnsi="Times New Roman"/>
              </w:rPr>
              <w:t>3,7% (1)</w:t>
            </w:r>
          </w:p>
        </w:tc>
        <w:tc>
          <w:tcPr>
            <w:tcW w:w="1201" w:type="pct"/>
            <w:shd w:val="clear" w:color="auto" w:fill="auto"/>
          </w:tcPr>
          <w:p w:rsidR="00747E15" w:rsidRPr="00592654" w:rsidRDefault="00747E15" w:rsidP="00747E15">
            <w:pPr>
              <w:ind w:firstLine="708"/>
              <w:jc w:val="both"/>
              <w:rPr>
                <w:rFonts w:ascii="Times New Roman" w:hAnsi="Times New Roman"/>
                <w:lang w:val="en-US"/>
              </w:rPr>
            </w:pPr>
            <w:r w:rsidRPr="00592654">
              <w:rPr>
                <w:rFonts w:ascii="Times New Roman" w:hAnsi="Times New Roman"/>
              </w:rPr>
              <w:t>3,1% (2)</w:t>
            </w:r>
          </w:p>
        </w:tc>
      </w:tr>
      <w:tr w:rsidR="00747E15" w:rsidRPr="00592654" w:rsidTr="00747E15">
        <w:tc>
          <w:tcPr>
            <w:tcW w:w="2521" w:type="pct"/>
            <w:shd w:val="clear" w:color="auto" w:fill="auto"/>
          </w:tcPr>
          <w:p w:rsidR="00747E15" w:rsidRPr="00592654" w:rsidRDefault="00747E15" w:rsidP="00747E15">
            <w:pPr>
              <w:jc w:val="both"/>
              <w:rPr>
                <w:rFonts w:ascii="Times New Roman" w:hAnsi="Times New Roman"/>
              </w:rPr>
            </w:pPr>
            <w:r w:rsidRPr="00592654">
              <w:rPr>
                <w:rFonts w:ascii="Times New Roman" w:hAnsi="Times New Roman"/>
              </w:rPr>
              <w:t xml:space="preserve">Переднеперегородочная и верхушечнобоковая область ЛЖ </w:t>
            </w:r>
          </w:p>
        </w:tc>
        <w:tc>
          <w:tcPr>
            <w:tcW w:w="1278" w:type="pct"/>
            <w:shd w:val="clear" w:color="auto" w:fill="auto"/>
          </w:tcPr>
          <w:p w:rsidR="00747E15" w:rsidRPr="00592654" w:rsidRDefault="00747E15" w:rsidP="00747E15">
            <w:pPr>
              <w:ind w:firstLine="708"/>
              <w:jc w:val="both"/>
              <w:rPr>
                <w:rFonts w:ascii="Times New Roman" w:hAnsi="Times New Roman"/>
                <w:lang w:val="en-US"/>
              </w:rPr>
            </w:pPr>
            <w:r w:rsidRPr="00592654">
              <w:rPr>
                <w:rFonts w:ascii="Times New Roman" w:hAnsi="Times New Roman"/>
              </w:rPr>
              <w:t>55,6% (15) *</w:t>
            </w:r>
          </w:p>
        </w:tc>
        <w:tc>
          <w:tcPr>
            <w:tcW w:w="1201" w:type="pct"/>
            <w:shd w:val="clear" w:color="auto" w:fill="auto"/>
          </w:tcPr>
          <w:p w:rsidR="00747E15" w:rsidRPr="00592654" w:rsidRDefault="00747E15" w:rsidP="00747E15">
            <w:pPr>
              <w:ind w:firstLine="708"/>
              <w:jc w:val="both"/>
              <w:rPr>
                <w:rFonts w:ascii="Times New Roman" w:hAnsi="Times New Roman"/>
                <w:lang w:val="en-US"/>
              </w:rPr>
            </w:pPr>
            <w:r w:rsidRPr="00592654">
              <w:rPr>
                <w:rFonts w:ascii="Times New Roman" w:hAnsi="Times New Roman"/>
              </w:rPr>
              <w:t>32,8% (21)</w:t>
            </w:r>
          </w:p>
        </w:tc>
      </w:tr>
      <w:tr w:rsidR="00747E15" w:rsidRPr="00592654" w:rsidTr="00747E15">
        <w:tc>
          <w:tcPr>
            <w:tcW w:w="2521" w:type="pct"/>
            <w:shd w:val="clear" w:color="auto" w:fill="auto"/>
          </w:tcPr>
          <w:p w:rsidR="00747E15" w:rsidRPr="00592654" w:rsidRDefault="00747E15" w:rsidP="00747E15">
            <w:pPr>
              <w:jc w:val="both"/>
              <w:rPr>
                <w:rFonts w:ascii="Times New Roman" w:hAnsi="Times New Roman"/>
              </w:rPr>
            </w:pPr>
            <w:r w:rsidRPr="00592654">
              <w:rPr>
                <w:rFonts w:ascii="Times New Roman" w:hAnsi="Times New Roman"/>
              </w:rPr>
              <w:t>Нижняя стенка ЛЖ</w:t>
            </w:r>
          </w:p>
        </w:tc>
        <w:tc>
          <w:tcPr>
            <w:tcW w:w="1278" w:type="pct"/>
            <w:shd w:val="clear" w:color="auto" w:fill="auto"/>
          </w:tcPr>
          <w:p w:rsidR="00747E15" w:rsidRPr="00592654" w:rsidRDefault="00747E15" w:rsidP="00747E15">
            <w:pPr>
              <w:ind w:firstLine="708"/>
              <w:jc w:val="both"/>
              <w:rPr>
                <w:rFonts w:ascii="Times New Roman" w:hAnsi="Times New Roman"/>
              </w:rPr>
            </w:pPr>
            <w:r w:rsidRPr="00592654">
              <w:rPr>
                <w:rFonts w:ascii="Times New Roman" w:hAnsi="Times New Roman"/>
              </w:rPr>
              <w:t xml:space="preserve">33,3% (9) </w:t>
            </w:r>
          </w:p>
        </w:tc>
        <w:tc>
          <w:tcPr>
            <w:tcW w:w="1201" w:type="pct"/>
            <w:shd w:val="clear" w:color="auto" w:fill="auto"/>
          </w:tcPr>
          <w:p w:rsidR="00747E15" w:rsidRPr="00592654" w:rsidRDefault="00747E15" w:rsidP="00747E15">
            <w:pPr>
              <w:ind w:firstLine="708"/>
              <w:jc w:val="both"/>
              <w:rPr>
                <w:rFonts w:ascii="Times New Roman" w:hAnsi="Times New Roman"/>
              </w:rPr>
            </w:pPr>
            <w:r w:rsidRPr="00592654">
              <w:rPr>
                <w:rFonts w:ascii="Times New Roman" w:hAnsi="Times New Roman"/>
              </w:rPr>
              <w:t>48,4% (31)</w:t>
            </w:r>
          </w:p>
        </w:tc>
      </w:tr>
      <w:tr w:rsidR="00747E15" w:rsidRPr="00592654" w:rsidTr="00747E15">
        <w:tc>
          <w:tcPr>
            <w:tcW w:w="2521" w:type="pct"/>
            <w:shd w:val="clear" w:color="auto" w:fill="auto"/>
          </w:tcPr>
          <w:p w:rsidR="00747E15" w:rsidRPr="00592654" w:rsidRDefault="00747E15" w:rsidP="00747E15">
            <w:pPr>
              <w:jc w:val="both"/>
              <w:rPr>
                <w:rFonts w:ascii="Times New Roman" w:hAnsi="Times New Roman"/>
              </w:rPr>
            </w:pPr>
            <w:r w:rsidRPr="00592654">
              <w:rPr>
                <w:rFonts w:ascii="Times New Roman" w:hAnsi="Times New Roman"/>
              </w:rPr>
              <w:t>Высокие боковые отделы ЛЖ</w:t>
            </w:r>
          </w:p>
        </w:tc>
        <w:tc>
          <w:tcPr>
            <w:tcW w:w="1278" w:type="pct"/>
            <w:shd w:val="clear" w:color="auto" w:fill="auto"/>
          </w:tcPr>
          <w:p w:rsidR="00747E15" w:rsidRPr="00592654" w:rsidRDefault="00747E15" w:rsidP="00747E15">
            <w:pPr>
              <w:ind w:firstLine="708"/>
              <w:jc w:val="both"/>
              <w:rPr>
                <w:rFonts w:ascii="Times New Roman" w:hAnsi="Times New Roman"/>
              </w:rPr>
            </w:pPr>
            <w:r w:rsidRPr="00592654">
              <w:rPr>
                <w:rFonts w:ascii="Times New Roman" w:hAnsi="Times New Roman"/>
              </w:rPr>
              <w:t>-</w:t>
            </w:r>
          </w:p>
        </w:tc>
        <w:tc>
          <w:tcPr>
            <w:tcW w:w="1201" w:type="pct"/>
            <w:shd w:val="clear" w:color="auto" w:fill="auto"/>
          </w:tcPr>
          <w:p w:rsidR="00747E15" w:rsidRPr="00592654" w:rsidRDefault="00747E15" w:rsidP="00747E15">
            <w:pPr>
              <w:ind w:firstLine="708"/>
              <w:jc w:val="both"/>
              <w:rPr>
                <w:rFonts w:ascii="Times New Roman" w:hAnsi="Times New Roman"/>
              </w:rPr>
            </w:pPr>
            <w:r w:rsidRPr="00592654">
              <w:rPr>
                <w:rFonts w:ascii="Times New Roman" w:hAnsi="Times New Roman"/>
              </w:rPr>
              <w:t>3,1 (2)</w:t>
            </w:r>
          </w:p>
        </w:tc>
      </w:tr>
      <w:tr w:rsidR="00747E15" w:rsidRPr="00592654" w:rsidTr="00747E15">
        <w:tc>
          <w:tcPr>
            <w:tcW w:w="2521" w:type="pct"/>
            <w:shd w:val="clear" w:color="auto" w:fill="auto"/>
          </w:tcPr>
          <w:p w:rsidR="00747E15" w:rsidRPr="00592654" w:rsidRDefault="00747E15" w:rsidP="00747E15">
            <w:pPr>
              <w:jc w:val="both"/>
              <w:rPr>
                <w:rFonts w:ascii="Times New Roman" w:hAnsi="Times New Roman"/>
              </w:rPr>
            </w:pPr>
            <w:r w:rsidRPr="00592654">
              <w:rPr>
                <w:rFonts w:ascii="Times New Roman" w:hAnsi="Times New Roman"/>
              </w:rPr>
              <w:t>Нижнебоковая стенка ЛЖ</w:t>
            </w:r>
          </w:p>
        </w:tc>
        <w:tc>
          <w:tcPr>
            <w:tcW w:w="1278" w:type="pct"/>
            <w:shd w:val="clear" w:color="auto" w:fill="auto"/>
          </w:tcPr>
          <w:p w:rsidR="00747E15" w:rsidRPr="00592654" w:rsidRDefault="00747E15" w:rsidP="00747E15">
            <w:pPr>
              <w:ind w:firstLine="708"/>
              <w:jc w:val="both"/>
              <w:rPr>
                <w:rFonts w:ascii="Times New Roman" w:hAnsi="Times New Roman"/>
              </w:rPr>
            </w:pPr>
            <w:r w:rsidRPr="00592654">
              <w:rPr>
                <w:rFonts w:ascii="Times New Roman" w:hAnsi="Times New Roman"/>
              </w:rPr>
              <w:t>7,4% (2)</w:t>
            </w:r>
          </w:p>
        </w:tc>
        <w:tc>
          <w:tcPr>
            <w:tcW w:w="1201" w:type="pct"/>
            <w:shd w:val="clear" w:color="auto" w:fill="auto"/>
          </w:tcPr>
          <w:p w:rsidR="00747E15" w:rsidRPr="00592654" w:rsidRDefault="00747E15" w:rsidP="00747E15">
            <w:pPr>
              <w:ind w:firstLine="708"/>
              <w:jc w:val="both"/>
              <w:rPr>
                <w:rFonts w:ascii="Times New Roman" w:hAnsi="Times New Roman"/>
              </w:rPr>
            </w:pPr>
            <w:r w:rsidRPr="00592654">
              <w:rPr>
                <w:rFonts w:ascii="Times New Roman" w:hAnsi="Times New Roman"/>
              </w:rPr>
              <w:t>3,1% (2)</w:t>
            </w:r>
          </w:p>
        </w:tc>
      </w:tr>
    </w:tbl>
    <w:p w:rsidR="00747E15" w:rsidRPr="00592654" w:rsidRDefault="00747E15" w:rsidP="001C795E">
      <w:pPr>
        <w:spacing w:after="240"/>
        <w:ind w:firstLine="708"/>
        <w:jc w:val="both"/>
        <w:rPr>
          <w:rFonts w:ascii="Times New Roman" w:hAnsi="Times New Roman"/>
        </w:rPr>
      </w:pPr>
      <w:r w:rsidRPr="00592654">
        <w:rPr>
          <w:rFonts w:ascii="Times New Roman" w:hAnsi="Times New Roman"/>
        </w:rPr>
        <w:t>Примечание – * - достоверность различия показателей при сравнении с группой без НКС при р&lt;0,05.</w:t>
      </w:r>
    </w:p>
    <w:p w:rsidR="00AD1EE7" w:rsidRDefault="00747E15" w:rsidP="00AD1EE7">
      <w:pPr>
        <w:spacing w:after="240"/>
        <w:ind w:firstLine="567"/>
        <w:jc w:val="both"/>
        <w:rPr>
          <w:rFonts w:ascii="Times New Roman" w:hAnsi="Times New Roman"/>
        </w:rPr>
      </w:pPr>
      <w:r w:rsidRPr="00592654">
        <w:rPr>
          <w:rFonts w:ascii="Times New Roman" w:hAnsi="Times New Roman"/>
        </w:rPr>
        <w:t>В изучаемых группах оценивались основные эхокардиографические параметры, отражающие функцию левого желудочка. При сравнительном анализе основных эхокардиографических параметров в исследуемых группах получены различия по показателям фракции выброса и конечно-систолического объема полости</w:t>
      </w:r>
      <w:r w:rsidR="00AD1EE7">
        <w:rPr>
          <w:rFonts w:ascii="Times New Roman" w:hAnsi="Times New Roman"/>
        </w:rPr>
        <w:t xml:space="preserve"> левого желудочка (Таблица 3).</w:t>
      </w:r>
      <w:r w:rsidR="00AD1EE7">
        <w:rPr>
          <w:rFonts w:ascii="Times New Roman" w:hAnsi="Times New Roman"/>
        </w:rPr>
        <w:tab/>
      </w:r>
    </w:p>
    <w:p w:rsidR="00747E15" w:rsidRPr="00592654" w:rsidRDefault="00747E15" w:rsidP="00AD1EE7">
      <w:pPr>
        <w:spacing w:after="240"/>
        <w:ind w:firstLine="567"/>
        <w:jc w:val="both"/>
        <w:rPr>
          <w:rFonts w:ascii="Times New Roman" w:hAnsi="Times New Roman"/>
        </w:rPr>
      </w:pPr>
      <w:r w:rsidRPr="00592654">
        <w:rPr>
          <w:rFonts w:ascii="Times New Roman" w:hAnsi="Times New Roman"/>
        </w:rPr>
        <w:t>Таблица 3 – Эхокардиографические показатели пациентов в исследуемых подгруппах</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751"/>
        <w:gridCol w:w="3163"/>
        <w:gridCol w:w="2940"/>
      </w:tblGrid>
      <w:tr w:rsidR="00747E15" w:rsidRPr="00592654" w:rsidTr="00747E15">
        <w:tc>
          <w:tcPr>
            <w:tcW w:w="1903" w:type="pct"/>
            <w:shd w:val="clear" w:color="auto" w:fill="auto"/>
            <w:vAlign w:val="center"/>
          </w:tcPr>
          <w:p w:rsidR="00747E15" w:rsidRPr="00592654" w:rsidRDefault="00747E15" w:rsidP="00747E15">
            <w:pPr>
              <w:jc w:val="center"/>
              <w:rPr>
                <w:rFonts w:ascii="Times New Roman" w:hAnsi="Times New Roman"/>
                <w:b/>
              </w:rPr>
            </w:pPr>
            <w:r w:rsidRPr="00592654">
              <w:rPr>
                <w:rFonts w:ascii="Times New Roman" w:hAnsi="Times New Roman"/>
                <w:b/>
              </w:rPr>
              <w:t>Показатель</w:t>
            </w:r>
          </w:p>
        </w:tc>
        <w:tc>
          <w:tcPr>
            <w:tcW w:w="1605" w:type="pct"/>
            <w:shd w:val="clear" w:color="auto" w:fill="auto"/>
          </w:tcPr>
          <w:p w:rsidR="00747E15" w:rsidRPr="00592654" w:rsidRDefault="00747E15" w:rsidP="00747E15">
            <w:pPr>
              <w:jc w:val="center"/>
              <w:rPr>
                <w:rFonts w:ascii="Times New Roman" w:hAnsi="Times New Roman"/>
                <w:b/>
              </w:rPr>
            </w:pPr>
            <w:r w:rsidRPr="00592654">
              <w:rPr>
                <w:rFonts w:ascii="Times New Roman" w:hAnsi="Times New Roman"/>
                <w:b/>
              </w:rPr>
              <w:t>Группа с НКС, (</w:t>
            </w:r>
            <w:r w:rsidRPr="00592654">
              <w:rPr>
                <w:rFonts w:ascii="Times New Roman" w:hAnsi="Times New Roman"/>
                <w:b/>
                <w:lang w:val="en-US"/>
              </w:rPr>
              <w:t>n</w:t>
            </w:r>
            <w:r w:rsidRPr="00592654">
              <w:rPr>
                <w:rFonts w:ascii="Times New Roman" w:hAnsi="Times New Roman"/>
                <w:b/>
              </w:rPr>
              <w:t>=27)</w:t>
            </w:r>
          </w:p>
        </w:tc>
        <w:tc>
          <w:tcPr>
            <w:tcW w:w="1492" w:type="pct"/>
            <w:shd w:val="clear" w:color="auto" w:fill="auto"/>
          </w:tcPr>
          <w:p w:rsidR="00747E15" w:rsidRPr="00592654" w:rsidRDefault="00747E15" w:rsidP="00747E15">
            <w:pPr>
              <w:jc w:val="center"/>
              <w:rPr>
                <w:rFonts w:ascii="Times New Roman" w:hAnsi="Times New Roman"/>
                <w:b/>
              </w:rPr>
            </w:pPr>
            <w:r w:rsidRPr="00592654">
              <w:rPr>
                <w:rFonts w:ascii="Times New Roman" w:hAnsi="Times New Roman"/>
                <w:b/>
              </w:rPr>
              <w:t>Группа без НКС, (</w:t>
            </w:r>
            <w:r w:rsidRPr="00592654">
              <w:rPr>
                <w:rFonts w:ascii="Times New Roman" w:hAnsi="Times New Roman"/>
                <w:b/>
                <w:lang w:val="en-US"/>
              </w:rPr>
              <w:t>n</w:t>
            </w:r>
            <w:r w:rsidRPr="00592654">
              <w:rPr>
                <w:rFonts w:ascii="Times New Roman" w:hAnsi="Times New Roman"/>
                <w:b/>
              </w:rPr>
              <w:t>=64)</w:t>
            </w:r>
          </w:p>
        </w:tc>
      </w:tr>
      <w:tr w:rsidR="00747E15" w:rsidRPr="00592654" w:rsidTr="00747E15">
        <w:trPr>
          <w:trHeight w:val="351"/>
        </w:trPr>
        <w:tc>
          <w:tcPr>
            <w:tcW w:w="1903" w:type="pct"/>
            <w:shd w:val="clear" w:color="auto" w:fill="auto"/>
          </w:tcPr>
          <w:p w:rsidR="00747E15" w:rsidRPr="00592654" w:rsidRDefault="00747E15" w:rsidP="00747E15">
            <w:pPr>
              <w:jc w:val="both"/>
              <w:rPr>
                <w:rFonts w:ascii="Times New Roman" w:hAnsi="Times New Roman"/>
              </w:rPr>
            </w:pPr>
            <w:r w:rsidRPr="00592654">
              <w:rPr>
                <w:rFonts w:ascii="Times New Roman" w:hAnsi="Times New Roman"/>
              </w:rPr>
              <w:t>КДР, см</w:t>
            </w:r>
          </w:p>
        </w:tc>
        <w:tc>
          <w:tcPr>
            <w:tcW w:w="1605" w:type="pct"/>
            <w:shd w:val="clear" w:color="auto" w:fill="auto"/>
          </w:tcPr>
          <w:p w:rsidR="00747E15" w:rsidRPr="00592654" w:rsidRDefault="00747E15" w:rsidP="001C795E">
            <w:pPr>
              <w:pStyle w:val="1"/>
              <w:jc w:val="center"/>
              <w:rPr>
                <w:b w:val="0"/>
                <w:sz w:val="28"/>
                <w:szCs w:val="28"/>
              </w:rPr>
            </w:pPr>
            <w:r w:rsidRPr="00592654">
              <w:rPr>
                <w:b w:val="0"/>
                <w:sz w:val="28"/>
                <w:szCs w:val="28"/>
              </w:rPr>
              <w:t>5,2 (4,8;5,7)</w:t>
            </w:r>
          </w:p>
        </w:tc>
        <w:tc>
          <w:tcPr>
            <w:tcW w:w="1492" w:type="pct"/>
            <w:shd w:val="clear" w:color="auto" w:fill="auto"/>
          </w:tcPr>
          <w:p w:rsidR="00747E15" w:rsidRPr="00592654" w:rsidRDefault="00747E15" w:rsidP="00747E15">
            <w:pPr>
              <w:jc w:val="center"/>
              <w:rPr>
                <w:rFonts w:ascii="Times New Roman" w:hAnsi="Times New Roman"/>
              </w:rPr>
            </w:pPr>
            <w:r w:rsidRPr="00592654">
              <w:rPr>
                <w:rFonts w:ascii="Times New Roman" w:hAnsi="Times New Roman"/>
              </w:rPr>
              <w:t>5,1 (4,8;5,4)</w:t>
            </w:r>
          </w:p>
        </w:tc>
      </w:tr>
      <w:tr w:rsidR="00747E15" w:rsidRPr="00592654" w:rsidTr="00747E15">
        <w:tc>
          <w:tcPr>
            <w:tcW w:w="1903" w:type="pct"/>
            <w:shd w:val="clear" w:color="auto" w:fill="auto"/>
          </w:tcPr>
          <w:p w:rsidR="00747E15" w:rsidRPr="00592654" w:rsidRDefault="00747E15" w:rsidP="00747E15">
            <w:pPr>
              <w:jc w:val="both"/>
              <w:rPr>
                <w:rFonts w:ascii="Times New Roman" w:hAnsi="Times New Roman"/>
              </w:rPr>
            </w:pPr>
            <w:r w:rsidRPr="00592654">
              <w:rPr>
                <w:rFonts w:ascii="Times New Roman" w:hAnsi="Times New Roman"/>
              </w:rPr>
              <w:t>КСР, см</w:t>
            </w:r>
          </w:p>
        </w:tc>
        <w:tc>
          <w:tcPr>
            <w:tcW w:w="1605" w:type="pct"/>
            <w:shd w:val="clear" w:color="auto" w:fill="auto"/>
          </w:tcPr>
          <w:p w:rsidR="00747E15" w:rsidRPr="00592654" w:rsidRDefault="00747E15" w:rsidP="001C795E">
            <w:pPr>
              <w:jc w:val="center"/>
              <w:rPr>
                <w:rFonts w:ascii="Times New Roman" w:hAnsi="Times New Roman"/>
              </w:rPr>
            </w:pPr>
            <w:r w:rsidRPr="00592654">
              <w:rPr>
                <w:rFonts w:ascii="Times New Roman" w:hAnsi="Times New Roman"/>
              </w:rPr>
              <w:t>3,75 ±0,16</w:t>
            </w:r>
          </w:p>
        </w:tc>
        <w:tc>
          <w:tcPr>
            <w:tcW w:w="1492" w:type="pct"/>
            <w:shd w:val="clear" w:color="auto" w:fill="auto"/>
          </w:tcPr>
          <w:p w:rsidR="00747E15" w:rsidRPr="00592654" w:rsidRDefault="00747E15" w:rsidP="00747E15">
            <w:pPr>
              <w:jc w:val="center"/>
              <w:rPr>
                <w:rFonts w:ascii="Times New Roman" w:hAnsi="Times New Roman"/>
              </w:rPr>
            </w:pPr>
            <w:r w:rsidRPr="00592654">
              <w:rPr>
                <w:rFonts w:ascii="Times New Roman" w:hAnsi="Times New Roman"/>
              </w:rPr>
              <w:t>3,36 ±0,11</w:t>
            </w:r>
          </w:p>
        </w:tc>
      </w:tr>
      <w:tr w:rsidR="00747E15" w:rsidRPr="00592654" w:rsidTr="00747E15">
        <w:tc>
          <w:tcPr>
            <w:tcW w:w="1903" w:type="pct"/>
            <w:shd w:val="clear" w:color="auto" w:fill="auto"/>
          </w:tcPr>
          <w:p w:rsidR="00747E15" w:rsidRPr="00592654" w:rsidRDefault="00747E15" w:rsidP="00747E15">
            <w:pPr>
              <w:jc w:val="both"/>
              <w:rPr>
                <w:rFonts w:ascii="Times New Roman" w:hAnsi="Times New Roman"/>
              </w:rPr>
            </w:pPr>
            <w:r w:rsidRPr="00592654">
              <w:rPr>
                <w:rFonts w:ascii="Times New Roman" w:hAnsi="Times New Roman"/>
              </w:rPr>
              <w:t>КДО, мл</w:t>
            </w:r>
          </w:p>
        </w:tc>
        <w:tc>
          <w:tcPr>
            <w:tcW w:w="1605" w:type="pct"/>
            <w:shd w:val="clear" w:color="auto" w:fill="auto"/>
          </w:tcPr>
          <w:p w:rsidR="00747E15" w:rsidRPr="00592654" w:rsidRDefault="00747E15" w:rsidP="001C795E">
            <w:pPr>
              <w:jc w:val="center"/>
              <w:rPr>
                <w:rFonts w:ascii="Times New Roman" w:hAnsi="Times New Roman"/>
              </w:rPr>
            </w:pPr>
            <w:r w:rsidRPr="00592654">
              <w:rPr>
                <w:rFonts w:ascii="Times New Roman" w:hAnsi="Times New Roman"/>
              </w:rPr>
              <w:t>138,25±13,5</w:t>
            </w:r>
          </w:p>
        </w:tc>
        <w:tc>
          <w:tcPr>
            <w:tcW w:w="1492" w:type="pct"/>
            <w:shd w:val="clear" w:color="auto" w:fill="auto"/>
          </w:tcPr>
          <w:p w:rsidR="00747E15" w:rsidRPr="00592654" w:rsidRDefault="00747E15" w:rsidP="00747E15">
            <w:pPr>
              <w:jc w:val="center"/>
              <w:rPr>
                <w:rFonts w:ascii="Times New Roman" w:hAnsi="Times New Roman"/>
              </w:rPr>
            </w:pPr>
            <w:r w:rsidRPr="00592654">
              <w:rPr>
                <w:rFonts w:ascii="Times New Roman" w:hAnsi="Times New Roman"/>
              </w:rPr>
              <w:t>121,5±6, 4</w:t>
            </w:r>
          </w:p>
        </w:tc>
      </w:tr>
      <w:tr w:rsidR="00747E15" w:rsidRPr="00592654" w:rsidTr="00747E15">
        <w:tc>
          <w:tcPr>
            <w:tcW w:w="1903" w:type="pct"/>
            <w:shd w:val="clear" w:color="auto" w:fill="auto"/>
          </w:tcPr>
          <w:p w:rsidR="00747E15" w:rsidRPr="00592654" w:rsidRDefault="00747E15" w:rsidP="00747E15">
            <w:pPr>
              <w:jc w:val="both"/>
              <w:rPr>
                <w:rFonts w:ascii="Times New Roman" w:hAnsi="Times New Roman"/>
              </w:rPr>
            </w:pPr>
            <w:r w:rsidRPr="00592654">
              <w:rPr>
                <w:rFonts w:ascii="Times New Roman" w:hAnsi="Times New Roman"/>
              </w:rPr>
              <w:t>КСО, мл</w:t>
            </w:r>
          </w:p>
        </w:tc>
        <w:tc>
          <w:tcPr>
            <w:tcW w:w="1605" w:type="pct"/>
            <w:shd w:val="clear" w:color="auto" w:fill="auto"/>
          </w:tcPr>
          <w:p w:rsidR="00747E15" w:rsidRPr="00592654" w:rsidRDefault="00747E15" w:rsidP="001C795E">
            <w:pPr>
              <w:jc w:val="center"/>
              <w:rPr>
                <w:rFonts w:ascii="Times New Roman" w:hAnsi="Times New Roman"/>
              </w:rPr>
            </w:pPr>
            <w:r w:rsidRPr="00592654">
              <w:rPr>
                <w:rFonts w:ascii="Times New Roman" w:hAnsi="Times New Roman"/>
              </w:rPr>
              <w:t>63 (58; 71)*</w:t>
            </w:r>
          </w:p>
        </w:tc>
        <w:tc>
          <w:tcPr>
            <w:tcW w:w="1492" w:type="pct"/>
            <w:shd w:val="clear" w:color="auto" w:fill="auto"/>
          </w:tcPr>
          <w:p w:rsidR="00747E15" w:rsidRPr="00592654" w:rsidRDefault="00747E15" w:rsidP="00747E15">
            <w:pPr>
              <w:jc w:val="center"/>
              <w:rPr>
                <w:rFonts w:ascii="Times New Roman" w:hAnsi="Times New Roman"/>
              </w:rPr>
            </w:pPr>
            <w:r w:rsidRPr="00592654">
              <w:rPr>
                <w:rFonts w:ascii="Times New Roman" w:hAnsi="Times New Roman"/>
              </w:rPr>
              <w:t>57 (51; 61)</w:t>
            </w:r>
          </w:p>
        </w:tc>
      </w:tr>
      <w:tr w:rsidR="00747E15" w:rsidRPr="00592654" w:rsidTr="00747E15">
        <w:tc>
          <w:tcPr>
            <w:tcW w:w="1903" w:type="pct"/>
            <w:shd w:val="clear" w:color="auto" w:fill="auto"/>
          </w:tcPr>
          <w:p w:rsidR="00747E15" w:rsidRPr="00592654" w:rsidRDefault="00747E15" w:rsidP="00747E15">
            <w:pPr>
              <w:jc w:val="both"/>
              <w:rPr>
                <w:rFonts w:ascii="Times New Roman" w:hAnsi="Times New Roman"/>
              </w:rPr>
            </w:pPr>
            <w:r w:rsidRPr="00592654">
              <w:rPr>
                <w:rFonts w:ascii="Times New Roman" w:hAnsi="Times New Roman"/>
              </w:rPr>
              <w:t>УО, мл</w:t>
            </w:r>
          </w:p>
        </w:tc>
        <w:tc>
          <w:tcPr>
            <w:tcW w:w="1605" w:type="pct"/>
            <w:shd w:val="clear" w:color="auto" w:fill="auto"/>
          </w:tcPr>
          <w:p w:rsidR="00747E15" w:rsidRPr="00592654" w:rsidRDefault="00747E15" w:rsidP="001C795E">
            <w:pPr>
              <w:jc w:val="center"/>
              <w:rPr>
                <w:rFonts w:ascii="Times New Roman" w:hAnsi="Times New Roman"/>
              </w:rPr>
            </w:pPr>
            <w:r w:rsidRPr="00592654">
              <w:rPr>
                <w:rFonts w:ascii="Times New Roman" w:hAnsi="Times New Roman"/>
              </w:rPr>
              <w:t>76,3±4,23</w:t>
            </w:r>
          </w:p>
        </w:tc>
        <w:tc>
          <w:tcPr>
            <w:tcW w:w="1492" w:type="pct"/>
            <w:shd w:val="clear" w:color="auto" w:fill="auto"/>
          </w:tcPr>
          <w:p w:rsidR="00747E15" w:rsidRPr="00592654" w:rsidRDefault="00747E15" w:rsidP="00747E15">
            <w:pPr>
              <w:jc w:val="center"/>
              <w:rPr>
                <w:rFonts w:ascii="Times New Roman" w:hAnsi="Times New Roman"/>
              </w:rPr>
            </w:pPr>
            <w:r w:rsidRPr="00592654">
              <w:rPr>
                <w:rFonts w:ascii="Times New Roman" w:hAnsi="Times New Roman"/>
              </w:rPr>
              <w:t>74,2±3,56</w:t>
            </w:r>
          </w:p>
        </w:tc>
      </w:tr>
      <w:tr w:rsidR="00747E15" w:rsidRPr="00592654" w:rsidTr="00747E15">
        <w:tc>
          <w:tcPr>
            <w:tcW w:w="1903" w:type="pct"/>
            <w:shd w:val="clear" w:color="auto" w:fill="auto"/>
          </w:tcPr>
          <w:p w:rsidR="00747E15" w:rsidRPr="00592654" w:rsidRDefault="00747E15" w:rsidP="00747E15">
            <w:pPr>
              <w:jc w:val="both"/>
              <w:rPr>
                <w:rFonts w:ascii="Times New Roman" w:hAnsi="Times New Roman"/>
              </w:rPr>
            </w:pPr>
            <w:r w:rsidRPr="00592654">
              <w:rPr>
                <w:rFonts w:ascii="Times New Roman" w:hAnsi="Times New Roman"/>
              </w:rPr>
              <w:t>ФВ ЛЖ, %</w:t>
            </w:r>
          </w:p>
        </w:tc>
        <w:tc>
          <w:tcPr>
            <w:tcW w:w="1605" w:type="pct"/>
            <w:shd w:val="clear" w:color="auto" w:fill="auto"/>
          </w:tcPr>
          <w:p w:rsidR="00747E15" w:rsidRPr="00592654" w:rsidRDefault="00747E15" w:rsidP="001C795E">
            <w:pPr>
              <w:jc w:val="center"/>
              <w:rPr>
                <w:rFonts w:ascii="Times New Roman" w:hAnsi="Times New Roman"/>
              </w:rPr>
            </w:pPr>
            <w:r w:rsidRPr="00592654">
              <w:rPr>
                <w:rFonts w:ascii="Times New Roman" w:hAnsi="Times New Roman"/>
              </w:rPr>
              <w:t>50,6±1,6*</w:t>
            </w:r>
          </w:p>
        </w:tc>
        <w:tc>
          <w:tcPr>
            <w:tcW w:w="1492" w:type="pct"/>
            <w:shd w:val="clear" w:color="auto" w:fill="auto"/>
          </w:tcPr>
          <w:p w:rsidR="00747E15" w:rsidRPr="00592654" w:rsidRDefault="00747E15" w:rsidP="00747E15">
            <w:pPr>
              <w:jc w:val="center"/>
              <w:rPr>
                <w:rFonts w:ascii="Times New Roman" w:hAnsi="Times New Roman"/>
              </w:rPr>
            </w:pPr>
            <w:r w:rsidRPr="00592654">
              <w:rPr>
                <w:rFonts w:ascii="Times New Roman" w:hAnsi="Times New Roman"/>
              </w:rPr>
              <w:t>56,3±0,98</w:t>
            </w:r>
          </w:p>
        </w:tc>
      </w:tr>
    </w:tbl>
    <w:p w:rsidR="00747E15" w:rsidRPr="00592654" w:rsidRDefault="00747E15" w:rsidP="001C795E">
      <w:pPr>
        <w:spacing w:after="240"/>
        <w:ind w:firstLine="567"/>
        <w:jc w:val="both"/>
        <w:outlineLvl w:val="0"/>
        <w:rPr>
          <w:rFonts w:ascii="Times New Roman" w:hAnsi="Times New Roman"/>
        </w:rPr>
      </w:pPr>
      <w:r w:rsidRPr="00592654">
        <w:rPr>
          <w:rFonts w:ascii="Times New Roman" w:hAnsi="Times New Roman"/>
        </w:rPr>
        <w:t>Примечание – * - достоверность различия показателей при сравнении с подгруппой без НКС при р&lt;0,05.</w:t>
      </w:r>
    </w:p>
    <w:p w:rsidR="00AD1EE7" w:rsidRDefault="00AD1EE7" w:rsidP="00747E15">
      <w:pPr>
        <w:ind w:firstLine="562"/>
        <w:jc w:val="both"/>
        <w:outlineLvl w:val="0"/>
        <w:rPr>
          <w:rFonts w:ascii="Times New Roman" w:hAnsi="Times New Roman"/>
        </w:rPr>
      </w:pPr>
    </w:p>
    <w:p w:rsidR="00747E15" w:rsidRPr="00592654" w:rsidRDefault="00747E15" w:rsidP="00747E15">
      <w:pPr>
        <w:ind w:firstLine="562"/>
        <w:jc w:val="both"/>
        <w:outlineLvl w:val="0"/>
        <w:rPr>
          <w:rFonts w:ascii="Times New Roman" w:hAnsi="Times New Roman"/>
        </w:rPr>
      </w:pPr>
      <w:r w:rsidRPr="00592654">
        <w:rPr>
          <w:rFonts w:ascii="Times New Roman" w:hAnsi="Times New Roman"/>
        </w:rPr>
        <w:lastRenderedPageBreak/>
        <w:t>Оценивались также ИЛСМ, представляющий собой отношение общего числа баллов к количеству визуализированных сегментов и суммарная сократимость пораженных сегментов, представляющую собой сумму баллов сегментов с нарушенной сократимостью. Получены более высокие значения представленных выше расчетных показателей в группе с острым ИМ с подъемом сегмента ST и высоким кардиоваскулярным риском по сравнению с группой с неосложненным течением ИМ (рис. 2, 3).</w:t>
      </w:r>
    </w:p>
    <w:p w:rsidR="00747E15" w:rsidRPr="00592654" w:rsidRDefault="00747E15" w:rsidP="00AD1EE7">
      <w:pPr>
        <w:jc w:val="center"/>
        <w:outlineLvl w:val="0"/>
        <w:rPr>
          <w:rFonts w:ascii="Times New Roman" w:hAnsi="Times New Roman"/>
        </w:rPr>
      </w:pPr>
      <w:r w:rsidRPr="00592654">
        <w:rPr>
          <w:rFonts w:ascii="Times New Roman" w:hAnsi="Times New Roman"/>
        </w:rPr>
        <w:object w:dxaOrig="7925" w:dyaOrig="4644">
          <v:shape id="_x0000_i1027" type="#_x0000_t75" style="width:396pt;height:234pt" o:ole="">
            <v:imagedata r:id="rId25" o:title=""/>
          </v:shape>
          <o:OLEObject Type="Embed" ProgID="STATISTICA.Graph" ShapeID="_x0000_i1027" DrawAspect="Content" ObjectID="_1424679780" r:id="rId26">
            <o:FieldCodes>\s</o:FieldCodes>
          </o:OLEObject>
        </w:object>
      </w:r>
    </w:p>
    <w:p w:rsidR="00747E15" w:rsidRPr="00592654" w:rsidRDefault="00747E15" w:rsidP="00AD1EE7">
      <w:pPr>
        <w:spacing w:after="240"/>
        <w:ind w:firstLine="562"/>
        <w:jc w:val="both"/>
        <w:rPr>
          <w:rFonts w:ascii="Times New Roman" w:hAnsi="Times New Roman"/>
        </w:rPr>
      </w:pPr>
      <w:r w:rsidRPr="00592654">
        <w:rPr>
          <w:rFonts w:ascii="Times New Roman" w:hAnsi="Times New Roman"/>
        </w:rPr>
        <w:t>Рис. 2 Среднегрупповые значения индекса локальной сократимости миокарда по данным эхокардиографии в исследуемых группах</w:t>
      </w:r>
    </w:p>
    <w:p w:rsidR="00747E15" w:rsidRPr="00592654" w:rsidRDefault="00747E15" w:rsidP="00AD1EE7">
      <w:pPr>
        <w:jc w:val="center"/>
        <w:outlineLvl w:val="0"/>
        <w:rPr>
          <w:rFonts w:ascii="Times New Roman" w:hAnsi="Times New Roman"/>
        </w:rPr>
      </w:pPr>
      <w:r w:rsidRPr="00592654">
        <w:rPr>
          <w:rFonts w:ascii="Times New Roman" w:hAnsi="Times New Roman"/>
        </w:rPr>
        <w:object w:dxaOrig="7925" w:dyaOrig="4644">
          <v:shape id="_x0000_i1028" type="#_x0000_t75" style="width:396pt;height:234pt" o:ole="">
            <v:imagedata r:id="rId27" o:title=""/>
          </v:shape>
          <o:OLEObject Type="Embed" ProgID="STATISTICA.Graph" ShapeID="_x0000_i1028" DrawAspect="Content" ObjectID="_1424679781" r:id="rId28">
            <o:FieldCodes>\s</o:FieldCodes>
          </o:OLEObject>
        </w:object>
      </w:r>
    </w:p>
    <w:p w:rsidR="00747E15" w:rsidRPr="00592654" w:rsidRDefault="00747E15" w:rsidP="00BE62AF">
      <w:pPr>
        <w:spacing w:after="240"/>
        <w:ind w:firstLine="562"/>
        <w:jc w:val="both"/>
        <w:outlineLvl w:val="0"/>
        <w:rPr>
          <w:rFonts w:ascii="Times New Roman" w:hAnsi="Times New Roman"/>
        </w:rPr>
      </w:pPr>
      <w:r w:rsidRPr="00592654">
        <w:rPr>
          <w:rFonts w:ascii="Times New Roman" w:hAnsi="Times New Roman"/>
        </w:rPr>
        <w:t>Рис. 3 Среднегрупповые значения суммарной сократимости пораженных сегментов по данным эхокардиографии в исследуемых группах</w:t>
      </w:r>
    </w:p>
    <w:p w:rsidR="00747E15" w:rsidRPr="00592654" w:rsidRDefault="00747E15" w:rsidP="00747E15">
      <w:pPr>
        <w:ind w:firstLine="567"/>
        <w:jc w:val="both"/>
        <w:outlineLvl w:val="0"/>
        <w:rPr>
          <w:rFonts w:ascii="Times New Roman" w:hAnsi="Times New Roman"/>
        </w:rPr>
      </w:pPr>
      <w:r w:rsidRPr="00592654">
        <w:rPr>
          <w:rFonts w:ascii="Times New Roman" w:hAnsi="Times New Roman"/>
        </w:rPr>
        <w:t>При анализе данных коронароангиографии учитывались бассейн инфаркт-связанной артерии и вид поражения.</w:t>
      </w:r>
    </w:p>
    <w:p w:rsidR="00747E15" w:rsidRPr="00592654" w:rsidRDefault="00747E15" w:rsidP="00BE62AF">
      <w:pPr>
        <w:spacing w:after="240"/>
        <w:ind w:firstLine="567"/>
        <w:jc w:val="both"/>
        <w:outlineLvl w:val="0"/>
        <w:rPr>
          <w:rFonts w:ascii="Times New Roman" w:hAnsi="Times New Roman"/>
        </w:rPr>
      </w:pPr>
      <w:r w:rsidRPr="00592654">
        <w:rPr>
          <w:rFonts w:ascii="Times New Roman" w:hAnsi="Times New Roman"/>
        </w:rPr>
        <w:lastRenderedPageBreak/>
        <w:t>Выявлены достоверные различия при анализе вида поражения инфаркт-связанной артерии в изучаемых группах (Таблица 4). В группе с неблагоприятным течением инфаркта миокарда чаще наблюдается тромботическая окклюзия инфаркт-связанной артерии по сравнению с группой без НКС.</w:t>
      </w:r>
    </w:p>
    <w:p w:rsidR="00747E15" w:rsidRPr="00592654" w:rsidRDefault="00747E15" w:rsidP="00747E15">
      <w:pPr>
        <w:ind w:firstLine="567"/>
        <w:jc w:val="both"/>
        <w:rPr>
          <w:rFonts w:ascii="Times New Roman" w:hAnsi="Times New Roman"/>
        </w:rPr>
      </w:pPr>
      <w:r w:rsidRPr="00592654">
        <w:rPr>
          <w:rFonts w:ascii="Times New Roman" w:hAnsi="Times New Roman"/>
        </w:rPr>
        <w:t>Таблица 4 – Вид поражения инфаркт-связанной артерии в исследуемых подгруппах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3204"/>
        <w:gridCol w:w="3180"/>
      </w:tblGrid>
      <w:tr w:rsidR="00747E15" w:rsidRPr="00592654" w:rsidTr="00747E15">
        <w:tc>
          <w:tcPr>
            <w:tcW w:w="3187" w:type="dxa"/>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Вид поражения инфаркт-связанной артерии</w:t>
            </w:r>
          </w:p>
        </w:tc>
        <w:tc>
          <w:tcPr>
            <w:tcW w:w="3204" w:type="dxa"/>
            <w:shd w:val="clear" w:color="auto" w:fill="auto"/>
          </w:tcPr>
          <w:p w:rsidR="00747E15" w:rsidRPr="00592654" w:rsidRDefault="00747E15" w:rsidP="00747E15">
            <w:pPr>
              <w:jc w:val="center"/>
              <w:outlineLvl w:val="0"/>
              <w:rPr>
                <w:rFonts w:ascii="Times New Roman" w:hAnsi="Times New Roman"/>
                <w:b/>
              </w:rPr>
            </w:pPr>
            <w:r w:rsidRPr="00592654">
              <w:rPr>
                <w:rFonts w:ascii="Times New Roman" w:hAnsi="Times New Roman"/>
                <w:b/>
              </w:rPr>
              <w:t>Группа с НКС, (n=27)</w:t>
            </w:r>
          </w:p>
        </w:tc>
        <w:tc>
          <w:tcPr>
            <w:tcW w:w="3180" w:type="dxa"/>
            <w:shd w:val="clear" w:color="auto" w:fill="auto"/>
          </w:tcPr>
          <w:p w:rsidR="00747E15" w:rsidRPr="00592654" w:rsidRDefault="00747E15" w:rsidP="00747E15">
            <w:pPr>
              <w:jc w:val="center"/>
              <w:outlineLvl w:val="0"/>
              <w:rPr>
                <w:rFonts w:ascii="Times New Roman" w:hAnsi="Times New Roman"/>
                <w:b/>
              </w:rPr>
            </w:pPr>
            <w:r w:rsidRPr="00592654">
              <w:rPr>
                <w:rFonts w:ascii="Times New Roman" w:hAnsi="Times New Roman"/>
                <w:b/>
              </w:rPr>
              <w:t>Группа без НКС, (n=64)</w:t>
            </w:r>
          </w:p>
        </w:tc>
      </w:tr>
      <w:tr w:rsidR="00747E15" w:rsidRPr="00592654" w:rsidTr="00747E15">
        <w:tc>
          <w:tcPr>
            <w:tcW w:w="3187" w:type="dxa"/>
            <w:shd w:val="clear" w:color="auto" w:fill="auto"/>
          </w:tcPr>
          <w:p w:rsidR="00747E15" w:rsidRPr="00592654" w:rsidRDefault="00747E15" w:rsidP="00747E15">
            <w:pPr>
              <w:jc w:val="both"/>
              <w:outlineLvl w:val="0"/>
              <w:rPr>
                <w:rFonts w:ascii="Times New Roman" w:hAnsi="Times New Roman"/>
              </w:rPr>
            </w:pPr>
            <w:r w:rsidRPr="00592654">
              <w:rPr>
                <w:rFonts w:ascii="Times New Roman" w:hAnsi="Times New Roman"/>
              </w:rPr>
              <w:t>Тромбоз</w:t>
            </w:r>
          </w:p>
        </w:tc>
        <w:tc>
          <w:tcPr>
            <w:tcW w:w="3204" w:type="dxa"/>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 xml:space="preserve">81,5% (n=22)* </w:t>
            </w:r>
          </w:p>
        </w:tc>
        <w:tc>
          <w:tcPr>
            <w:tcW w:w="3180" w:type="dxa"/>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46,8% (n=30)</w:t>
            </w:r>
          </w:p>
        </w:tc>
      </w:tr>
      <w:tr w:rsidR="00747E15" w:rsidRPr="00592654" w:rsidTr="00747E15">
        <w:tc>
          <w:tcPr>
            <w:tcW w:w="3187" w:type="dxa"/>
            <w:shd w:val="clear" w:color="auto" w:fill="auto"/>
          </w:tcPr>
          <w:p w:rsidR="00747E15" w:rsidRPr="00592654" w:rsidRDefault="00747E15" w:rsidP="00747E15">
            <w:pPr>
              <w:jc w:val="both"/>
              <w:outlineLvl w:val="0"/>
              <w:rPr>
                <w:rFonts w:ascii="Times New Roman" w:hAnsi="Times New Roman"/>
              </w:rPr>
            </w:pPr>
            <w:r w:rsidRPr="00592654">
              <w:rPr>
                <w:rFonts w:ascii="Times New Roman" w:hAnsi="Times New Roman"/>
              </w:rPr>
              <w:t>Критический стеноз</w:t>
            </w:r>
          </w:p>
        </w:tc>
        <w:tc>
          <w:tcPr>
            <w:tcW w:w="3204" w:type="dxa"/>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18,5% (n=5)</w:t>
            </w:r>
          </w:p>
        </w:tc>
        <w:tc>
          <w:tcPr>
            <w:tcW w:w="3180" w:type="dxa"/>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53,2%(n=34)</w:t>
            </w:r>
          </w:p>
        </w:tc>
      </w:tr>
    </w:tbl>
    <w:p w:rsidR="00747E15" w:rsidRPr="00592654" w:rsidRDefault="00747E15" w:rsidP="00BE62AF">
      <w:pPr>
        <w:spacing w:after="240"/>
        <w:ind w:firstLine="708"/>
        <w:jc w:val="both"/>
        <w:rPr>
          <w:rFonts w:ascii="Times New Roman" w:hAnsi="Times New Roman"/>
        </w:rPr>
      </w:pPr>
      <w:r w:rsidRPr="00592654">
        <w:rPr>
          <w:rFonts w:ascii="Times New Roman" w:hAnsi="Times New Roman"/>
        </w:rPr>
        <w:t>Примечание – * - достоверность различия показателей при сравнении с группой без НКС при р&lt;0,05.</w:t>
      </w:r>
    </w:p>
    <w:p w:rsidR="00747E15" w:rsidRPr="00592654" w:rsidRDefault="00747E15" w:rsidP="00BE62AF">
      <w:pPr>
        <w:spacing w:after="240"/>
        <w:ind w:firstLine="567"/>
        <w:jc w:val="both"/>
        <w:outlineLvl w:val="0"/>
        <w:rPr>
          <w:rFonts w:ascii="Times New Roman" w:hAnsi="Times New Roman"/>
        </w:rPr>
      </w:pPr>
      <w:r w:rsidRPr="00592654">
        <w:rPr>
          <w:rFonts w:ascii="Times New Roman" w:hAnsi="Times New Roman"/>
        </w:rPr>
        <w:t>Наблюдалось равномерное распределения поражения по бассейнам коронарных артерий в изучаемых группах. Структура поражений левой (ЛКА) и правой (ПКА) коронарных артерий среди пациентов исследуемых подгрупп по данным коронарографии представлена в таблице 5.</w:t>
      </w:r>
    </w:p>
    <w:p w:rsidR="00747E15" w:rsidRPr="00592654" w:rsidRDefault="00747E15" w:rsidP="00747E15">
      <w:pPr>
        <w:ind w:firstLine="567"/>
        <w:jc w:val="both"/>
        <w:outlineLvl w:val="0"/>
        <w:rPr>
          <w:rFonts w:ascii="Times New Roman" w:hAnsi="Times New Roman"/>
        </w:rPr>
      </w:pPr>
      <w:r w:rsidRPr="00592654">
        <w:rPr>
          <w:rFonts w:ascii="Times New Roman" w:hAnsi="Times New Roman"/>
        </w:rPr>
        <w:t>Таблица 5 – Структура поражений левой и правой коронарных артерий среди пациентов исследуемых подгрупп по данным коронарографии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60"/>
        <w:gridCol w:w="3310"/>
      </w:tblGrid>
      <w:tr w:rsidR="00747E15" w:rsidRPr="00592654" w:rsidTr="00747E15">
        <w:tc>
          <w:tcPr>
            <w:tcW w:w="3473" w:type="dxa"/>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Бассейн инфаркт-связанной артерии</w:t>
            </w:r>
          </w:p>
        </w:tc>
        <w:tc>
          <w:tcPr>
            <w:tcW w:w="3474" w:type="dxa"/>
            <w:shd w:val="clear" w:color="auto" w:fill="auto"/>
          </w:tcPr>
          <w:p w:rsidR="00747E15" w:rsidRPr="00592654" w:rsidRDefault="00747E15" w:rsidP="00747E15">
            <w:pPr>
              <w:jc w:val="center"/>
              <w:outlineLvl w:val="0"/>
              <w:rPr>
                <w:rFonts w:ascii="Times New Roman" w:hAnsi="Times New Roman"/>
                <w:b/>
              </w:rPr>
            </w:pPr>
            <w:r w:rsidRPr="00592654">
              <w:rPr>
                <w:rFonts w:ascii="Times New Roman" w:hAnsi="Times New Roman"/>
                <w:b/>
              </w:rPr>
              <w:t>Группа с НКС, (n=27)</w:t>
            </w:r>
          </w:p>
        </w:tc>
        <w:tc>
          <w:tcPr>
            <w:tcW w:w="3474" w:type="dxa"/>
            <w:shd w:val="clear" w:color="auto" w:fill="auto"/>
          </w:tcPr>
          <w:p w:rsidR="00747E15" w:rsidRPr="00592654" w:rsidRDefault="00747E15" w:rsidP="00747E15">
            <w:pPr>
              <w:jc w:val="center"/>
              <w:outlineLvl w:val="0"/>
              <w:rPr>
                <w:rFonts w:ascii="Times New Roman" w:hAnsi="Times New Roman"/>
                <w:b/>
              </w:rPr>
            </w:pPr>
            <w:r w:rsidRPr="00592654">
              <w:rPr>
                <w:rFonts w:ascii="Times New Roman" w:hAnsi="Times New Roman"/>
                <w:b/>
              </w:rPr>
              <w:t>Группа без НКС, (n=64)</w:t>
            </w:r>
          </w:p>
        </w:tc>
      </w:tr>
      <w:tr w:rsidR="00747E15" w:rsidRPr="00592654" w:rsidTr="00747E15">
        <w:tc>
          <w:tcPr>
            <w:tcW w:w="3473" w:type="dxa"/>
            <w:shd w:val="clear" w:color="auto" w:fill="auto"/>
          </w:tcPr>
          <w:p w:rsidR="00747E15" w:rsidRPr="00592654" w:rsidRDefault="00747E15" w:rsidP="00747E15">
            <w:pPr>
              <w:jc w:val="both"/>
              <w:outlineLvl w:val="0"/>
              <w:rPr>
                <w:rFonts w:ascii="Times New Roman" w:hAnsi="Times New Roman"/>
              </w:rPr>
            </w:pPr>
            <w:r w:rsidRPr="00592654">
              <w:rPr>
                <w:rFonts w:ascii="Times New Roman" w:hAnsi="Times New Roman"/>
              </w:rPr>
              <w:t>ЛКА</w:t>
            </w:r>
          </w:p>
        </w:tc>
        <w:tc>
          <w:tcPr>
            <w:tcW w:w="3474" w:type="dxa"/>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 xml:space="preserve">66,7% (n=18) </w:t>
            </w:r>
          </w:p>
        </w:tc>
        <w:tc>
          <w:tcPr>
            <w:tcW w:w="3474" w:type="dxa"/>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56,3% (n=36)</w:t>
            </w:r>
          </w:p>
        </w:tc>
      </w:tr>
      <w:tr w:rsidR="00747E15" w:rsidRPr="00592654" w:rsidTr="00747E15">
        <w:tc>
          <w:tcPr>
            <w:tcW w:w="3473" w:type="dxa"/>
            <w:shd w:val="clear" w:color="auto" w:fill="auto"/>
          </w:tcPr>
          <w:p w:rsidR="00747E15" w:rsidRPr="00592654" w:rsidRDefault="00747E15" w:rsidP="00747E15">
            <w:pPr>
              <w:jc w:val="both"/>
              <w:outlineLvl w:val="0"/>
              <w:rPr>
                <w:rFonts w:ascii="Times New Roman" w:hAnsi="Times New Roman"/>
              </w:rPr>
            </w:pPr>
            <w:r w:rsidRPr="00592654">
              <w:rPr>
                <w:rFonts w:ascii="Times New Roman" w:hAnsi="Times New Roman"/>
              </w:rPr>
              <w:t>ПКА</w:t>
            </w:r>
          </w:p>
        </w:tc>
        <w:tc>
          <w:tcPr>
            <w:tcW w:w="3474" w:type="dxa"/>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33,3% (n=9)</w:t>
            </w:r>
          </w:p>
        </w:tc>
        <w:tc>
          <w:tcPr>
            <w:tcW w:w="3474" w:type="dxa"/>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43,7%(n=28)</w:t>
            </w:r>
          </w:p>
        </w:tc>
      </w:tr>
    </w:tbl>
    <w:p w:rsidR="00747E15" w:rsidRPr="00592654" w:rsidRDefault="00747E15" w:rsidP="00BE62AF">
      <w:pPr>
        <w:spacing w:before="240"/>
        <w:ind w:firstLine="562"/>
        <w:jc w:val="both"/>
        <w:outlineLvl w:val="0"/>
        <w:rPr>
          <w:rFonts w:ascii="Times New Roman" w:hAnsi="Times New Roman"/>
        </w:rPr>
      </w:pPr>
      <w:r w:rsidRPr="00592654">
        <w:rPr>
          <w:rFonts w:ascii="Times New Roman" w:hAnsi="Times New Roman"/>
        </w:rPr>
        <w:t>При анализе наличия многососудистого поражения не получено достоверных различий между изучаемыми группами. Многососудистое поражение было выявлено по данным коронароангиографии у 59% (n=16) пациентов из группы с НКС и у 50% (n=32) пациентов без развития НКС.</w:t>
      </w:r>
    </w:p>
    <w:p w:rsidR="00BE62AF" w:rsidRPr="0016737D" w:rsidRDefault="00747E15" w:rsidP="00BE62AF">
      <w:pPr>
        <w:ind w:firstLine="708"/>
        <w:jc w:val="both"/>
        <w:rPr>
          <w:rFonts w:ascii="Times New Roman" w:hAnsi="Times New Roman"/>
        </w:rPr>
      </w:pPr>
      <w:r w:rsidRPr="00592654">
        <w:rPr>
          <w:rFonts w:ascii="Times New Roman" w:hAnsi="Times New Roman"/>
        </w:rPr>
        <w:t>При анализе локализации поражения в группе с развитием неблагоприятных коронарных событий достоверно чаще встречалось поражение 1 сегмента передней межжелудочковой ветви левой коронарной артерии по данным коронароангиографии. Локализация поражения инфаркт-связанной артерии в изучаемых группах приведена в таблице 6.</w:t>
      </w:r>
      <w:r w:rsidR="00BE62AF" w:rsidRPr="00BE62AF">
        <w:rPr>
          <w:rFonts w:ascii="Times New Roman" w:hAnsi="Times New Roman"/>
        </w:rPr>
        <w:t xml:space="preserve"> </w:t>
      </w:r>
    </w:p>
    <w:p w:rsidR="00BE62AF" w:rsidRPr="00592654" w:rsidRDefault="00BE62AF" w:rsidP="00BE62AF">
      <w:pPr>
        <w:ind w:firstLine="708"/>
        <w:jc w:val="both"/>
        <w:rPr>
          <w:rFonts w:ascii="Times New Roman" w:hAnsi="Times New Roman"/>
        </w:rPr>
      </w:pPr>
      <w:r w:rsidRPr="00592654">
        <w:rPr>
          <w:rFonts w:ascii="Times New Roman" w:hAnsi="Times New Roman"/>
        </w:rPr>
        <w:t>Выводы. Клиническая картина в группе пациентов с ОКС с подъемом сегмента ST и развитием неблагоприятных коронарных событий после выполнения ЧКВ характеризовалась большим удельным весом лиц с III и IV классами острой сердечной недостаточности по Killip, чем в группе сравнения.</w:t>
      </w:r>
    </w:p>
    <w:p w:rsidR="00BE62AF" w:rsidRPr="00592654" w:rsidRDefault="00BE62AF" w:rsidP="00BE62AF">
      <w:pPr>
        <w:tabs>
          <w:tab w:val="left" w:pos="9540"/>
        </w:tabs>
        <w:spacing w:after="240"/>
        <w:ind w:right="-28" w:firstLine="708"/>
        <w:jc w:val="both"/>
        <w:rPr>
          <w:rFonts w:ascii="Times New Roman" w:hAnsi="Times New Roman"/>
        </w:rPr>
      </w:pPr>
      <w:r w:rsidRPr="00592654">
        <w:rPr>
          <w:rFonts w:ascii="Times New Roman" w:hAnsi="Times New Roman"/>
        </w:rPr>
        <w:t xml:space="preserve">Проведенная по результатам электрокардиографии и эхокардиографии топическая диагностика инфаркта миокарда продемонстрировала большую частоту встречаемости поражения в переднеперегородочной, верхушечнобоковой области левого желудочка в группе пациентов с развитием </w:t>
      </w:r>
      <w:r w:rsidRPr="00592654">
        <w:rPr>
          <w:rFonts w:ascii="Times New Roman" w:hAnsi="Times New Roman"/>
        </w:rPr>
        <w:lastRenderedPageBreak/>
        <w:t xml:space="preserve">рецидивирующих коронарных событий. По данным эхокардиографического исследования для пациентов с ОКС с подъемом сегмента ST, течение которого осложнилось развитием неблагоприятных коронарных событий,  характерно более выраженное снижение общей сократительной способности, увеличение конечно-систолического объема левого желудочка, нарушение локальной сократимости миокарда левого желудочка. </w:t>
      </w:r>
    </w:p>
    <w:p w:rsidR="00747E15" w:rsidRPr="00592654" w:rsidRDefault="00747E15" w:rsidP="00747E15">
      <w:pPr>
        <w:ind w:firstLine="567"/>
        <w:jc w:val="both"/>
        <w:outlineLvl w:val="0"/>
        <w:rPr>
          <w:rFonts w:ascii="Times New Roman" w:hAnsi="Times New Roman"/>
        </w:rPr>
      </w:pPr>
      <w:r w:rsidRPr="00592654">
        <w:rPr>
          <w:rFonts w:ascii="Times New Roman" w:hAnsi="Times New Roman"/>
        </w:rPr>
        <w:t>Таблица 6 – Локализация поражений коронарных артерий среди пациентов исследуемых подгрупп по данным коронарографии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3218"/>
        <w:gridCol w:w="3195"/>
      </w:tblGrid>
      <w:tr w:rsidR="00747E15" w:rsidRPr="00592654" w:rsidTr="00747E15">
        <w:tc>
          <w:tcPr>
            <w:tcW w:w="3158" w:type="dxa"/>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Бассейн инфаркт-связанной артерии</w:t>
            </w:r>
          </w:p>
        </w:tc>
        <w:tc>
          <w:tcPr>
            <w:tcW w:w="3218" w:type="dxa"/>
            <w:shd w:val="clear" w:color="auto" w:fill="auto"/>
          </w:tcPr>
          <w:p w:rsidR="00747E15" w:rsidRPr="00592654" w:rsidRDefault="00747E15" w:rsidP="00747E15">
            <w:pPr>
              <w:jc w:val="center"/>
              <w:outlineLvl w:val="0"/>
              <w:rPr>
                <w:rFonts w:ascii="Times New Roman" w:hAnsi="Times New Roman"/>
                <w:b/>
              </w:rPr>
            </w:pPr>
            <w:r w:rsidRPr="00592654">
              <w:rPr>
                <w:rFonts w:ascii="Times New Roman" w:hAnsi="Times New Roman"/>
                <w:b/>
              </w:rPr>
              <w:t>Группа с НКС, (n=27)</w:t>
            </w:r>
          </w:p>
        </w:tc>
        <w:tc>
          <w:tcPr>
            <w:tcW w:w="3195" w:type="dxa"/>
            <w:shd w:val="clear" w:color="auto" w:fill="auto"/>
          </w:tcPr>
          <w:p w:rsidR="00747E15" w:rsidRPr="00592654" w:rsidRDefault="00747E15" w:rsidP="00BE62AF">
            <w:pPr>
              <w:jc w:val="center"/>
              <w:outlineLvl w:val="0"/>
              <w:rPr>
                <w:rFonts w:ascii="Times New Roman" w:hAnsi="Times New Roman"/>
                <w:b/>
              </w:rPr>
            </w:pPr>
            <w:r w:rsidRPr="00592654">
              <w:rPr>
                <w:rFonts w:ascii="Times New Roman" w:hAnsi="Times New Roman"/>
                <w:b/>
              </w:rPr>
              <w:t>Группа без НКС, (n=64)</w:t>
            </w:r>
          </w:p>
        </w:tc>
      </w:tr>
      <w:tr w:rsidR="00747E15" w:rsidRPr="00592654" w:rsidTr="00747E15">
        <w:tc>
          <w:tcPr>
            <w:tcW w:w="3158" w:type="dxa"/>
            <w:shd w:val="clear" w:color="auto" w:fill="auto"/>
          </w:tcPr>
          <w:p w:rsidR="00747E15" w:rsidRPr="00592654" w:rsidRDefault="00747E15" w:rsidP="00747E15">
            <w:pPr>
              <w:jc w:val="both"/>
              <w:outlineLvl w:val="0"/>
              <w:rPr>
                <w:rFonts w:ascii="Times New Roman" w:hAnsi="Times New Roman"/>
              </w:rPr>
            </w:pPr>
            <w:r w:rsidRPr="00592654">
              <w:rPr>
                <w:rFonts w:ascii="Times New Roman" w:hAnsi="Times New Roman"/>
              </w:rPr>
              <w:t>ПМЖВ 1 сегмент</w:t>
            </w:r>
          </w:p>
        </w:tc>
        <w:tc>
          <w:tcPr>
            <w:tcW w:w="3218" w:type="dxa"/>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 xml:space="preserve">37%  (n=10)* </w:t>
            </w:r>
          </w:p>
        </w:tc>
        <w:tc>
          <w:tcPr>
            <w:tcW w:w="3195" w:type="dxa"/>
            <w:shd w:val="clear" w:color="auto" w:fill="auto"/>
          </w:tcPr>
          <w:p w:rsidR="00747E15" w:rsidRPr="00592654" w:rsidRDefault="00747E15" w:rsidP="00BE62AF">
            <w:pPr>
              <w:jc w:val="center"/>
              <w:outlineLvl w:val="0"/>
              <w:rPr>
                <w:rFonts w:ascii="Times New Roman" w:hAnsi="Times New Roman"/>
              </w:rPr>
            </w:pPr>
            <w:r w:rsidRPr="00592654">
              <w:rPr>
                <w:rFonts w:ascii="Times New Roman" w:hAnsi="Times New Roman"/>
              </w:rPr>
              <w:t>15,6% (n=10)</w:t>
            </w:r>
          </w:p>
        </w:tc>
      </w:tr>
      <w:tr w:rsidR="00747E15" w:rsidRPr="00592654" w:rsidTr="00747E15">
        <w:tc>
          <w:tcPr>
            <w:tcW w:w="3158" w:type="dxa"/>
            <w:shd w:val="clear" w:color="auto" w:fill="auto"/>
          </w:tcPr>
          <w:p w:rsidR="00747E15" w:rsidRPr="00592654" w:rsidRDefault="00747E15" w:rsidP="00747E15">
            <w:pPr>
              <w:jc w:val="both"/>
              <w:outlineLvl w:val="0"/>
              <w:rPr>
                <w:rFonts w:ascii="Times New Roman" w:hAnsi="Times New Roman"/>
              </w:rPr>
            </w:pPr>
            <w:r w:rsidRPr="00592654">
              <w:rPr>
                <w:rFonts w:ascii="Times New Roman" w:hAnsi="Times New Roman"/>
              </w:rPr>
              <w:t>ПМЖВ граница 1-2 сегмент</w:t>
            </w:r>
          </w:p>
        </w:tc>
        <w:tc>
          <w:tcPr>
            <w:tcW w:w="3218" w:type="dxa"/>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7,4% (n=2)</w:t>
            </w:r>
          </w:p>
        </w:tc>
        <w:tc>
          <w:tcPr>
            <w:tcW w:w="3195" w:type="dxa"/>
            <w:shd w:val="clear" w:color="auto" w:fill="auto"/>
          </w:tcPr>
          <w:p w:rsidR="00747E15" w:rsidRPr="00592654" w:rsidRDefault="00747E15" w:rsidP="00BE62AF">
            <w:pPr>
              <w:jc w:val="center"/>
              <w:outlineLvl w:val="0"/>
              <w:rPr>
                <w:rFonts w:ascii="Times New Roman" w:hAnsi="Times New Roman"/>
              </w:rPr>
            </w:pPr>
            <w:r w:rsidRPr="00592654">
              <w:rPr>
                <w:rFonts w:ascii="Times New Roman" w:hAnsi="Times New Roman"/>
              </w:rPr>
              <w:t>9,4%(n=6)</w:t>
            </w:r>
          </w:p>
        </w:tc>
      </w:tr>
      <w:tr w:rsidR="00747E15" w:rsidRPr="00592654" w:rsidTr="00747E15">
        <w:tc>
          <w:tcPr>
            <w:tcW w:w="3158" w:type="dxa"/>
            <w:shd w:val="clear" w:color="auto" w:fill="auto"/>
          </w:tcPr>
          <w:p w:rsidR="00747E15" w:rsidRPr="00592654" w:rsidRDefault="00747E15" w:rsidP="00747E15">
            <w:pPr>
              <w:jc w:val="both"/>
              <w:outlineLvl w:val="0"/>
              <w:rPr>
                <w:rFonts w:ascii="Times New Roman" w:hAnsi="Times New Roman"/>
              </w:rPr>
            </w:pPr>
            <w:r w:rsidRPr="00592654">
              <w:rPr>
                <w:rFonts w:ascii="Times New Roman" w:hAnsi="Times New Roman"/>
              </w:rPr>
              <w:t>ПМЖВ 3 сегмент</w:t>
            </w:r>
          </w:p>
        </w:tc>
        <w:tc>
          <w:tcPr>
            <w:tcW w:w="3218" w:type="dxa"/>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w:t>
            </w:r>
          </w:p>
        </w:tc>
        <w:tc>
          <w:tcPr>
            <w:tcW w:w="3195" w:type="dxa"/>
            <w:shd w:val="clear" w:color="auto" w:fill="auto"/>
          </w:tcPr>
          <w:p w:rsidR="00747E15" w:rsidRPr="00592654" w:rsidRDefault="00747E15" w:rsidP="00BE62AF">
            <w:pPr>
              <w:jc w:val="center"/>
              <w:outlineLvl w:val="0"/>
              <w:rPr>
                <w:rFonts w:ascii="Times New Roman" w:hAnsi="Times New Roman"/>
              </w:rPr>
            </w:pPr>
            <w:r w:rsidRPr="00592654">
              <w:rPr>
                <w:rFonts w:ascii="Times New Roman" w:hAnsi="Times New Roman"/>
              </w:rPr>
              <w:t>3,1% (n=2)</w:t>
            </w:r>
          </w:p>
        </w:tc>
      </w:tr>
      <w:tr w:rsidR="00747E15" w:rsidRPr="00592654" w:rsidTr="00747E15">
        <w:tc>
          <w:tcPr>
            <w:tcW w:w="3158" w:type="dxa"/>
            <w:shd w:val="clear" w:color="auto" w:fill="auto"/>
          </w:tcPr>
          <w:p w:rsidR="00747E15" w:rsidRPr="00592654" w:rsidRDefault="00747E15" w:rsidP="00747E15">
            <w:pPr>
              <w:jc w:val="both"/>
              <w:outlineLvl w:val="0"/>
              <w:rPr>
                <w:rFonts w:ascii="Times New Roman" w:hAnsi="Times New Roman"/>
              </w:rPr>
            </w:pPr>
            <w:r w:rsidRPr="00592654">
              <w:rPr>
                <w:rFonts w:ascii="Times New Roman" w:hAnsi="Times New Roman"/>
              </w:rPr>
              <w:t>ОВ 1 сегмент</w:t>
            </w:r>
          </w:p>
        </w:tc>
        <w:tc>
          <w:tcPr>
            <w:tcW w:w="3218" w:type="dxa"/>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7,4% (n=2)</w:t>
            </w:r>
          </w:p>
        </w:tc>
        <w:tc>
          <w:tcPr>
            <w:tcW w:w="3195" w:type="dxa"/>
            <w:shd w:val="clear" w:color="auto" w:fill="auto"/>
          </w:tcPr>
          <w:p w:rsidR="00747E15" w:rsidRPr="00592654" w:rsidRDefault="00747E15" w:rsidP="00BE62AF">
            <w:pPr>
              <w:jc w:val="center"/>
              <w:outlineLvl w:val="0"/>
              <w:rPr>
                <w:rFonts w:ascii="Times New Roman" w:hAnsi="Times New Roman"/>
              </w:rPr>
            </w:pPr>
            <w:r w:rsidRPr="00592654">
              <w:rPr>
                <w:rFonts w:ascii="Times New Roman" w:hAnsi="Times New Roman"/>
              </w:rPr>
              <w:t>6,25%  (n=4)</w:t>
            </w:r>
          </w:p>
        </w:tc>
      </w:tr>
      <w:tr w:rsidR="00747E15" w:rsidRPr="00592654" w:rsidTr="00747E15">
        <w:tc>
          <w:tcPr>
            <w:tcW w:w="3158" w:type="dxa"/>
            <w:shd w:val="clear" w:color="auto" w:fill="auto"/>
          </w:tcPr>
          <w:p w:rsidR="00747E15" w:rsidRPr="00592654" w:rsidRDefault="00747E15" w:rsidP="00747E15">
            <w:pPr>
              <w:jc w:val="both"/>
              <w:outlineLvl w:val="0"/>
              <w:rPr>
                <w:rFonts w:ascii="Times New Roman" w:hAnsi="Times New Roman"/>
              </w:rPr>
            </w:pPr>
            <w:r w:rsidRPr="00592654">
              <w:rPr>
                <w:rFonts w:ascii="Times New Roman" w:hAnsi="Times New Roman"/>
              </w:rPr>
              <w:t>ОВ 2 сегмент</w:t>
            </w:r>
          </w:p>
        </w:tc>
        <w:tc>
          <w:tcPr>
            <w:tcW w:w="3218" w:type="dxa"/>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3,7% (n=1)</w:t>
            </w:r>
          </w:p>
        </w:tc>
        <w:tc>
          <w:tcPr>
            <w:tcW w:w="3195" w:type="dxa"/>
            <w:shd w:val="clear" w:color="auto" w:fill="auto"/>
          </w:tcPr>
          <w:p w:rsidR="00747E15" w:rsidRPr="00592654" w:rsidRDefault="00747E15" w:rsidP="00BE62AF">
            <w:pPr>
              <w:jc w:val="center"/>
              <w:outlineLvl w:val="0"/>
              <w:rPr>
                <w:rFonts w:ascii="Times New Roman" w:hAnsi="Times New Roman"/>
              </w:rPr>
            </w:pPr>
            <w:r w:rsidRPr="00592654">
              <w:rPr>
                <w:rFonts w:ascii="Times New Roman" w:hAnsi="Times New Roman"/>
              </w:rPr>
              <w:t>4,7% (n=3)</w:t>
            </w:r>
          </w:p>
        </w:tc>
      </w:tr>
      <w:tr w:rsidR="00747E15" w:rsidRPr="00592654" w:rsidTr="00747E15">
        <w:tc>
          <w:tcPr>
            <w:tcW w:w="3158" w:type="dxa"/>
            <w:tcBorders>
              <w:top w:val="single" w:sz="4" w:space="0" w:color="auto"/>
              <w:left w:val="single" w:sz="4" w:space="0" w:color="auto"/>
              <w:bottom w:val="single" w:sz="4" w:space="0" w:color="auto"/>
              <w:right w:val="single" w:sz="4" w:space="0" w:color="auto"/>
            </w:tcBorders>
            <w:shd w:val="clear" w:color="auto" w:fill="auto"/>
          </w:tcPr>
          <w:p w:rsidR="00747E15" w:rsidRPr="00592654" w:rsidRDefault="00747E15" w:rsidP="00747E15">
            <w:pPr>
              <w:jc w:val="both"/>
              <w:outlineLvl w:val="0"/>
              <w:rPr>
                <w:rFonts w:ascii="Times New Roman" w:hAnsi="Times New Roman"/>
              </w:rPr>
            </w:pPr>
            <w:r w:rsidRPr="00592654">
              <w:rPr>
                <w:rFonts w:ascii="Times New Roman" w:hAnsi="Times New Roman"/>
              </w:rPr>
              <w:t>ПКА 1 сегмент</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25,9% (n=7)</w:t>
            </w:r>
          </w:p>
        </w:tc>
        <w:tc>
          <w:tcPr>
            <w:tcW w:w="3195" w:type="dxa"/>
            <w:tcBorders>
              <w:top w:val="single" w:sz="4" w:space="0" w:color="auto"/>
              <w:left w:val="single" w:sz="4" w:space="0" w:color="auto"/>
              <w:bottom w:val="single" w:sz="4" w:space="0" w:color="auto"/>
              <w:right w:val="single" w:sz="4" w:space="0" w:color="auto"/>
            </w:tcBorders>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18,8 (n=12)</w:t>
            </w:r>
          </w:p>
        </w:tc>
      </w:tr>
      <w:tr w:rsidR="00747E15" w:rsidRPr="00592654" w:rsidTr="00747E15">
        <w:tc>
          <w:tcPr>
            <w:tcW w:w="3158" w:type="dxa"/>
            <w:tcBorders>
              <w:top w:val="single" w:sz="4" w:space="0" w:color="auto"/>
              <w:left w:val="single" w:sz="4" w:space="0" w:color="auto"/>
              <w:bottom w:val="single" w:sz="4" w:space="0" w:color="auto"/>
              <w:right w:val="single" w:sz="4" w:space="0" w:color="auto"/>
            </w:tcBorders>
            <w:shd w:val="clear" w:color="auto" w:fill="auto"/>
          </w:tcPr>
          <w:p w:rsidR="00747E15" w:rsidRPr="00592654" w:rsidRDefault="00747E15" w:rsidP="00747E15">
            <w:pPr>
              <w:jc w:val="both"/>
              <w:outlineLvl w:val="0"/>
              <w:rPr>
                <w:rFonts w:ascii="Times New Roman" w:hAnsi="Times New Roman"/>
              </w:rPr>
            </w:pPr>
            <w:r w:rsidRPr="00592654">
              <w:rPr>
                <w:rFonts w:ascii="Times New Roman" w:hAnsi="Times New Roman"/>
              </w:rPr>
              <w:t>ПКА 2 сегмент</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w:t>
            </w:r>
          </w:p>
        </w:tc>
        <w:tc>
          <w:tcPr>
            <w:tcW w:w="3195" w:type="dxa"/>
            <w:tcBorders>
              <w:top w:val="single" w:sz="4" w:space="0" w:color="auto"/>
              <w:left w:val="single" w:sz="4" w:space="0" w:color="auto"/>
              <w:bottom w:val="single" w:sz="4" w:space="0" w:color="auto"/>
              <w:right w:val="single" w:sz="4" w:space="0" w:color="auto"/>
            </w:tcBorders>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17,2% (n=11)</w:t>
            </w:r>
          </w:p>
        </w:tc>
      </w:tr>
      <w:tr w:rsidR="00747E15" w:rsidRPr="00592654" w:rsidTr="00747E15">
        <w:tc>
          <w:tcPr>
            <w:tcW w:w="3158" w:type="dxa"/>
            <w:tcBorders>
              <w:top w:val="single" w:sz="4" w:space="0" w:color="auto"/>
              <w:left w:val="single" w:sz="4" w:space="0" w:color="auto"/>
              <w:bottom w:val="single" w:sz="4" w:space="0" w:color="auto"/>
              <w:right w:val="single" w:sz="4" w:space="0" w:color="auto"/>
            </w:tcBorders>
            <w:shd w:val="clear" w:color="auto" w:fill="auto"/>
          </w:tcPr>
          <w:p w:rsidR="00747E15" w:rsidRPr="00592654" w:rsidRDefault="00747E15" w:rsidP="00747E15">
            <w:pPr>
              <w:jc w:val="both"/>
              <w:outlineLvl w:val="0"/>
              <w:rPr>
                <w:rFonts w:ascii="Times New Roman" w:hAnsi="Times New Roman"/>
              </w:rPr>
            </w:pPr>
            <w:r w:rsidRPr="00592654">
              <w:rPr>
                <w:rFonts w:ascii="Times New Roman" w:hAnsi="Times New Roman"/>
              </w:rPr>
              <w:t>ПКА 3 сегмент</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7,4% (n=2)</w:t>
            </w:r>
          </w:p>
        </w:tc>
        <w:tc>
          <w:tcPr>
            <w:tcW w:w="3195" w:type="dxa"/>
            <w:tcBorders>
              <w:top w:val="single" w:sz="4" w:space="0" w:color="auto"/>
              <w:left w:val="single" w:sz="4" w:space="0" w:color="auto"/>
              <w:bottom w:val="single" w:sz="4" w:space="0" w:color="auto"/>
              <w:right w:val="single" w:sz="4" w:space="0" w:color="auto"/>
            </w:tcBorders>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6,25 (n=4)</w:t>
            </w:r>
          </w:p>
        </w:tc>
      </w:tr>
      <w:tr w:rsidR="00747E15" w:rsidRPr="00592654" w:rsidTr="00747E15">
        <w:tc>
          <w:tcPr>
            <w:tcW w:w="3158" w:type="dxa"/>
            <w:tcBorders>
              <w:top w:val="single" w:sz="4" w:space="0" w:color="auto"/>
              <w:left w:val="single" w:sz="4" w:space="0" w:color="auto"/>
              <w:bottom w:val="single" w:sz="4" w:space="0" w:color="auto"/>
              <w:right w:val="single" w:sz="4" w:space="0" w:color="auto"/>
            </w:tcBorders>
            <w:shd w:val="clear" w:color="auto" w:fill="auto"/>
          </w:tcPr>
          <w:p w:rsidR="00747E15" w:rsidRPr="00592654" w:rsidRDefault="00747E15" w:rsidP="00747E15">
            <w:pPr>
              <w:jc w:val="both"/>
              <w:outlineLvl w:val="0"/>
              <w:rPr>
                <w:rFonts w:ascii="Times New Roman" w:hAnsi="Times New Roman"/>
              </w:rPr>
            </w:pPr>
            <w:r w:rsidRPr="00592654">
              <w:rPr>
                <w:rFonts w:ascii="Times New Roman" w:hAnsi="Times New Roman"/>
              </w:rPr>
              <w:t>ПМЖВ 2 сегмент</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11,1 (n=3)</w:t>
            </w:r>
          </w:p>
        </w:tc>
        <w:tc>
          <w:tcPr>
            <w:tcW w:w="3195" w:type="dxa"/>
            <w:tcBorders>
              <w:top w:val="single" w:sz="4" w:space="0" w:color="auto"/>
              <w:left w:val="single" w:sz="4" w:space="0" w:color="auto"/>
              <w:bottom w:val="single" w:sz="4" w:space="0" w:color="auto"/>
              <w:right w:val="single" w:sz="4" w:space="0" w:color="auto"/>
            </w:tcBorders>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15,6 (n=10)</w:t>
            </w:r>
          </w:p>
        </w:tc>
      </w:tr>
      <w:tr w:rsidR="00747E15" w:rsidRPr="00592654" w:rsidTr="00747E15">
        <w:tc>
          <w:tcPr>
            <w:tcW w:w="3158" w:type="dxa"/>
            <w:tcBorders>
              <w:top w:val="single" w:sz="4" w:space="0" w:color="auto"/>
              <w:left w:val="single" w:sz="4" w:space="0" w:color="auto"/>
              <w:bottom w:val="single" w:sz="4" w:space="0" w:color="auto"/>
              <w:right w:val="single" w:sz="4" w:space="0" w:color="auto"/>
            </w:tcBorders>
            <w:shd w:val="clear" w:color="auto" w:fill="auto"/>
          </w:tcPr>
          <w:p w:rsidR="00747E15" w:rsidRPr="00592654" w:rsidRDefault="00747E15" w:rsidP="00747E15">
            <w:pPr>
              <w:jc w:val="both"/>
              <w:outlineLvl w:val="0"/>
              <w:rPr>
                <w:rFonts w:ascii="Times New Roman" w:hAnsi="Times New Roman"/>
              </w:rPr>
            </w:pPr>
            <w:r w:rsidRPr="00592654">
              <w:rPr>
                <w:rFonts w:ascii="Times New Roman" w:hAnsi="Times New Roman"/>
              </w:rPr>
              <w:t>ВТК 2 сегмент</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w:t>
            </w:r>
          </w:p>
        </w:tc>
        <w:tc>
          <w:tcPr>
            <w:tcW w:w="3195" w:type="dxa"/>
            <w:tcBorders>
              <w:top w:val="single" w:sz="4" w:space="0" w:color="auto"/>
              <w:left w:val="single" w:sz="4" w:space="0" w:color="auto"/>
              <w:bottom w:val="single" w:sz="4" w:space="0" w:color="auto"/>
              <w:right w:val="single" w:sz="4" w:space="0" w:color="auto"/>
            </w:tcBorders>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1,5% (n=1)</w:t>
            </w:r>
          </w:p>
        </w:tc>
      </w:tr>
      <w:tr w:rsidR="00747E15" w:rsidRPr="00592654" w:rsidTr="00747E15">
        <w:tc>
          <w:tcPr>
            <w:tcW w:w="3158" w:type="dxa"/>
            <w:tcBorders>
              <w:top w:val="single" w:sz="4" w:space="0" w:color="auto"/>
              <w:left w:val="single" w:sz="4" w:space="0" w:color="auto"/>
              <w:bottom w:val="single" w:sz="4" w:space="0" w:color="auto"/>
              <w:right w:val="single" w:sz="4" w:space="0" w:color="auto"/>
            </w:tcBorders>
            <w:shd w:val="clear" w:color="auto" w:fill="auto"/>
          </w:tcPr>
          <w:p w:rsidR="00747E15" w:rsidRPr="00592654" w:rsidRDefault="00747E15" w:rsidP="00747E15">
            <w:pPr>
              <w:jc w:val="both"/>
              <w:outlineLvl w:val="0"/>
              <w:rPr>
                <w:rFonts w:ascii="Times New Roman" w:hAnsi="Times New Roman"/>
              </w:rPr>
            </w:pPr>
            <w:r w:rsidRPr="00592654">
              <w:rPr>
                <w:rFonts w:ascii="Times New Roman" w:hAnsi="Times New Roman"/>
              </w:rPr>
              <w:t>ВТК устье</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w:t>
            </w:r>
          </w:p>
        </w:tc>
        <w:tc>
          <w:tcPr>
            <w:tcW w:w="3195" w:type="dxa"/>
            <w:tcBorders>
              <w:top w:val="single" w:sz="4" w:space="0" w:color="auto"/>
              <w:left w:val="single" w:sz="4" w:space="0" w:color="auto"/>
              <w:bottom w:val="single" w:sz="4" w:space="0" w:color="auto"/>
              <w:right w:val="single" w:sz="4" w:space="0" w:color="auto"/>
            </w:tcBorders>
            <w:shd w:val="clear" w:color="auto" w:fill="auto"/>
          </w:tcPr>
          <w:p w:rsidR="00747E15" w:rsidRPr="00592654" w:rsidRDefault="00747E15" w:rsidP="00747E15">
            <w:pPr>
              <w:jc w:val="center"/>
              <w:outlineLvl w:val="0"/>
              <w:rPr>
                <w:rFonts w:ascii="Times New Roman" w:hAnsi="Times New Roman"/>
              </w:rPr>
            </w:pPr>
            <w:r w:rsidRPr="00592654">
              <w:rPr>
                <w:rFonts w:ascii="Times New Roman" w:hAnsi="Times New Roman"/>
              </w:rPr>
              <w:t>1,5% (n=1)</w:t>
            </w:r>
          </w:p>
        </w:tc>
      </w:tr>
    </w:tbl>
    <w:p w:rsidR="00747E15" w:rsidRPr="00592654" w:rsidRDefault="00747E15" w:rsidP="00BE62AF">
      <w:pPr>
        <w:spacing w:after="240"/>
        <w:ind w:firstLine="708"/>
        <w:jc w:val="both"/>
        <w:rPr>
          <w:rFonts w:ascii="Times New Roman" w:hAnsi="Times New Roman"/>
        </w:rPr>
      </w:pPr>
      <w:r w:rsidRPr="00592654">
        <w:rPr>
          <w:rFonts w:ascii="Times New Roman" w:hAnsi="Times New Roman"/>
        </w:rPr>
        <w:t>Примечание – * - достоверность различия показателей при сравнении с группой без НКС при р&lt;0,05.</w:t>
      </w:r>
    </w:p>
    <w:p w:rsidR="00747E15" w:rsidRPr="00592654" w:rsidRDefault="00747E15" w:rsidP="00747E15">
      <w:pPr>
        <w:tabs>
          <w:tab w:val="left" w:pos="9540"/>
        </w:tabs>
        <w:ind w:right="-28" w:firstLine="708"/>
        <w:jc w:val="both"/>
        <w:rPr>
          <w:rFonts w:ascii="Times New Roman" w:hAnsi="Times New Roman"/>
        </w:rPr>
      </w:pPr>
      <w:r w:rsidRPr="00592654">
        <w:rPr>
          <w:rFonts w:ascii="Times New Roman" w:hAnsi="Times New Roman"/>
        </w:rPr>
        <w:t>По данным коронароангиографии у пациентов с неблагоприятным течением заболевания чаще встречается тромботическая окклюзия инфаркт-связанной артерии, прогноз существенно не зависит от бассейна инфаркт-связанной артерии и наличия многососудистого поражения коронарных артерий, однако ухудшается при поражении 1 сегмента передней межжелудочковой артерии.</w:t>
      </w:r>
    </w:p>
    <w:p w:rsidR="00747E15" w:rsidRPr="00592654" w:rsidRDefault="00747E15" w:rsidP="00747E15">
      <w:pPr>
        <w:tabs>
          <w:tab w:val="left" w:pos="9540"/>
        </w:tabs>
        <w:ind w:right="-28" w:firstLine="708"/>
        <w:jc w:val="both"/>
        <w:rPr>
          <w:rFonts w:ascii="Times New Roman" w:hAnsi="Times New Roman"/>
        </w:rPr>
      </w:pPr>
    </w:p>
    <w:p w:rsidR="00747E15" w:rsidRPr="001A2889" w:rsidRDefault="00BE62AF" w:rsidP="00BE62AF">
      <w:pPr>
        <w:tabs>
          <w:tab w:val="left" w:pos="9540"/>
        </w:tabs>
        <w:spacing w:after="240"/>
        <w:ind w:right="-28" w:firstLine="708"/>
        <w:jc w:val="center"/>
        <w:rPr>
          <w:rFonts w:ascii="Times New Roman" w:hAnsi="Times New Roman"/>
          <w:b/>
        </w:rPr>
      </w:pPr>
      <w:r w:rsidRPr="001A2889">
        <w:rPr>
          <w:rFonts w:ascii="Times New Roman" w:hAnsi="Times New Roman"/>
          <w:b/>
        </w:rPr>
        <w:t>Л</w:t>
      </w:r>
      <w:r w:rsidR="00747E15" w:rsidRPr="001A2889">
        <w:rPr>
          <w:rFonts w:ascii="Times New Roman" w:hAnsi="Times New Roman"/>
          <w:b/>
        </w:rPr>
        <w:t>итератур</w:t>
      </w:r>
      <w:r w:rsidRPr="001A2889">
        <w:rPr>
          <w:rFonts w:ascii="Times New Roman" w:hAnsi="Times New Roman"/>
          <w:b/>
        </w:rPr>
        <w:t>а</w:t>
      </w:r>
    </w:p>
    <w:p w:rsidR="00747E15" w:rsidRPr="00592654" w:rsidRDefault="00747E15" w:rsidP="00BE62AF">
      <w:pPr>
        <w:pStyle w:val="a3"/>
        <w:numPr>
          <w:ilvl w:val="0"/>
          <w:numId w:val="7"/>
        </w:numPr>
        <w:tabs>
          <w:tab w:val="left" w:pos="342"/>
        </w:tabs>
        <w:ind w:left="0" w:firstLine="709"/>
        <w:jc w:val="both"/>
        <w:rPr>
          <w:rFonts w:ascii="Times New Roman" w:hAnsi="Times New Roman"/>
          <w:color w:val="000000"/>
        </w:rPr>
      </w:pPr>
      <w:r w:rsidRPr="00592654">
        <w:rPr>
          <w:rFonts w:ascii="Times New Roman" w:hAnsi="Times New Roman"/>
          <w:color w:val="000000"/>
        </w:rPr>
        <w:t>Меркулов Е.В. Применение чрескожных коронарных вмешательств при остром коронарном синдроме с подъемом сегмента ST / Меркулов Е.В., Самко А.Н. // Болезни сердца и сосудов. – 2009. – № 1. – С. 39– 45.</w:t>
      </w:r>
    </w:p>
    <w:p w:rsidR="00747E15" w:rsidRPr="00592654" w:rsidRDefault="00747E15" w:rsidP="00BE62AF">
      <w:pPr>
        <w:pStyle w:val="a3"/>
        <w:numPr>
          <w:ilvl w:val="0"/>
          <w:numId w:val="7"/>
        </w:numPr>
        <w:tabs>
          <w:tab w:val="left" w:pos="342"/>
        </w:tabs>
        <w:ind w:left="0" w:firstLine="709"/>
        <w:jc w:val="both"/>
        <w:rPr>
          <w:rFonts w:ascii="Times New Roman" w:hAnsi="Times New Roman"/>
          <w:color w:val="000000"/>
        </w:rPr>
      </w:pPr>
      <w:r w:rsidRPr="00592654">
        <w:rPr>
          <w:rFonts w:ascii="Times New Roman" w:hAnsi="Times New Roman"/>
        </w:rPr>
        <w:t>Предикторы неблагоприятных коронарных событий у больных острым коронарным синдромом с подъемом сегмента ST, подвергшихся чрескожным коронарным вмешательствам / Барбараш Л.С. [и др.] // Кардиология. – 2010. - №7. – С. 15-20.</w:t>
      </w:r>
    </w:p>
    <w:p w:rsidR="00747E15" w:rsidRPr="00592654" w:rsidRDefault="00747E15" w:rsidP="00BE62AF">
      <w:pPr>
        <w:pStyle w:val="a3"/>
        <w:numPr>
          <w:ilvl w:val="0"/>
          <w:numId w:val="7"/>
        </w:numPr>
        <w:tabs>
          <w:tab w:val="left" w:pos="342"/>
        </w:tabs>
        <w:ind w:left="0" w:firstLine="709"/>
        <w:jc w:val="both"/>
        <w:rPr>
          <w:rFonts w:ascii="Times New Roman" w:hAnsi="Times New Roman"/>
          <w:color w:val="000000"/>
        </w:rPr>
      </w:pPr>
      <w:r w:rsidRPr="00592654">
        <w:rPr>
          <w:rFonts w:ascii="Times New Roman" w:hAnsi="Times New Roman"/>
        </w:rPr>
        <w:lastRenderedPageBreak/>
        <w:t>Сайгитов Р.Т. Прогнозирование госпитальных исходов при остром коронарном синдроме / Р.Т. Сайгитов, М.Г. Глезер, Д.П. Семенцов // Российский кардиологический журнал. – 2006. - №2. – С.42-49.</w:t>
      </w:r>
    </w:p>
    <w:p w:rsidR="00747E15" w:rsidRPr="00592654" w:rsidRDefault="00747E15" w:rsidP="00BE62AF">
      <w:pPr>
        <w:pStyle w:val="a3"/>
        <w:numPr>
          <w:ilvl w:val="0"/>
          <w:numId w:val="7"/>
        </w:numPr>
        <w:tabs>
          <w:tab w:val="left" w:pos="342"/>
        </w:tabs>
        <w:ind w:left="0" w:firstLine="709"/>
        <w:jc w:val="both"/>
        <w:rPr>
          <w:rFonts w:ascii="Times New Roman" w:hAnsi="Times New Roman"/>
          <w:lang w:val="en-US"/>
        </w:rPr>
      </w:pPr>
      <w:r w:rsidRPr="00592654">
        <w:rPr>
          <w:rFonts w:ascii="Times New Roman" w:hAnsi="Times New Roman"/>
          <w:lang w:val="en-US"/>
        </w:rPr>
        <w:t xml:space="preserve">Clinical effectiveness and cost-effectiveness of immediate angioplasty for acute myocardial infarction: systematic review and economic evaluation/ Hartwell D [et al.]  // Health Technol Assess.- 2005.- Vol. 9.-P. 1–99. </w:t>
      </w:r>
    </w:p>
    <w:p w:rsidR="00747E15" w:rsidRPr="00592654" w:rsidRDefault="00747E15" w:rsidP="00BE62AF">
      <w:pPr>
        <w:pStyle w:val="a3"/>
        <w:numPr>
          <w:ilvl w:val="0"/>
          <w:numId w:val="7"/>
        </w:numPr>
        <w:tabs>
          <w:tab w:val="left" w:pos="342"/>
        </w:tabs>
        <w:ind w:left="0" w:firstLine="709"/>
        <w:jc w:val="both"/>
        <w:rPr>
          <w:rFonts w:ascii="Times New Roman" w:hAnsi="Times New Roman"/>
          <w:lang w:val="en-US"/>
        </w:rPr>
      </w:pPr>
      <w:r w:rsidRPr="00592654">
        <w:rPr>
          <w:rFonts w:ascii="Times New Roman" w:hAnsi="Times New Roman"/>
          <w:lang w:val="en-US"/>
        </w:rPr>
        <w:t>Prediction of risk of death and myocardial infarction in the six months after presentation with acute coronary syndrome: prospective multinational observational study (GRACE)./ Fox KA[et al.] // BMJ.-2006.- Vol.333 (7578).-P.1091.</w:t>
      </w:r>
    </w:p>
    <w:p w:rsidR="00747E15" w:rsidRPr="00592654" w:rsidRDefault="00747E15" w:rsidP="00BE62AF">
      <w:pPr>
        <w:pStyle w:val="a3"/>
        <w:numPr>
          <w:ilvl w:val="0"/>
          <w:numId w:val="7"/>
        </w:numPr>
        <w:tabs>
          <w:tab w:val="left" w:pos="342"/>
        </w:tabs>
        <w:ind w:left="0" w:firstLine="709"/>
        <w:jc w:val="both"/>
        <w:rPr>
          <w:rFonts w:ascii="Times New Roman" w:hAnsi="Times New Roman"/>
          <w:lang w:val="en-US"/>
        </w:rPr>
      </w:pPr>
      <w:r w:rsidRPr="00592654">
        <w:rPr>
          <w:rFonts w:ascii="Times New Roman" w:hAnsi="Times New Roman"/>
          <w:lang w:val="en-US"/>
        </w:rPr>
        <w:t>The GRACE score's performance in predicting in-hospital and 1-year outcome in the era of high-sensitivity cardiac troponin assays and B-type natriuretic peptide./ Christophe Meune [et al.] // Heart. – 2011. - №97 – P. 1479-1483.</w:t>
      </w:r>
    </w:p>
    <w:p w:rsidR="00747E15" w:rsidRPr="00592654" w:rsidRDefault="00747E15" w:rsidP="00BE62AF">
      <w:pPr>
        <w:numPr>
          <w:ilvl w:val="0"/>
          <w:numId w:val="7"/>
        </w:numPr>
        <w:ind w:left="0" w:firstLine="709"/>
        <w:jc w:val="both"/>
        <w:rPr>
          <w:rFonts w:ascii="Times New Roman" w:hAnsi="Times New Roman"/>
          <w:lang w:val="en-US"/>
        </w:rPr>
      </w:pPr>
      <w:r w:rsidRPr="00592654">
        <w:rPr>
          <w:rFonts w:ascii="Times New Roman" w:hAnsi="Times New Roman"/>
          <w:lang w:val="en-US"/>
        </w:rPr>
        <w:t xml:space="preserve">The PCAT Collaborators. // Am Heart J. -  2003. - № 145. – </w:t>
      </w:r>
      <w:r w:rsidRPr="00592654">
        <w:rPr>
          <w:rFonts w:ascii="Times New Roman" w:hAnsi="Times New Roman"/>
        </w:rPr>
        <w:t>Р</w:t>
      </w:r>
      <w:r w:rsidRPr="00592654">
        <w:rPr>
          <w:rFonts w:ascii="Times New Roman" w:hAnsi="Times New Roman"/>
          <w:lang w:val="en-US"/>
        </w:rPr>
        <w:t>. 47–57.</w:t>
      </w:r>
    </w:p>
    <w:p w:rsidR="00747E15" w:rsidRPr="00592654" w:rsidRDefault="00747E15" w:rsidP="00BE62AF">
      <w:pPr>
        <w:pStyle w:val="a3"/>
        <w:tabs>
          <w:tab w:val="left" w:pos="342"/>
        </w:tabs>
        <w:ind w:left="0" w:firstLine="709"/>
        <w:rPr>
          <w:rFonts w:ascii="Times New Roman" w:hAnsi="Times New Roman"/>
          <w:lang w:val="en-US"/>
        </w:rPr>
      </w:pPr>
    </w:p>
    <w:p w:rsidR="00747E15" w:rsidRPr="00592654" w:rsidRDefault="00747E15" w:rsidP="00BE62AF">
      <w:pPr>
        <w:tabs>
          <w:tab w:val="left" w:pos="9540"/>
        </w:tabs>
        <w:ind w:firstLine="709"/>
        <w:jc w:val="both"/>
        <w:rPr>
          <w:rFonts w:ascii="Times New Roman" w:hAnsi="Times New Roman"/>
          <w:b/>
          <w:lang w:val="en-US"/>
        </w:rPr>
      </w:pPr>
    </w:p>
    <w:p w:rsidR="00747E15" w:rsidRPr="00592654" w:rsidRDefault="00747E15" w:rsidP="00BE62AF">
      <w:pPr>
        <w:tabs>
          <w:tab w:val="left" w:pos="709"/>
          <w:tab w:val="left" w:pos="9540"/>
        </w:tabs>
        <w:ind w:firstLine="709"/>
        <w:jc w:val="both"/>
        <w:rPr>
          <w:rFonts w:ascii="Times New Roman" w:hAnsi="Times New Roman"/>
          <w:b/>
          <w:lang w:val="en-US"/>
        </w:rPr>
      </w:pPr>
    </w:p>
    <w:p w:rsidR="00747E15" w:rsidRPr="00592654" w:rsidRDefault="00747E15" w:rsidP="00AD1EE7">
      <w:pPr>
        <w:spacing w:after="240"/>
        <w:jc w:val="center"/>
        <w:rPr>
          <w:rFonts w:ascii="Times New Roman" w:hAnsi="Times New Roman"/>
        </w:rPr>
      </w:pPr>
      <w:r w:rsidRPr="00592654">
        <w:rPr>
          <w:rFonts w:ascii="Times New Roman" w:hAnsi="Times New Roman"/>
        </w:rPr>
        <w:t>ОСНОВНЫЕ ФАКТОРЫ РИСКА ГЕМОДИНАМИЧЕСКОГО ЦЕРЕБРАЛЬНОГО ПОВРЕЖДЕНИЯ ПРИ ОСТРОМ КРУПНООЧАГОВОМ ИНФАРКТЕ МИОКАРДА</w:t>
      </w:r>
    </w:p>
    <w:p w:rsidR="00747E15" w:rsidRPr="00592654" w:rsidRDefault="00747E15" w:rsidP="00AD1EE7">
      <w:pPr>
        <w:spacing w:after="240"/>
        <w:jc w:val="center"/>
        <w:rPr>
          <w:rFonts w:ascii="Times New Roman" w:hAnsi="Times New Roman"/>
        </w:rPr>
      </w:pPr>
      <w:r w:rsidRPr="00592654">
        <w:rPr>
          <w:rFonts w:ascii="Times New Roman" w:hAnsi="Times New Roman"/>
        </w:rPr>
        <w:t>Герасимёнок Д.С.</w:t>
      </w:r>
    </w:p>
    <w:p w:rsidR="00BE62AF" w:rsidRDefault="00747E15" w:rsidP="00AD1EE7">
      <w:pPr>
        <w:jc w:val="center"/>
        <w:rPr>
          <w:rFonts w:ascii="Times New Roman" w:hAnsi="Times New Roman"/>
          <w:bCs/>
          <w:i/>
          <w:iCs/>
        </w:rPr>
      </w:pPr>
      <w:r w:rsidRPr="00592654">
        <w:rPr>
          <w:rFonts w:ascii="Times New Roman" w:hAnsi="Times New Roman"/>
          <w:bCs/>
          <w:i/>
          <w:iCs/>
        </w:rPr>
        <w:t>Белорусский государственный медицинский университет,</w:t>
      </w:r>
    </w:p>
    <w:p w:rsidR="00747E15" w:rsidRDefault="00747E15" w:rsidP="00AD1EE7">
      <w:pPr>
        <w:jc w:val="center"/>
        <w:rPr>
          <w:rFonts w:ascii="Times New Roman" w:hAnsi="Times New Roman"/>
          <w:bCs/>
          <w:i/>
          <w:iCs/>
        </w:rPr>
      </w:pPr>
      <w:r w:rsidRPr="00592654">
        <w:rPr>
          <w:rFonts w:ascii="Times New Roman" w:hAnsi="Times New Roman"/>
          <w:bCs/>
          <w:i/>
          <w:iCs/>
        </w:rPr>
        <w:t xml:space="preserve"> 3</w:t>
      </w:r>
      <w:r w:rsidR="001A2889">
        <w:rPr>
          <w:rFonts w:ascii="Times New Roman" w:hAnsi="Times New Roman"/>
          <w:bCs/>
          <w:i/>
          <w:iCs/>
        </w:rPr>
        <w:t>-я кафедра внутренних болезней</w:t>
      </w:r>
    </w:p>
    <w:p w:rsidR="00BE62AF" w:rsidRPr="00592654" w:rsidRDefault="00BE62AF" w:rsidP="00AD1EE7">
      <w:pPr>
        <w:jc w:val="center"/>
        <w:rPr>
          <w:rFonts w:ascii="Times New Roman" w:hAnsi="Times New Roman"/>
          <w:bCs/>
          <w:i/>
          <w:iCs/>
        </w:rPr>
      </w:pPr>
    </w:p>
    <w:p w:rsidR="00747E15" w:rsidRPr="00592654" w:rsidRDefault="00747E15" w:rsidP="00747E15">
      <w:pPr>
        <w:ind w:firstLine="709"/>
        <w:jc w:val="both"/>
        <w:rPr>
          <w:rFonts w:ascii="Times New Roman" w:hAnsi="Times New Roman"/>
        </w:rPr>
      </w:pPr>
      <w:r w:rsidRPr="00592654">
        <w:rPr>
          <w:rFonts w:ascii="Times New Roman" w:hAnsi="Times New Roman"/>
        </w:rPr>
        <w:t>В настоящее время заболеваемость и смертность от сердечно-сосудистых заболеваний остается одной из важнейших проблем национального здравоохранения (1,3). Современные методы диагностики и лечения на данный момент не совершили переворота в структуре смертности от болезней системы кровообращения. Всё чаще практикующие врачи сталкиваются с генерализованным атеросклерозом, который поражает жизненно важные органы. Результатом такого распространенного процесса становится манифестация сочетанных острых поражений органов и систем, осложняющих течение друг друга. Одним из таких примеров служит течение острого инфаркта миокарда (ОИМ), осложненное цереброваскулярным гемодинамическим ишемическим поражением. Данное осложнение встречается не так часто, но всегда ассоциировано с высоким риском смертности и глубокой инвалидности (5).</w:t>
      </w:r>
    </w:p>
    <w:p w:rsidR="00747E15" w:rsidRPr="00592654" w:rsidRDefault="00747E15" w:rsidP="00747E15">
      <w:pPr>
        <w:ind w:firstLine="709"/>
        <w:jc w:val="both"/>
        <w:rPr>
          <w:rFonts w:ascii="Times New Roman" w:hAnsi="Times New Roman"/>
        </w:rPr>
      </w:pPr>
      <w:r w:rsidRPr="00592654">
        <w:rPr>
          <w:rFonts w:ascii="Times New Roman" w:hAnsi="Times New Roman"/>
        </w:rPr>
        <w:t>Целью нашего исследования стало выявление факторов риска, ассоциированных с развитием острого цереброваскулярного гемодинамического ишемического осложнения у пациентов с ОИМ.</w:t>
      </w:r>
    </w:p>
    <w:p w:rsidR="00747E15" w:rsidRPr="00592654" w:rsidRDefault="00747E15" w:rsidP="00747E15">
      <w:pPr>
        <w:ind w:firstLine="709"/>
        <w:jc w:val="both"/>
        <w:rPr>
          <w:rFonts w:ascii="Times New Roman" w:hAnsi="Times New Roman"/>
        </w:rPr>
      </w:pPr>
      <w:r w:rsidRPr="00592654">
        <w:rPr>
          <w:rFonts w:ascii="Times New Roman" w:hAnsi="Times New Roman"/>
        </w:rPr>
        <w:t xml:space="preserve">Для решения поставленных задач использовался дискриминантный анализ, который позволяет посредством дискриминантных функций охарактеризовать различия между группами объектов (2). При проведении </w:t>
      </w:r>
      <w:r w:rsidRPr="00592654">
        <w:rPr>
          <w:rFonts w:ascii="Times New Roman" w:hAnsi="Times New Roman"/>
        </w:rPr>
        <w:lastRenderedPageBreak/>
        <w:t>анализа в качестве группирующей переменной был принят категориальный показатель «развитие осложнений острого крупноочагового инфаркта миокарда», принимающий два возможных значения «да»/«нет». Для повышения прогностической значимости результатов дискриминантного анализа в качестве основного осложнения ОИМ было рассмотрено развитие острого ишемического церебрального повреждения.</w:t>
      </w:r>
    </w:p>
    <w:p w:rsidR="00747E15" w:rsidRPr="00AD1EE7" w:rsidRDefault="00747E15" w:rsidP="00747E15">
      <w:pPr>
        <w:tabs>
          <w:tab w:val="num" w:pos="1410"/>
        </w:tabs>
        <w:ind w:firstLine="709"/>
        <w:jc w:val="both"/>
        <w:rPr>
          <w:rFonts w:ascii="Times New Roman" w:hAnsi="Times New Roman"/>
          <w:spacing w:val="-4"/>
        </w:rPr>
      </w:pPr>
      <w:r w:rsidRPr="00AD1EE7">
        <w:rPr>
          <w:rFonts w:ascii="Times New Roman" w:hAnsi="Times New Roman"/>
          <w:spacing w:val="-4"/>
        </w:rPr>
        <w:t>Учитывая то, что проведение дискриминантного анализа требует наличия двух выборок: анализируемой и тестовой, исследовались две группы пациентов: с осложненным течением ОИМ+ИПМ (n=42) и тестовая выборка с неосложненным ОИМ (n=35).</w:t>
      </w:r>
    </w:p>
    <w:p w:rsidR="00BE62AF" w:rsidRPr="00AD1EE7" w:rsidRDefault="00747E15" w:rsidP="00BE62AF">
      <w:pPr>
        <w:tabs>
          <w:tab w:val="num" w:pos="1410"/>
        </w:tabs>
        <w:ind w:firstLine="709"/>
        <w:jc w:val="both"/>
        <w:rPr>
          <w:rFonts w:ascii="Times New Roman" w:hAnsi="Times New Roman"/>
          <w:spacing w:val="-4"/>
        </w:rPr>
      </w:pPr>
      <w:r w:rsidRPr="00AD1EE7">
        <w:rPr>
          <w:rFonts w:ascii="Times New Roman" w:hAnsi="Times New Roman"/>
          <w:spacing w:val="-4"/>
        </w:rPr>
        <w:t xml:space="preserve">Далее был выбран набор переменных, подвергшихся дискриминантному анализу. В число этих переменных вошли: фракция выброса левого желудочка (ФВ ЛЖ), передне-задний размер правого желудочка (ПЗРПЖ), размер левого предсердия (ЛП), размер кольца аортального клапана (АК), скорость раннего диастолического наполнения левого желудочка (Емк), уровень альдостерона, фактора некроза опухоли альфа (ФНО-α), интерлейкина-6 (ИЛ-6), фибриногена в крови.   В качестве критерия отбора информативных дискриминантных переменных использовалась статистика Уилкса. В результате выполнения дискриминантного анализа получены следующие основные параметры вычислительной процедуры: значение статистики Уилкса λ=0,27479, F (9,54)=15,835 при р&lt;0,0000. Значения толерантности продемонстрировали отсутствие избыточных переменных. .После уточнения состава анализируемой выборки процедура дискриминантного анализа была повторена; значение статистики Уилкса λ=0,20049, </w:t>
      </w:r>
      <w:r w:rsidRPr="00AD1EE7">
        <w:rPr>
          <w:rFonts w:ascii="Times New Roman" w:hAnsi="Times New Roman"/>
          <w:spacing w:val="-4"/>
          <w:lang w:val="en-US"/>
        </w:rPr>
        <w:t>F</w:t>
      </w:r>
      <w:r w:rsidRPr="00AD1EE7">
        <w:rPr>
          <w:rFonts w:ascii="Times New Roman" w:hAnsi="Times New Roman"/>
          <w:spacing w:val="-4"/>
        </w:rPr>
        <w:t xml:space="preserve"> (9,50)=22,154при р&lt;0,0000. Итоговая статистика переменных, содержащихся в модели, после ее уточнения приведена в таблице 1.</w:t>
      </w:r>
    </w:p>
    <w:p w:rsidR="00BE62AF" w:rsidRDefault="00BE62AF" w:rsidP="00BE62AF">
      <w:pPr>
        <w:ind w:firstLine="709"/>
        <w:jc w:val="both"/>
        <w:rPr>
          <w:rFonts w:ascii="Times New Roman" w:hAnsi="Times New Roman"/>
        </w:rPr>
      </w:pPr>
      <w:r w:rsidRPr="00AD1EE7">
        <w:rPr>
          <w:rFonts w:ascii="Times New Roman" w:hAnsi="Times New Roman"/>
          <w:spacing w:val="-4"/>
        </w:rPr>
        <w:t xml:space="preserve"> Полученная дискриминантная функция с учетом проведенного для более детальной ее оценки канонического анализа характеризовалась следующими показателями значимости: собственное значение: 3,887, коэффициент канонической корреляции: 0,894, статистики Уилкса: 0,2005, статистика χ</w:t>
      </w:r>
      <w:r w:rsidRPr="00AD1EE7">
        <w:rPr>
          <w:rFonts w:ascii="Times New Roman" w:hAnsi="Times New Roman"/>
          <w:spacing w:val="-4"/>
          <w:vertAlign w:val="superscript"/>
        </w:rPr>
        <w:t>2</w:t>
      </w:r>
      <w:r w:rsidRPr="00AD1EE7">
        <w:rPr>
          <w:rFonts w:ascii="Times New Roman" w:hAnsi="Times New Roman"/>
          <w:spacing w:val="-4"/>
        </w:rPr>
        <w:t xml:space="preserve">: 85,973, р-уровень: 0,0000. Доля объяснимой дисперсии составила 82%. Полученные в результате канонического анализа стандартизованные коэффициенты для каждой переменной дискриминантной функции приведены в таблице 2. </w:t>
      </w:r>
    </w:p>
    <w:p w:rsidR="00BE62AF" w:rsidRDefault="00BE62AF" w:rsidP="00BE62AF">
      <w:pPr>
        <w:ind w:firstLine="709"/>
        <w:jc w:val="both"/>
        <w:rPr>
          <w:rFonts w:ascii="Times New Roman" w:hAnsi="Times New Roman"/>
        </w:rPr>
      </w:pPr>
      <w:r w:rsidRPr="00592654">
        <w:rPr>
          <w:rFonts w:ascii="Times New Roman" w:hAnsi="Times New Roman"/>
        </w:rPr>
        <w:t>Для оценки коэффициентов математической модели были вычислены коэффициенты линейных дискриминантных функций для каждого из значений зависимого признака для каждой из двух выборок с построением линейного многочлена следующего вида:</w:t>
      </w:r>
    </w:p>
    <w:p w:rsidR="00AD1EE7" w:rsidRPr="00592654" w:rsidRDefault="00AD1EE7" w:rsidP="00BE62AF">
      <w:pPr>
        <w:ind w:firstLine="709"/>
        <w:jc w:val="both"/>
        <w:rPr>
          <w:rFonts w:ascii="Times New Roman" w:hAnsi="Times New Roman"/>
        </w:rPr>
      </w:pPr>
    </w:p>
    <w:p w:rsidR="00BE62AF" w:rsidRPr="00592654" w:rsidRDefault="00BE62AF" w:rsidP="00BE62AF">
      <w:pPr>
        <w:ind w:firstLine="709"/>
        <w:jc w:val="both"/>
        <w:rPr>
          <w:rFonts w:ascii="Times New Roman" w:hAnsi="Times New Roman"/>
        </w:rPr>
      </w:pPr>
      <w:r w:rsidRPr="00592654">
        <w:rPr>
          <w:rFonts w:ascii="Times New Roman" w:hAnsi="Times New Roman"/>
        </w:rPr>
        <w:t>1 группа (пациенты с осложненным течением ОИМ) = - 0,232*X</w:t>
      </w:r>
      <w:r w:rsidRPr="00592654">
        <w:rPr>
          <w:rFonts w:ascii="Times New Roman" w:hAnsi="Times New Roman"/>
          <w:vertAlign w:val="subscript"/>
        </w:rPr>
        <w:t>1</w:t>
      </w:r>
      <w:r w:rsidRPr="00592654">
        <w:rPr>
          <w:rFonts w:ascii="Times New Roman" w:hAnsi="Times New Roman"/>
        </w:rPr>
        <w:t xml:space="preserve"> + 13,495*X</w:t>
      </w:r>
      <w:r w:rsidRPr="00592654">
        <w:rPr>
          <w:rFonts w:ascii="Times New Roman" w:hAnsi="Times New Roman"/>
          <w:vertAlign w:val="subscript"/>
        </w:rPr>
        <w:t>2</w:t>
      </w:r>
      <w:r w:rsidRPr="00592654">
        <w:rPr>
          <w:rFonts w:ascii="Times New Roman" w:hAnsi="Times New Roman"/>
        </w:rPr>
        <w:t xml:space="preserve"> + 15,943*X</w:t>
      </w:r>
      <w:r w:rsidRPr="00592654">
        <w:rPr>
          <w:rFonts w:ascii="Times New Roman" w:hAnsi="Times New Roman"/>
          <w:vertAlign w:val="subscript"/>
        </w:rPr>
        <w:t>3</w:t>
      </w:r>
      <w:r w:rsidRPr="00592654">
        <w:rPr>
          <w:rFonts w:ascii="Times New Roman" w:hAnsi="Times New Roman"/>
        </w:rPr>
        <w:t xml:space="preserve"> + 12,072*X</w:t>
      </w:r>
      <w:r w:rsidRPr="00592654">
        <w:rPr>
          <w:rFonts w:ascii="Times New Roman" w:hAnsi="Times New Roman"/>
          <w:vertAlign w:val="subscript"/>
        </w:rPr>
        <w:t>4</w:t>
      </w:r>
      <w:r w:rsidRPr="00592654">
        <w:rPr>
          <w:rFonts w:ascii="Times New Roman" w:hAnsi="Times New Roman"/>
        </w:rPr>
        <w:t xml:space="preserve"> + 0,270*X</w:t>
      </w:r>
      <w:r w:rsidRPr="00592654">
        <w:rPr>
          <w:rFonts w:ascii="Times New Roman" w:hAnsi="Times New Roman"/>
          <w:vertAlign w:val="subscript"/>
        </w:rPr>
        <w:t>5</w:t>
      </w:r>
      <w:r w:rsidRPr="00592654">
        <w:rPr>
          <w:rFonts w:ascii="Times New Roman" w:hAnsi="Times New Roman"/>
        </w:rPr>
        <w:t xml:space="preserve"> + 0,063*X</w:t>
      </w:r>
      <w:r w:rsidRPr="00592654">
        <w:rPr>
          <w:rFonts w:ascii="Times New Roman" w:hAnsi="Times New Roman"/>
          <w:vertAlign w:val="subscript"/>
        </w:rPr>
        <w:t>6</w:t>
      </w:r>
      <w:r w:rsidRPr="00592654">
        <w:rPr>
          <w:rFonts w:ascii="Times New Roman" w:hAnsi="Times New Roman"/>
        </w:rPr>
        <w:t xml:space="preserve"> + 0,432*X</w:t>
      </w:r>
      <w:r w:rsidRPr="00592654">
        <w:rPr>
          <w:rFonts w:ascii="Times New Roman" w:hAnsi="Times New Roman"/>
          <w:vertAlign w:val="subscript"/>
        </w:rPr>
        <w:t>7</w:t>
      </w:r>
      <w:r w:rsidRPr="00592654">
        <w:rPr>
          <w:rFonts w:ascii="Times New Roman" w:hAnsi="Times New Roman"/>
        </w:rPr>
        <w:t xml:space="preserve"> + 0,133*X</w:t>
      </w:r>
      <w:r w:rsidRPr="00592654">
        <w:rPr>
          <w:rFonts w:ascii="Times New Roman" w:hAnsi="Times New Roman"/>
          <w:vertAlign w:val="subscript"/>
        </w:rPr>
        <w:t>8</w:t>
      </w:r>
      <w:r w:rsidRPr="00592654">
        <w:rPr>
          <w:rFonts w:ascii="Times New Roman" w:hAnsi="Times New Roman"/>
        </w:rPr>
        <w:t xml:space="preserve"> + 0,044*X</w:t>
      </w:r>
      <w:r w:rsidRPr="00592654">
        <w:rPr>
          <w:rFonts w:ascii="Times New Roman" w:hAnsi="Times New Roman"/>
          <w:vertAlign w:val="subscript"/>
        </w:rPr>
        <w:t>9</w:t>
      </w:r>
      <w:r w:rsidRPr="00592654">
        <w:rPr>
          <w:rFonts w:ascii="Times New Roman" w:hAnsi="Times New Roman"/>
        </w:rPr>
        <w:t xml:space="preserve"> - 95,585</w:t>
      </w:r>
    </w:p>
    <w:p w:rsidR="00BE62AF" w:rsidRPr="00592654" w:rsidRDefault="00BE62AF" w:rsidP="00BE62AF">
      <w:pPr>
        <w:ind w:firstLine="709"/>
        <w:jc w:val="both"/>
        <w:rPr>
          <w:rFonts w:ascii="Times New Roman" w:hAnsi="Times New Roman"/>
        </w:rPr>
      </w:pPr>
      <w:r w:rsidRPr="00592654">
        <w:rPr>
          <w:rFonts w:ascii="Times New Roman" w:hAnsi="Times New Roman"/>
        </w:rPr>
        <w:t>2 группа (пациенты с неосложненным течением ОИМ) = 0,040*</w:t>
      </w:r>
      <w:r w:rsidRPr="00592654">
        <w:rPr>
          <w:rFonts w:ascii="Times New Roman" w:hAnsi="Times New Roman"/>
          <w:lang w:val="en-US"/>
        </w:rPr>
        <w:t>X</w:t>
      </w:r>
      <w:r w:rsidRPr="00592654">
        <w:rPr>
          <w:rFonts w:ascii="Times New Roman" w:hAnsi="Times New Roman"/>
          <w:vertAlign w:val="subscript"/>
        </w:rPr>
        <w:t>1</w:t>
      </w:r>
      <w:r w:rsidRPr="00592654">
        <w:rPr>
          <w:rFonts w:ascii="Times New Roman" w:hAnsi="Times New Roman"/>
        </w:rPr>
        <w:t xml:space="preserve"> + 8,217*</w:t>
      </w:r>
      <w:r w:rsidRPr="00592654">
        <w:rPr>
          <w:rFonts w:ascii="Times New Roman" w:hAnsi="Times New Roman"/>
          <w:lang w:val="en-US"/>
        </w:rPr>
        <w:t>X</w:t>
      </w:r>
      <w:r w:rsidRPr="00592654">
        <w:rPr>
          <w:rFonts w:ascii="Times New Roman" w:hAnsi="Times New Roman"/>
          <w:vertAlign w:val="subscript"/>
        </w:rPr>
        <w:t>2</w:t>
      </w:r>
      <w:r w:rsidRPr="00592654">
        <w:rPr>
          <w:rFonts w:ascii="Times New Roman" w:hAnsi="Times New Roman"/>
        </w:rPr>
        <w:t xml:space="preserve"> + 12,697*</w:t>
      </w:r>
      <w:r w:rsidRPr="00592654">
        <w:rPr>
          <w:rFonts w:ascii="Times New Roman" w:hAnsi="Times New Roman"/>
          <w:lang w:val="en-US"/>
        </w:rPr>
        <w:t>X</w:t>
      </w:r>
      <w:r w:rsidRPr="00592654">
        <w:rPr>
          <w:rFonts w:ascii="Times New Roman" w:hAnsi="Times New Roman"/>
          <w:vertAlign w:val="subscript"/>
        </w:rPr>
        <w:t>3</w:t>
      </w:r>
      <w:r w:rsidRPr="00592654">
        <w:rPr>
          <w:rFonts w:ascii="Times New Roman" w:hAnsi="Times New Roman"/>
        </w:rPr>
        <w:t xml:space="preserve"> + 18,860*</w:t>
      </w:r>
      <w:r w:rsidRPr="00592654">
        <w:rPr>
          <w:rFonts w:ascii="Times New Roman" w:hAnsi="Times New Roman"/>
          <w:lang w:val="en-US"/>
        </w:rPr>
        <w:t>X</w:t>
      </w:r>
      <w:r w:rsidRPr="00592654">
        <w:rPr>
          <w:rFonts w:ascii="Times New Roman" w:hAnsi="Times New Roman"/>
          <w:vertAlign w:val="subscript"/>
        </w:rPr>
        <w:t>4</w:t>
      </w:r>
      <w:r w:rsidRPr="00592654">
        <w:rPr>
          <w:rFonts w:ascii="Times New Roman" w:hAnsi="Times New Roman"/>
        </w:rPr>
        <w:t xml:space="preserve"> + 0,341*</w:t>
      </w:r>
      <w:r w:rsidRPr="00592654">
        <w:rPr>
          <w:rFonts w:ascii="Times New Roman" w:hAnsi="Times New Roman"/>
          <w:lang w:val="en-US"/>
        </w:rPr>
        <w:t>X</w:t>
      </w:r>
      <w:r w:rsidRPr="00592654">
        <w:rPr>
          <w:rFonts w:ascii="Times New Roman" w:hAnsi="Times New Roman"/>
          <w:vertAlign w:val="subscript"/>
        </w:rPr>
        <w:t>5</w:t>
      </w:r>
      <w:r w:rsidRPr="00592654">
        <w:rPr>
          <w:rFonts w:ascii="Times New Roman" w:hAnsi="Times New Roman"/>
        </w:rPr>
        <w:t xml:space="preserve"> + 0,031*</w:t>
      </w:r>
      <w:r w:rsidRPr="00592654">
        <w:rPr>
          <w:rFonts w:ascii="Times New Roman" w:hAnsi="Times New Roman"/>
          <w:lang w:val="en-US"/>
        </w:rPr>
        <w:t>X</w:t>
      </w:r>
      <w:r w:rsidRPr="00592654">
        <w:rPr>
          <w:rFonts w:ascii="Times New Roman" w:hAnsi="Times New Roman"/>
          <w:vertAlign w:val="subscript"/>
        </w:rPr>
        <w:t>6</w:t>
      </w:r>
      <w:r w:rsidRPr="00592654">
        <w:rPr>
          <w:rFonts w:ascii="Times New Roman" w:hAnsi="Times New Roman"/>
        </w:rPr>
        <w:t xml:space="preserve"> + 0,321*</w:t>
      </w:r>
      <w:r w:rsidRPr="00592654">
        <w:rPr>
          <w:rFonts w:ascii="Times New Roman" w:hAnsi="Times New Roman"/>
          <w:lang w:val="en-US"/>
        </w:rPr>
        <w:t>X</w:t>
      </w:r>
      <w:r w:rsidRPr="00592654">
        <w:rPr>
          <w:rFonts w:ascii="Times New Roman" w:hAnsi="Times New Roman"/>
          <w:vertAlign w:val="subscript"/>
        </w:rPr>
        <w:t>7</w:t>
      </w:r>
      <w:r w:rsidRPr="00592654">
        <w:rPr>
          <w:rFonts w:ascii="Times New Roman" w:hAnsi="Times New Roman"/>
        </w:rPr>
        <w:t xml:space="preserve"> + 0,049*</w:t>
      </w:r>
      <w:r w:rsidRPr="00592654">
        <w:rPr>
          <w:rFonts w:ascii="Times New Roman" w:hAnsi="Times New Roman"/>
          <w:lang w:val="en-US"/>
        </w:rPr>
        <w:t>X</w:t>
      </w:r>
      <w:r w:rsidRPr="00592654">
        <w:rPr>
          <w:rFonts w:ascii="Times New Roman" w:hAnsi="Times New Roman"/>
          <w:vertAlign w:val="subscript"/>
        </w:rPr>
        <w:t>8</w:t>
      </w:r>
      <w:r w:rsidRPr="00592654">
        <w:rPr>
          <w:rFonts w:ascii="Times New Roman" w:hAnsi="Times New Roman"/>
        </w:rPr>
        <w:t xml:space="preserve"> + 0,0270*</w:t>
      </w:r>
      <w:r w:rsidRPr="00592654">
        <w:rPr>
          <w:rFonts w:ascii="Times New Roman" w:hAnsi="Times New Roman"/>
          <w:lang w:val="en-US"/>
        </w:rPr>
        <w:t>X</w:t>
      </w:r>
      <w:r w:rsidRPr="00592654">
        <w:rPr>
          <w:rFonts w:ascii="Times New Roman" w:hAnsi="Times New Roman"/>
          <w:vertAlign w:val="subscript"/>
        </w:rPr>
        <w:t>9</w:t>
      </w:r>
      <w:r w:rsidRPr="00592654">
        <w:rPr>
          <w:rFonts w:ascii="Times New Roman" w:hAnsi="Times New Roman"/>
        </w:rPr>
        <w:t xml:space="preserve"> - 81,391</w:t>
      </w:r>
    </w:p>
    <w:p w:rsidR="00BE62AF" w:rsidRPr="00592654" w:rsidRDefault="00BE62AF" w:rsidP="00BE62AF">
      <w:pPr>
        <w:spacing w:after="240"/>
        <w:ind w:firstLine="709"/>
        <w:jc w:val="both"/>
        <w:rPr>
          <w:rFonts w:ascii="Times New Roman" w:hAnsi="Times New Roman"/>
        </w:rPr>
      </w:pPr>
      <w:r w:rsidRPr="00592654">
        <w:rPr>
          <w:rFonts w:ascii="Times New Roman" w:hAnsi="Times New Roman"/>
        </w:rPr>
        <w:lastRenderedPageBreak/>
        <w:t>При помощи указанных функций общая вероятность верной классификации объектов тестовой выборки составила более 90%.</w:t>
      </w:r>
    </w:p>
    <w:p w:rsidR="00747E15" w:rsidRPr="00592654" w:rsidRDefault="00747E15" w:rsidP="00747E15">
      <w:pPr>
        <w:spacing w:line="360" w:lineRule="auto"/>
        <w:ind w:firstLine="709"/>
        <w:rPr>
          <w:rFonts w:ascii="Times New Roman" w:hAnsi="Times New Roman"/>
        </w:rPr>
      </w:pPr>
      <w:r w:rsidRPr="00592654">
        <w:rPr>
          <w:rFonts w:ascii="Times New Roman" w:hAnsi="Times New Roman"/>
        </w:rPr>
        <w:t>Таблица 1 -</w:t>
      </w:r>
      <w:r w:rsidR="00AD1EE7">
        <w:rPr>
          <w:rFonts w:ascii="Times New Roman" w:hAnsi="Times New Roman"/>
        </w:rPr>
        <w:t xml:space="preserve"> </w:t>
      </w:r>
      <w:r w:rsidRPr="00592654">
        <w:rPr>
          <w:rFonts w:ascii="Times New Roman" w:hAnsi="Times New Roman"/>
        </w:rPr>
        <w:t xml:space="preserve">Итоговая статистика переменных </w:t>
      </w:r>
      <w:r w:rsidRPr="00592654">
        <w:rPr>
          <w:rFonts w:ascii="Times New Roman" w:hAnsi="Times New Roman"/>
          <w:color w:val="000000"/>
        </w:rPr>
        <w:t>дискриминантной функции</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605"/>
        <w:gridCol w:w="1250"/>
        <w:gridCol w:w="1594"/>
        <w:gridCol w:w="1266"/>
        <w:gridCol w:w="1182"/>
        <w:gridCol w:w="1228"/>
        <w:gridCol w:w="1320"/>
      </w:tblGrid>
      <w:tr w:rsidR="00747E15" w:rsidRPr="003449B7" w:rsidTr="00747E15">
        <w:trPr>
          <w:tblCellSpacing w:w="15" w:type="dxa"/>
        </w:trPr>
        <w:tc>
          <w:tcPr>
            <w:tcW w:w="9385" w:type="dxa"/>
            <w:gridSpan w:val="7"/>
            <w:tcBorders>
              <w:top w:val="nil"/>
              <w:left w:val="nil"/>
              <w:bottom w:val="nil"/>
              <w:right w:val="nil"/>
            </w:tcBorders>
            <w:noWrap/>
            <w:vAlign w:val="center"/>
            <w:hideMark/>
          </w:tcPr>
          <w:p w:rsidR="00747E15" w:rsidRPr="00592654" w:rsidRDefault="00747E15" w:rsidP="00747E15">
            <w:pPr>
              <w:spacing w:line="360" w:lineRule="auto"/>
              <w:ind w:firstLine="709"/>
              <w:jc w:val="center"/>
              <w:rPr>
                <w:rFonts w:ascii="Times New Roman" w:hAnsi="Times New Roman"/>
                <w:lang w:val="en-US"/>
              </w:rPr>
            </w:pPr>
            <w:r w:rsidRPr="00592654">
              <w:rPr>
                <w:rFonts w:ascii="Times New Roman" w:hAnsi="Times New Roman"/>
                <w:lang w:val="en-US"/>
              </w:rPr>
              <w:t>Wilks' Lambda: ,20049 approx. F (9,50)=22,154 p&lt; ,0000</w:t>
            </w:r>
          </w:p>
        </w:tc>
      </w:tr>
      <w:tr w:rsidR="00747E15" w:rsidRPr="00592654" w:rsidTr="00747E15">
        <w:trPr>
          <w:tblCellSpacing w:w="15" w:type="dxa"/>
        </w:trPr>
        <w:tc>
          <w:tcPr>
            <w:tcW w:w="1560"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rPr>
                <w:rFonts w:ascii="Times New Roman" w:hAnsi="Times New Roman"/>
                <w:b/>
                <w:bCs/>
                <w:lang w:val="en-US"/>
              </w:rPr>
            </w:pPr>
          </w:p>
        </w:tc>
        <w:tc>
          <w:tcPr>
            <w:tcW w:w="1220"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rPr>
                <w:rFonts w:ascii="Times New Roman" w:hAnsi="Times New Roman"/>
                <w:b/>
                <w:bCs/>
              </w:rPr>
            </w:pPr>
            <w:r w:rsidRPr="00592654">
              <w:rPr>
                <w:rFonts w:ascii="Times New Roman" w:hAnsi="Times New Roman"/>
                <w:b/>
                <w:bCs/>
              </w:rPr>
              <w:t>Wilks' - Lambda</w:t>
            </w:r>
          </w:p>
        </w:tc>
        <w:tc>
          <w:tcPr>
            <w:tcW w:w="1564"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rPr>
                <w:rFonts w:ascii="Times New Roman" w:hAnsi="Times New Roman"/>
                <w:b/>
                <w:bCs/>
              </w:rPr>
            </w:pPr>
            <w:r w:rsidRPr="00592654">
              <w:rPr>
                <w:rFonts w:ascii="Times New Roman" w:hAnsi="Times New Roman"/>
                <w:b/>
                <w:bCs/>
              </w:rPr>
              <w:t>Partial - Lambda</w:t>
            </w:r>
          </w:p>
        </w:tc>
        <w:tc>
          <w:tcPr>
            <w:tcW w:w="1236"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rPr>
                <w:rFonts w:ascii="Times New Roman" w:hAnsi="Times New Roman"/>
                <w:b/>
                <w:bCs/>
              </w:rPr>
            </w:pPr>
            <w:r w:rsidRPr="00592654">
              <w:rPr>
                <w:rFonts w:ascii="Times New Roman" w:hAnsi="Times New Roman"/>
                <w:b/>
                <w:bCs/>
              </w:rPr>
              <w:t>F-remove - (1,50)</w:t>
            </w:r>
          </w:p>
        </w:tc>
        <w:tc>
          <w:tcPr>
            <w:tcW w:w="1152"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rPr>
                <w:rFonts w:ascii="Times New Roman" w:hAnsi="Times New Roman"/>
                <w:b/>
                <w:bCs/>
              </w:rPr>
            </w:pPr>
            <w:r w:rsidRPr="00592654">
              <w:rPr>
                <w:rFonts w:ascii="Times New Roman" w:hAnsi="Times New Roman"/>
                <w:b/>
                <w:bCs/>
              </w:rPr>
              <w:t>p-value</w:t>
            </w:r>
          </w:p>
        </w:tc>
        <w:tc>
          <w:tcPr>
            <w:tcW w:w="1198"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rPr>
                <w:rFonts w:ascii="Times New Roman" w:hAnsi="Times New Roman"/>
                <w:b/>
                <w:bCs/>
              </w:rPr>
            </w:pPr>
            <w:r w:rsidRPr="00592654">
              <w:rPr>
                <w:rFonts w:ascii="Times New Roman" w:hAnsi="Times New Roman"/>
                <w:b/>
                <w:bCs/>
              </w:rPr>
              <w:t>Toler.</w:t>
            </w:r>
          </w:p>
        </w:tc>
        <w:tc>
          <w:tcPr>
            <w:tcW w:w="1275"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rPr>
                <w:rFonts w:ascii="Times New Roman" w:hAnsi="Times New Roman"/>
                <w:b/>
                <w:bCs/>
              </w:rPr>
            </w:pPr>
            <w:r w:rsidRPr="00592654">
              <w:rPr>
                <w:rFonts w:ascii="Times New Roman" w:hAnsi="Times New Roman"/>
                <w:b/>
                <w:bCs/>
              </w:rPr>
              <w:t>1-Toler. - (R-Sqr.)</w:t>
            </w:r>
          </w:p>
        </w:tc>
      </w:tr>
      <w:tr w:rsidR="00747E15" w:rsidRPr="00592654" w:rsidTr="00747E15">
        <w:trPr>
          <w:tblCellSpacing w:w="15" w:type="dxa"/>
        </w:trPr>
        <w:tc>
          <w:tcPr>
            <w:tcW w:w="1560"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rPr>
                <w:rFonts w:ascii="Times New Roman" w:hAnsi="Times New Roman"/>
                <w:b/>
                <w:bCs/>
              </w:rPr>
            </w:pPr>
            <w:r w:rsidRPr="00592654">
              <w:rPr>
                <w:rFonts w:ascii="Times New Roman" w:hAnsi="Times New Roman"/>
                <w:b/>
                <w:bCs/>
              </w:rPr>
              <w:t>ФВ ЛЖ</w:t>
            </w:r>
          </w:p>
        </w:tc>
        <w:tc>
          <w:tcPr>
            <w:tcW w:w="1220"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0,337580</w:t>
            </w:r>
          </w:p>
        </w:tc>
        <w:tc>
          <w:tcPr>
            <w:tcW w:w="1564"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0,593909</w:t>
            </w:r>
          </w:p>
        </w:tc>
        <w:tc>
          <w:tcPr>
            <w:tcW w:w="1236"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34,18796</w:t>
            </w:r>
          </w:p>
        </w:tc>
        <w:tc>
          <w:tcPr>
            <w:tcW w:w="1152"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0,000000</w:t>
            </w:r>
          </w:p>
        </w:tc>
        <w:tc>
          <w:tcPr>
            <w:tcW w:w="1198"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0,601647</w:t>
            </w:r>
          </w:p>
        </w:tc>
        <w:tc>
          <w:tcPr>
            <w:tcW w:w="1275"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0,398353</w:t>
            </w:r>
          </w:p>
        </w:tc>
      </w:tr>
      <w:tr w:rsidR="00747E15" w:rsidRPr="00592654" w:rsidTr="00747E15">
        <w:trPr>
          <w:tblCellSpacing w:w="15" w:type="dxa"/>
        </w:trPr>
        <w:tc>
          <w:tcPr>
            <w:tcW w:w="1560"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rPr>
                <w:rFonts w:ascii="Times New Roman" w:hAnsi="Times New Roman"/>
                <w:b/>
                <w:bCs/>
              </w:rPr>
            </w:pPr>
            <w:r w:rsidRPr="00592654">
              <w:rPr>
                <w:rFonts w:ascii="Times New Roman" w:hAnsi="Times New Roman"/>
                <w:b/>
                <w:bCs/>
              </w:rPr>
              <w:t>ПЗРПЖ</w:t>
            </w:r>
          </w:p>
        </w:tc>
        <w:tc>
          <w:tcPr>
            <w:tcW w:w="1220"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0,285005</w:t>
            </w:r>
          </w:p>
        </w:tc>
        <w:tc>
          <w:tcPr>
            <w:tcW w:w="1564"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0,703467</w:t>
            </w:r>
          </w:p>
        </w:tc>
        <w:tc>
          <w:tcPr>
            <w:tcW w:w="1236"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21,07651</w:t>
            </w:r>
          </w:p>
        </w:tc>
        <w:tc>
          <w:tcPr>
            <w:tcW w:w="1152"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0,000030</w:t>
            </w:r>
          </w:p>
        </w:tc>
        <w:tc>
          <w:tcPr>
            <w:tcW w:w="1198"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0,823780</w:t>
            </w:r>
          </w:p>
        </w:tc>
        <w:tc>
          <w:tcPr>
            <w:tcW w:w="1275"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0,176220</w:t>
            </w:r>
          </w:p>
        </w:tc>
      </w:tr>
      <w:tr w:rsidR="00747E15" w:rsidRPr="00592654" w:rsidTr="00747E15">
        <w:trPr>
          <w:tblCellSpacing w:w="15" w:type="dxa"/>
        </w:trPr>
        <w:tc>
          <w:tcPr>
            <w:tcW w:w="1560"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rPr>
                <w:rFonts w:ascii="Times New Roman" w:hAnsi="Times New Roman"/>
                <w:b/>
                <w:bCs/>
              </w:rPr>
            </w:pPr>
            <w:r w:rsidRPr="00592654">
              <w:rPr>
                <w:rFonts w:ascii="Times New Roman" w:hAnsi="Times New Roman"/>
                <w:b/>
                <w:bCs/>
              </w:rPr>
              <w:t>ЛП</w:t>
            </w:r>
          </w:p>
        </w:tc>
        <w:tc>
          <w:tcPr>
            <w:tcW w:w="1220"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0,226214</w:t>
            </w:r>
          </w:p>
        </w:tc>
        <w:tc>
          <w:tcPr>
            <w:tcW w:w="1564"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0,886292</w:t>
            </w:r>
          </w:p>
        </w:tc>
        <w:tc>
          <w:tcPr>
            <w:tcW w:w="1236"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6,41482</w:t>
            </w:r>
          </w:p>
        </w:tc>
        <w:tc>
          <w:tcPr>
            <w:tcW w:w="1152"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0,014502</w:t>
            </w:r>
          </w:p>
        </w:tc>
        <w:tc>
          <w:tcPr>
            <w:tcW w:w="1198"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0,881440</w:t>
            </w:r>
          </w:p>
        </w:tc>
        <w:tc>
          <w:tcPr>
            <w:tcW w:w="1275"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0,118560</w:t>
            </w:r>
          </w:p>
        </w:tc>
      </w:tr>
      <w:tr w:rsidR="00747E15" w:rsidRPr="00592654" w:rsidTr="00747E15">
        <w:trPr>
          <w:tblCellSpacing w:w="15" w:type="dxa"/>
        </w:trPr>
        <w:tc>
          <w:tcPr>
            <w:tcW w:w="1560"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rPr>
                <w:rFonts w:ascii="Times New Roman" w:hAnsi="Times New Roman"/>
                <w:b/>
                <w:bCs/>
              </w:rPr>
            </w:pPr>
            <w:r w:rsidRPr="00592654">
              <w:rPr>
                <w:rFonts w:ascii="Times New Roman" w:hAnsi="Times New Roman"/>
                <w:b/>
                <w:bCs/>
              </w:rPr>
              <w:t>АК</w:t>
            </w:r>
          </w:p>
        </w:tc>
        <w:tc>
          <w:tcPr>
            <w:tcW w:w="1220"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0,255763</w:t>
            </w:r>
          </w:p>
        </w:tc>
        <w:tc>
          <w:tcPr>
            <w:tcW w:w="1564"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0,783895</w:t>
            </w:r>
          </w:p>
        </w:tc>
        <w:tc>
          <w:tcPr>
            <w:tcW w:w="1236"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13,78403</w:t>
            </w:r>
          </w:p>
        </w:tc>
        <w:tc>
          <w:tcPr>
            <w:tcW w:w="1152"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0,000516</w:t>
            </w:r>
          </w:p>
        </w:tc>
        <w:tc>
          <w:tcPr>
            <w:tcW w:w="1198"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0,697377</w:t>
            </w:r>
          </w:p>
        </w:tc>
        <w:tc>
          <w:tcPr>
            <w:tcW w:w="1275"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0,302623</w:t>
            </w:r>
          </w:p>
        </w:tc>
      </w:tr>
      <w:tr w:rsidR="00747E15" w:rsidRPr="00592654" w:rsidTr="00747E15">
        <w:trPr>
          <w:tblCellSpacing w:w="15" w:type="dxa"/>
        </w:trPr>
        <w:tc>
          <w:tcPr>
            <w:tcW w:w="1560"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rPr>
                <w:rFonts w:ascii="Times New Roman" w:hAnsi="Times New Roman"/>
                <w:b/>
                <w:bCs/>
              </w:rPr>
            </w:pPr>
            <w:r w:rsidRPr="00592654">
              <w:rPr>
                <w:rFonts w:ascii="Times New Roman" w:hAnsi="Times New Roman"/>
                <w:b/>
                <w:bCs/>
              </w:rPr>
              <w:t>Е мк</w:t>
            </w:r>
          </w:p>
        </w:tc>
        <w:tc>
          <w:tcPr>
            <w:tcW w:w="1220"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0,219228</w:t>
            </w:r>
          </w:p>
        </w:tc>
        <w:tc>
          <w:tcPr>
            <w:tcW w:w="1564"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0,914537</w:t>
            </w:r>
          </w:p>
        </w:tc>
        <w:tc>
          <w:tcPr>
            <w:tcW w:w="1236"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4,67247</w:t>
            </w:r>
          </w:p>
        </w:tc>
        <w:tc>
          <w:tcPr>
            <w:tcW w:w="1152"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0,035463</w:t>
            </w:r>
          </w:p>
        </w:tc>
        <w:tc>
          <w:tcPr>
            <w:tcW w:w="1198"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0,828613</w:t>
            </w:r>
          </w:p>
        </w:tc>
        <w:tc>
          <w:tcPr>
            <w:tcW w:w="1275"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0,171387</w:t>
            </w:r>
          </w:p>
        </w:tc>
      </w:tr>
      <w:tr w:rsidR="00747E15" w:rsidRPr="00592654" w:rsidTr="00747E15">
        <w:trPr>
          <w:tblCellSpacing w:w="15" w:type="dxa"/>
        </w:trPr>
        <w:tc>
          <w:tcPr>
            <w:tcW w:w="1560"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rPr>
                <w:rFonts w:ascii="Times New Roman" w:hAnsi="Times New Roman"/>
                <w:b/>
                <w:bCs/>
              </w:rPr>
            </w:pPr>
            <w:r w:rsidRPr="00592654">
              <w:rPr>
                <w:rFonts w:ascii="Times New Roman" w:hAnsi="Times New Roman"/>
                <w:b/>
                <w:bCs/>
              </w:rPr>
              <w:t>Альдостерон</w:t>
            </w:r>
          </w:p>
        </w:tc>
        <w:tc>
          <w:tcPr>
            <w:tcW w:w="1220"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0,266643</w:t>
            </w:r>
          </w:p>
        </w:tc>
        <w:tc>
          <w:tcPr>
            <w:tcW w:w="1564"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0,751910</w:t>
            </w:r>
          </w:p>
        </w:tc>
        <w:tc>
          <w:tcPr>
            <w:tcW w:w="1236"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16,49733</w:t>
            </w:r>
          </w:p>
        </w:tc>
        <w:tc>
          <w:tcPr>
            <w:tcW w:w="1152"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0,000172</w:t>
            </w:r>
          </w:p>
        </w:tc>
        <w:tc>
          <w:tcPr>
            <w:tcW w:w="1198"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0,722746</w:t>
            </w:r>
          </w:p>
        </w:tc>
        <w:tc>
          <w:tcPr>
            <w:tcW w:w="1275"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0,277254</w:t>
            </w:r>
          </w:p>
        </w:tc>
      </w:tr>
      <w:tr w:rsidR="00747E15" w:rsidRPr="00592654" w:rsidTr="00747E15">
        <w:trPr>
          <w:tblCellSpacing w:w="15" w:type="dxa"/>
        </w:trPr>
        <w:tc>
          <w:tcPr>
            <w:tcW w:w="1560"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rPr>
                <w:rFonts w:ascii="Times New Roman" w:hAnsi="Times New Roman"/>
                <w:b/>
                <w:bCs/>
              </w:rPr>
            </w:pPr>
            <w:r w:rsidRPr="00592654">
              <w:rPr>
                <w:rFonts w:ascii="Times New Roman" w:hAnsi="Times New Roman"/>
                <w:b/>
                <w:bCs/>
              </w:rPr>
              <w:t>ФНО-α</w:t>
            </w:r>
          </w:p>
        </w:tc>
        <w:tc>
          <w:tcPr>
            <w:tcW w:w="1220"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0,227952</w:t>
            </w:r>
          </w:p>
        </w:tc>
        <w:tc>
          <w:tcPr>
            <w:tcW w:w="1564"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0,879536</w:t>
            </w:r>
          </w:p>
        </w:tc>
        <w:tc>
          <w:tcPr>
            <w:tcW w:w="1236"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6,84814</w:t>
            </w:r>
          </w:p>
        </w:tc>
        <w:tc>
          <w:tcPr>
            <w:tcW w:w="1152"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0,011706</w:t>
            </w:r>
          </w:p>
        </w:tc>
        <w:tc>
          <w:tcPr>
            <w:tcW w:w="1198"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0,788163</w:t>
            </w:r>
          </w:p>
        </w:tc>
        <w:tc>
          <w:tcPr>
            <w:tcW w:w="1275"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0,211837</w:t>
            </w:r>
          </w:p>
        </w:tc>
      </w:tr>
      <w:tr w:rsidR="00747E15" w:rsidRPr="00592654" w:rsidTr="00747E15">
        <w:trPr>
          <w:tblCellSpacing w:w="15" w:type="dxa"/>
        </w:trPr>
        <w:tc>
          <w:tcPr>
            <w:tcW w:w="1560"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rPr>
                <w:rFonts w:ascii="Times New Roman" w:hAnsi="Times New Roman"/>
                <w:b/>
                <w:bCs/>
              </w:rPr>
            </w:pPr>
            <w:r w:rsidRPr="00592654">
              <w:rPr>
                <w:rFonts w:ascii="Times New Roman" w:hAnsi="Times New Roman"/>
                <w:b/>
                <w:bCs/>
              </w:rPr>
              <w:t>ИЛ-6</w:t>
            </w:r>
          </w:p>
        </w:tc>
        <w:tc>
          <w:tcPr>
            <w:tcW w:w="1220"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0,252277</w:t>
            </w:r>
          </w:p>
        </w:tc>
        <w:tc>
          <w:tcPr>
            <w:tcW w:w="1564"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0,794728</w:t>
            </w:r>
          </w:p>
        </w:tc>
        <w:tc>
          <w:tcPr>
            <w:tcW w:w="1236"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12,91458</w:t>
            </w:r>
          </w:p>
        </w:tc>
        <w:tc>
          <w:tcPr>
            <w:tcW w:w="1152"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0,000744</w:t>
            </w:r>
          </w:p>
        </w:tc>
        <w:tc>
          <w:tcPr>
            <w:tcW w:w="1198"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0,771117</w:t>
            </w:r>
          </w:p>
        </w:tc>
        <w:tc>
          <w:tcPr>
            <w:tcW w:w="1275"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0,228883</w:t>
            </w:r>
          </w:p>
        </w:tc>
      </w:tr>
      <w:tr w:rsidR="00747E15" w:rsidRPr="00592654" w:rsidTr="00747E15">
        <w:trPr>
          <w:tblCellSpacing w:w="15" w:type="dxa"/>
        </w:trPr>
        <w:tc>
          <w:tcPr>
            <w:tcW w:w="1560"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rPr>
                <w:rFonts w:ascii="Times New Roman" w:hAnsi="Times New Roman"/>
                <w:b/>
                <w:bCs/>
              </w:rPr>
            </w:pPr>
            <w:r w:rsidRPr="00592654">
              <w:rPr>
                <w:rFonts w:ascii="Times New Roman" w:hAnsi="Times New Roman"/>
                <w:b/>
                <w:bCs/>
              </w:rPr>
              <w:t>фибриноген</w:t>
            </w:r>
          </w:p>
        </w:tc>
        <w:tc>
          <w:tcPr>
            <w:tcW w:w="1220"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0,239670</w:t>
            </w:r>
          </w:p>
        </w:tc>
        <w:tc>
          <w:tcPr>
            <w:tcW w:w="1564"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0,836532</w:t>
            </w:r>
          </w:p>
        </w:tc>
        <w:tc>
          <w:tcPr>
            <w:tcW w:w="1236"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9,77055</w:t>
            </w:r>
          </w:p>
        </w:tc>
        <w:tc>
          <w:tcPr>
            <w:tcW w:w="1152"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0,002952</w:t>
            </w:r>
          </w:p>
        </w:tc>
        <w:tc>
          <w:tcPr>
            <w:tcW w:w="1198"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0,810331</w:t>
            </w:r>
          </w:p>
        </w:tc>
        <w:tc>
          <w:tcPr>
            <w:tcW w:w="1275" w:type="dxa"/>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spacing w:line="360" w:lineRule="auto"/>
              <w:jc w:val="center"/>
              <w:rPr>
                <w:rFonts w:ascii="Times New Roman" w:hAnsi="Times New Roman"/>
              </w:rPr>
            </w:pPr>
            <w:r w:rsidRPr="00592654">
              <w:rPr>
                <w:rFonts w:ascii="Times New Roman" w:hAnsi="Times New Roman"/>
              </w:rPr>
              <w:t>0,189669</w:t>
            </w:r>
          </w:p>
        </w:tc>
      </w:tr>
    </w:tbl>
    <w:p w:rsidR="00747E15" w:rsidRPr="00592654" w:rsidRDefault="00747E15" w:rsidP="00747E15">
      <w:pPr>
        <w:tabs>
          <w:tab w:val="num" w:pos="1410"/>
        </w:tabs>
        <w:ind w:firstLine="709"/>
        <w:jc w:val="both"/>
        <w:rPr>
          <w:rFonts w:ascii="Times New Roman" w:hAnsi="Times New Roman"/>
        </w:rPr>
      </w:pPr>
    </w:p>
    <w:p w:rsidR="00747E15" w:rsidRPr="00592654" w:rsidRDefault="00747E15" w:rsidP="00AD1EE7">
      <w:pPr>
        <w:ind w:firstLine="709"/>
        <w:jc w:val="both"/>
        <w:rPr>
          <w:rFonts w:ascii="Times New Roman" w:hAnsi="Times New Roman"/>
        </w:rPr>
      </w:pPr>
      <w:r w:rsidRPr="00592654">
        <w:rPr>
          <w:rFonts w:ascii="Times New Roman" w:hAnsi="Times New Roman"/>
        </w:rPr>
        <w:t>Таблица 2 – Стандартизированные коэффициенты для канонического анализа</w:t>
      </w:r>
    </w:p>
    <w:tbl>
      <w:tblPr>
        <w:tblW w:w="8047" w:type="dxa"/>
        <w:tblCellSpacing w:w="15" w:type="dxa"/>
        <w:tblInd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4"/>
        <w:gridCol w:w="2923"/>
      </w:tblGrid>
      <w:tr w:rsidR="00747E15" w:rsidRPr="00592654" w:rsidTr="00747E15">
        <w:trPr>
          <w:trHeight w:val="240"/>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rPr>
                <w:rFonts w:ascii="Times New Roman" w:hAnsi="Times New Roman"/>
                <w:b/>
                <w:bCs/>
                <w:lang w:val="en-US"/>
              </w:rPr>
            </w:pPr>
            <w:r w:rsidRPr="00592654">
              <w:rPr>
                <w:rFonts w:ascii="Times New Roman" w:hAnsi="Times New Roman"/>
                <w:b/>
                <w:bCs/>
                <w:color w:val="000000"/>
              </w:rPr>
              <w:t>ФВ ЛЖ</w:t>
            </w:r>
            <w:r w:rsidRPr="00592654">
              <w:rPr>
                <w:rFonts w:ascii="Times New Roman" w:hAnsi="Times New Roman"/>
                <w:b/>
                <w:bCs/>
                <w:color w:val="000000"/>
                <w:lang w:val="en-US"/>
              </w:rPr>
              <w:t xml:space="preserve">, </w:t>
            </w:r>
            <w:r w:rsidRPr="00592654">
              <w:rPr>
                <w:rFonts w:ascii="Times New Roman" w:hAnsi="Times New Roman"/>
                <w:bCs/>
                <w:color w:val="000000"/>
                <w:lang w:val="en-US"/>
              </w:rPr>
              <w:t>X</w:t>
            </w:r>
            <w:r w:rsidRPr="00592654">
              <w:rPr>
                <w:rFonts w:ascii="Times New Roman" w:hAnsi="Times New Roman"/>
                <w:bCs/>
                <w:color w:val="000000"/>
                <w:vertAlign w:val="subscript"/>
                <w:lang w:val="en-US"/>
              </w:rPr>
              <w:t>1</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jc w:val="center"/>
              <w:rPr>
                <w:rFonts w:ascii="Times New Roman" w:hAnsi="Times New Roman"/>
              </w:rPr>
            </w:pPr>
            <w:r w:rsidRPr="00592654">
              <w:rPr>
                <w:rFonts w:ascii="Times New Roman" w:hAnsi="Times New Roman"/>
                <w:color w:val="000000"/>
              </w:rPr>
              <w:t>0,918818</w:t>
            </w:r>
          </w:p>
        </w:tc>
      </w:tr>
      <w:tr w:rsidR="00747E15" w:rsidRPr="00592654" w:rsidTr="00747E15">
        <w:trPr>
          <w:trHeight w:val="228"/>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rPr>
                <w:rFonts w:ascii="Times New Roman" w:hAnsi="Times New Roman"/>
                <w:b/>
                <w:bCs/>
                <w:lang w:val="en-US"/>
              </w:rPr>
            </w:pPr>
            <w:r w:rsidRPr="00592654">
              <w:rPr>
                <w:rFonts w:ascii="Times New Roman" w:hAnsi="Times New Roman"/>
                <w:b/>
                <w:bCs/>
                <w:color w:val="000000"/>
              </w:rPr>
              <w:t>ПЗРПЖ</w:t>
            </w:r>
            <w:r w:rsidRPr="00592654">
              <w:rPr>
                <w:rFonts w:ascii="Times New Roman" w:hAnsi="Times New Roman"/>
                <w:b/>
                <w:bCs/>
                <w:color w:val="000000"/>
                <w:lang w:val="en-US"/>
              </w:rPr>
              <w:t xml:space="preserve">, </w:t>
            </w:r>
            <w:r w:rsidRPr="00592654">
              <w:rPr>
                <w:rFonts w:ascii="Times New Roman" w:hAnsi="Times New Roman"/>
                <w:bCs/>
                <w:color w:val="000000"/>
                <w:lang w:val="en-US"/>
              </w:rPr>
              <w:t>X</w:t>
            </w:r>
            <w:r w:rsidRPr="00592654">
              <w:rPr>
                <w:rFonts w:ascii="Times New Roman" w:hAnsi="Times New Roman"/>
                <w:bCs/>
                <w:color w:val="000000"/>
                <w:vertAlign w:val="subscript"/>
                <w:lang w:val="en-US"/>
              </w:rPr>
              <w:t>2</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jc w:val="center"/>
              <w:rPr>
                <w:rFonts w:ascii="Times New Roman" w:hAnsi="Times New Roman"/>
              </w:rPr>
            </w:pPr>
            <w:r w:rsidRPr="00592654">
              <w:rPr>
                <w:rFonts w:ascii="Times New Roman" w:hAnsi="Times New Roman"/>
                <w:color w:val="000000"/>
              </w:rPr>
              <w:t>-0,670995</w:t>
            </w:r>
          </w:p>
        </w:tc>
      </w:tr>
      <w:tr w:rsidR="00747E15" w:rsidRPr="00592654" w:rsidTr="00747E15">
        <w:trPr>
          <w:trHeight w:val="240"/>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rPr>
                <w:rFonts w:ascii="Times New Roman" w:hAnsi="Times New Roman"/>
                <w:b/>
                <w:bCs/>
                <w:lang w:val="en-US"/>
              </w:rPr>
            </w:pPr>
            <w:r w:rsidRPr="00592654">
              <w:rPr>
                <w:rFonts w:ascii="Times New Roman" w:hAnsi="Times New Roman"/>
                <w:b/>
                <w:bCs/>
                <w:color w:val="000000"/>
              </w:rPr>
              <w:t>ЛП</w:t>
            </w:r>
            <w:r w:rsidRPr="00592654">
              <w:rPr>
                <w:rFonts w:ascii="Times New Roman" w:hAnsi="Times New Roman"/>
                <w:b/>
                <w:bCs/>
                <w:color w:val="000000"/>
                <w:lang w:val="en-US"/>
              </w:rPr>
              <w:t>,</w:t>
            </w:r>
            <w:r w:rsidRPr="00592654">
              <w:rPr>
                <w:rFonts w:ascii="Times New Roman" w:hAnsi="Times New Roman"/>
                <w:bCs/>
                <w:color w:val="000000"/>
                <w:lang w:val="en-US"/>
              </w:rPr>
              <w:t>X</w:t>
            </w:r>
            <w:r w:rsidRPr="00592654">
              <w:rPr>
                <w:rFonts w:ascii="Times New Roman" w:hAnsi="Times New Roman"/>
                <w:bCs/>
                <w:color w:val="000000"/>
                <w:vertAlign w:val="subscript"/>
                <w:lang w:val="en-US"/>
              </w:rPr>
              <w:t>3</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jc w:val="center"/>
              <w:rPr>
                <w:rFonts w:ascii="Times New Roman" w:hAnsi="Times New Roman"/>
              </w:rPr>
            </w:pPr>
            <w:r w:rsidRPr="00592654">
              <w:rPr>
                <w:rFonts w:ascii="Times New Roman" w:hAnsi="Times New Roman"/>
                <w:color w:val="000000"/>
              </w:rPr>
              <w:t>-0,401687</w:t>
            </w:r>
          </w:p>
        </w:tc>
      </w:tr>
      <w:tr w:rsidR="00747E15" w:rsidRPr="00592654" w:rsidTr="00747E15">
        <w:trPr>
          <w:trHeight w:val="240"/>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rPr>
                <w:rFonts w:ascii="Times New Roman" w:hAnsi="Times New Roman"/>
                <w:b/>
                <w:bCs/>
                <w:lang w:val="en-US"/>
              </w:rPr>
            </w:pPr>
            <w:r w:rsidRPr="00592654">
              <w:rPr>
                <w:rFonts w:ascii="Times New Roman" w:hAnsi="Times New Roman"/>
                <w:b/>
                <w:bCs/>
                <w:color w:val="000000"/>
              </w:rPr>
              <w:t>АК</w:t>
            </w:r>
            <w:r w:rsidRPr="00592654">
              <w:rPr>
                <w:rFonts w:ascii="Times New Roman" w:hAnsi="Times New Roman"/>
                <w:b/>
                <w:bCs/>
                <w:color w:val="000000"/>
                <w:lang w:val="en-US"/>
              </w:rPr>
              <w:t xml:space="preserve">, </w:t>
            </w:r>
            <w:r w:rsidRPr="00592654">
              <w:rPr>
                <w:rFonts w:ascii="Times New Roman" w:hAnsi="Times New Roman"/>
                <w:bCs/>
                <w:color w:val="000000"/>
                <w:lang w:val="en-US"/>
              </w:rPr>
              <w:t>X</w:t>
            </w:r>
            <w:r w:rsidRPr="00592654">
              <w:rPr>
                <w:rFonts w:ascii="Times New Roman" w:hAnsi="Times New Roman"/>
                <w:bCs/>
                <w:color w:val="000000"/>
                <w:vertAlign w:val="subscript"/>
                <w:lang w:val="en-US"/>
              </w:rPr>
              <w:t>4</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jc w:val="center"/>
              <w:rPr>
                <w:rFonts w:ascii="Times New Roman" w:hAnsi="Times New Roman"/>
              </w:rPr>
            </w:pPr>
            <w:r w:rsidRPr="00592654">
              <w:rPr>
                <w:rFonts w:ascii="Times New Roman" w:hAnsi="Times New Roman"/>
                <w:color w:val="000000"/>
              </w:rPr>
              <w:t>0,622568</w:t>
            </w:r>
          </w:p>
        </w:tc>
      </w:tr>
      <w:tr w:rsidR="00747E15" w:rsidRPr="00592654" w:rsidTr="00747E15">
        <w:trPr>
          <w:trHeight w:val="228"/>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rPr>
                <w:rFonts w:ascii="Times New Roman" w:hAnsi="Times New Roman"/>
                <w:b/>
                <w:bCs/>
                <w:lang w:val="en-US"/>
              </w:rPr>
            </w:pPr>
            <w:r w:rsidRPr="00592654">
              <w:rPr>
                <w:rFonts w:ascii="Times New Roman" w:hAnsi="Times New Roman"/>
                <w:b/>
                <w:bCs/>
                <w:color w:val="000000"/>
              </w:rPr>
              <w:t>Е мк</w:t>
            </w:r>
            <w:r w:rsidRPr="00592654">
              <w:rPr>
                <w:rFonts w:ascii="Times New Roman" w:hAnsi="Times New Roman"/>
                <w:b/>
                <w:bCs/>
                <w:color w:val="000000"/>
                <w:lang w:val="en-US"/>
              </w:rPr>
              <w:t xml:space="preserve">, </w:t>
            </w:r>
            <w:r w:rsidRPr="00592654">
              <w:rPr>
                <w:rFonts w:ascii="Times New Roman" w:hAnsi="Times New Roman"/>
                <w:bCs/>
                <w:color w:val="000000"/>
                <w:lang w:val="en-US"/>
              </w:rPr>
              <w:t>X</w:t>
            </w:r>
            <w:r w:rsidRPr="00592654">
              <w:rPr>
                <w:rFonts w:ascii="Times New Roman" w:hAnsi="Times New Roman"/>
                <w:bCs/>
                <w:color w:val="000000"/>
                <w:vertAlign w:val="subscript"/>
                <w:lang w:val="en-US"/>
              </w:rPr>
              <w:t>5</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jc w:val="center"/>
              <w:rPr>
                <w:rFonts w:ascii="Times New Roman" w:hAnsi="Times New Roman"/>
              </w:rPr>
            </w:pPr>
            <w:r w:rsidRPr="00592654">
              <w:rPr>
                <w:rFonts w:ascii="Times New Roman" w:hAnsi="Times New Roman"/>
                <w:color w:val="000000"/>
              </w:rPr>
              <w:t>0,359171</w:t>
            </w:r>
          </w:p>
        </w:tc>
      </w:tr>
      <w:tr w:rsidR="00747E15" w:rsidRPr="00592654" w:rsidTr="00747E15">
        <w:trPr>
          <w:trHeight w:val="240"/>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rPr>
                <w:rFonts w:ascii="Times New Roman" w:hAnsi="Times New Roman"/>
                <w:b/>
                <w:bCs/>
                <w:lang w:val="en-US"/>
              </w:rPr>
            </w:pPr>
            <w:r w:rsidRPr="00592654">
              <w:rPr>
                <w:rFonts w:ascii="Times New Roman" w:hAnsi="Times New Roman"/>
                <w:b/>
                <w:bCs/>
                <w:color w:val="000000"/>
              </w:rPr>
              <w:t>Альдостерон</w:t>
            </w:r>
            <w:r w:rsidRPr="00592654">
              <w:rPr>
                <w:rFonts w:ascii="Times New Roman" w:hAnsi="Times New Roman"/>
                <w:b/>
                <w:bCs/>
                <w:color w:val="000000"/>
                <w:lang w:val="en-US"/>
              </w:rPr>
              <w:t xml:space="preserve">, </w:t>
            </w:r>
            <w:r w:rsidRPr="00592654">
              <w:rPr>
                <w:rFonts w:ascii="Times New Roman" w:hAnsi="Times New Roman"/>
                <w:bCs/>
                <w:color w:val="000000"/>
                <w:lang w:val="en-US"/>
              </w:rPr>
              <w:t>X</w:t>
            </w:r>
            <w:r w:rsidRPr="00592654">
              <w:rPr>
                <w:rFonts w:ascii="Times New Roman" w:hAnsi="Times New Roman"/>
                <w:bCs/>
                <w:color w:val="000000"/>
                <w:vertAlign w:val="subscript"/>
                <w:lang w:val="en-US"/>
              </w:rPr>
              <w:t>6</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jc w:val="center"/>
              <w:rPr>
                <w:rFonts w:ascii="Times New Roman" w:hAnsi="Times New Roman"/>
              </w:rPr>
            </w:pPr>
            <w:r w:rsidRPr="00592654">
              <w:rPr>
                <w:rFonts w:ascii="Times New Roman" w:hAnsi="Times New Roman"/>
                <w:color w:val="000000"/>
              </w:rPr>
              <w:t>-0,655240</w:t>
            </w:r>
          </w:p>
        </w:tc>
      </w:tr>
      <w:tr w:rsidR="00747E15" w:rsidRPr="00592654" w:rsidTr="00747E15">
        <w:trPr>
          <w:trHeight w:val="240"/>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rPr>
                <w:rFonts w:ascii="Times New Roman" w:hAnsi="Times New Roman"/>
                <w:b/>
                <w:bCs/>
                <w:lang w:val="en-US"/>
              </w:rPr>
            </w:pPr>
            <w:r w:rsidRPr="00592654">
              <w:rPr>
                <w:rFonts w:ascii="Times New Roman" w:hAnsi="Times New Roman"/>
                <w:b/>
                <w:bCs/>
              </w:rPr>
              <w:t>ФНО-α</w:t>
            </w:r>
            <w:r w:rsidRPr="00592654">
              <w:rPr>
                <w:rFonts w:ascii="Times New Roman" w:hAnsi="Times New Roman"/>
                <w:b/>
                <w:bCs/>
                <w:lang w:val="en-US"/>
              </w:rPr>
              <w:t xml:space="preserve">, </w:t>
            </w:r>
            <w:r w:rsidRPr="00592654">
              <w:rPr>
                <w:rFonts w:ascii="Times New Roman" w:hAnsi="Times New Roman"/>
                <w:bCs/>
                <w:lang w:val="en-US"/>
              </w:rPr>
              <w:t>X</w:t>
            </w:r>
            <w:r w:rsidRPr="00592654">
              <w:rPr>
                <w:rFonts w:ascii="Times New Roman" w:hAnsi="Times New Roman"/>
                <w:bCs/>
                <w:vertAlign w:val="subscript"/>
                <w:lang w:val="en-US"/>
              </w:rPr>
              <w:t>7</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jc w:val="center"/>
              <w:rPr>
                <w:rFonts w:ascii="Times New Roman" w:hAnsi="Times New Roman"/>
              </w:rPr>
            </w:pPr>
            <w:r w:rsidRPr="00592654">
              <w:rPr>
                <w:rFonts w:ascii="Times New Roman" w:hAnsi="Times New Roman"/>
                <w:color w:val="000000"/>
              </w:rPr>
              <w:t>-0,437229</w:t>
            </w:r>
          </w:p>
        </w:tc>
      </w:tr>
      <w:tr w:rsidR="00747E15" w:rsidRPr="00592654" w:rsidTr="00747E15">
        <w:trPr>
          <w:trHeight w:val="228"/>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rPr>
                <w:rFonts w:ascii="Times New Roman" w:hAnsi="Times New Roman"/>
                <w:b/>
                <w:bCs/>
                <w:lang w:val="en-US"/>
              </w:rPr>
            </w:pPr>
            <w:r w:rsidRPr="00592654">
              <w:rPr>
                <w:rFonts w:ascii="Times New Roman" w:hAnsi="Times New Roman"/>
                <w:b/>
                <w:bCs/>
              </w:rPr>
              <w:t>ИЛ-6</w:t>
            </w:r>
            <w:r w:rsidRPr="00592654">
              <w:rPr>
                <w:rFonts w:ascii="Times New Roman" w:hAnsi="Times New Roman"/>
                <w:b/>
                <w:bCs/>
                <w:lang w:val="en-US"/>
              </w:rPr>
              <w:t xml:space="preserve">, </w:t>
            </w:r>
            <w:r w:rsidRPr="00592654">
              <w:rPr>
                <w:rFonts w:ascii="Times New Roman" w:hAnsi="Times New Roman"/>
                <w:bCs/>
                <w:lang w:val="en-US"/>
              </w:rPr>
              <w:t>X</w:t>
            </w:r>
            <w:r w:rsidRPr="00592654">
              <w:rPr>
                <w:rFonts w:ascii="Times New Roman" w:hAnsi="Times New Roman"/>
                <w:bCs/>
                <w:vertAlign w:val="subscript"/>
                <w:lang w:val="en-US"/>
              </w:rPr>
              <w:t>8</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jc w:val="center"/>
              <w:rPr>
                <w:rFonts w:ascii="Times New Roman" w:hAnsi="Times New Roman"/>
              </w:rPr>
            </w:pPr>
            <w:r w:rsidRPr="00592654">
              <w:rPr>
                <w:rFonts w:ascii="Times New Roman" w:hAnsi="Times New Roman"/>
                <w:color w:val="000000"/>
              </w:rPr>
              <w:t>-0,577023</w:t>
            </w:r>
          </w:p>
        </w:tc>
      </w:tr>
      <w:tr w:rsidR="00747E15" w:rsidRPr="00592654" w:rsidTr="00747E15">
        <w:trPr>
          <w:trHeight w:val="240"/>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rPr>
                <w:rFonts w:ascii="Times New Roman" w:hAnsi="Times New Roman"/>
                <w:b/>
                <w:bCs/>
                <w:lang w:val="en-US"/>
              </w:rPr>
            </w:pPr>
            <w:r w:rsidRPr="00592654">
              <w:rPr>
                <w:rFonts w:ascii="Times New Roman" w:hAnsi="Times New Roman"/>
                <w:b/>
                <w:bCs/>
                <w:color w:val="000000"/>
              </w:rPr>
              <w:t>фибриноген</w:t>
            </w:r>
            <w:r w:rsidRPr="00592654">
              <w:rPr>
                <w:rFonts w:ascii="Times New Roman" w:hAnsi="Times New Roman"/>
                <w:b/>
                <w:bCs/>
                <w:color w:val="000000"/>
                <w:lang w:val="en-US"/>
              </w:rPr>
              <w:t xml:space="preserve">, </w:t>
            </w:r>
            <w:r w:rsidRPr="00592654">
              <w:rPr>
                <w:rFonts w:ascii="Times New Roman" w:hAnsi="Times New Roman"/>
                <w:bCs/>
                <w:color w:val="000000"/>
                <w:lang w:val="en-US"/>
              </w:rPr>
              <w:t>X</w:t>
            </w:r>
            <w:r w:rsidRPr="00592654">
              <w:rPr>
                <w:rFonts w:ascii="Times New Roman" w:hAnsi="Times New Roman"/>
                <w:bCs/>
                <w:color w:val="000000"/>
                <w:vertAlign w:val="subscript"/>
                <w:lang w:val="en-US"/>
              </w:rPr>
              <w:t>9</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47E15" w:rsidRPr="00592654" w:rsidRDefault="00747E15" w:rsidP="00747E15">
            <w:pPr>
              <w:jc w:val="center"/>
              <w:rPr>
                <w:rFonts w:ascii="Times New Roman" w:hAnsi="Times New Roman"/>
              </w:rPr>
            </w:pPr>
            <w:r w:rsidRPr="00592654">
              <w:rPr>
                <w:rFonts w:ascii="Times New Roman" w:hAnsi="Times New Roman"/>
                <w:color w:val="000000"/>
              </w:rPr>
              <w:t>-0,502312</w:t>
            </w:r>
          </w:p>
        </w:tc>
      </w:tr>
    </w:tbl>
    <w:p w:rsidR="00747E15" w:rsidRPr="00592654" w:rsidRDefault="00747E15" w:rsidP="00747E15">
      <w:pPr>
        <w:ind w:firstLine="709"/>
        <w:rPr>
          <w:rFonts w:ascii="Times New Roman" w:hAnsi="Times New Roman"/>
          <w:lang w:val="en-US"/>
        </w:rPr>
      </w:pPr>
    </w:p>
    <w:p w:rsidR="00747E15" w:rsidRPr="00592654" w:rsidRDefault="00747E15" w:rsidP="00747E15">
      <w:pPr>
        <w:ind w:firstLine="709"/>
        <w:jc w:val="both"/>
        <w:rPr>
          <w:rFonts w:ascii="Times New Roman" w:hAnsi="Times New Roman"/>
          <w:b/>
        </w:rPr>
      </w:pPr>
      <w:r w:rsidRPr="00592654">
        <w:rPr>
          <w:rFonts w:ascii="Times New Roman" w:hAnsi="Times New Roman"/>
          <w:b/>
        </w:rPr>
        <w:lastRenderedPageBreak/>
        <w:t>Заключение.</w:t>
      </w:r>
    </w:p>
    <w:p w:rsidR="00747E15" w:rsidRPr="00592654" w:rsidRDefault="00747E15" w:rsidP="00747E15">
      <w:pPr>
        <w:ind w:firstLine="709"/>
        <w:jc w:val="both"/>
        <w:rPr>
          <w:rFonts w:ascii="Times New Roman" w:hAnsi="Times New Roman"/>
        </w:rPr>
      </w:pPr>
      <w:r w:rsidRPr="00592654">
        <w:rPr>
          <w:rFonts w:ascii="Times New Roman" w:hAnsi="Times New Roman"/>
        </w:rPr>
        <w:t>Суммируя полученные результаты дискриминантного анализа можно сделать заключение, что наиболее информативными признаками, детерминирующими развитие цереброваскулярных ишемических осложнений ОИМ, являются: из лабораторных показателей – альдостерон, концентрация ФНО-α, ИЛ-6, фибриногена в крови; из эхокардиографических характеристик – ФВ ЛЖ, ПЗРПЖ, ЛП, АК, Емк.</w:t>
      </w:r>
    </w:p>
    <w:p w:rsidR="00747E15" w:rsidRPr="00592654" w:rsidRDefault="00747E15" w:rsidP="00747E15">
      <w:pPr>
        <w:ind w:firstLine="709"/>
        <w:jc w:val="both"/>
        <w:rPr>
          <w:rFonts w:ascii="Times New Roman" w:hAnsi="Times New Roman"/>
        </w:rPr>
      </w:pPr>
    </w:p>
    <w:p w:rsidR="00747E15" w:rsidRPr="001A2889" w:rsidRDefault="00BE62AF" w:rsidP="001A2889">
      <w:pPr>
        <w:spacing w:after="240"/>
        <w:ind w:firstLine="709"/>
        <w:jc w:val="center"/>
        <w:rPr>
          <w:rFonts w:ascii="Times New Roman" w:hAnsi="Times New Roman"/>
          <w:b/>
        </w:rPr>
      </w:pPr>
      <w:r w:rsidRPr="001A2889">
        <w:rPr>
          <w:rFonts w:ascii="Times New Roman" w:hAnsi="Times New Roman"/>
          <w:b/>
        </w:rPr>
        <w:t>Л</w:t>
      </w:r>
      <w:r w:rsidR="00747E15" w:rsidRPr="001A2889">
        <w:rPr>
          <w:rFonts w:ascii="Times New Roman" w:hAnsi="Times New Roman"/>
          <w:b/>
        </w:rPr>
        <w:t>итератур</w:t>
      </w:r>
      <w:r w:rsidRPr="001A2889">
        <w:rPr>
          <w:rFonts w:ascii="Times New Roman" w:hAnsi="Times New Roman"/>
          <w:b/>
        </w:rPr>
        <w:t>а</w:t>
      </w:r>
    </w:p>
    <w:p w:rsidR="00747E15" w:rsidRPr="00592654" w:rsidRDefault="00747E15" w:rsidP="00BE62AF">
      <w:pPr>
        <w:pStyle w:val="a3"/>
        <w:numPr>
          <w:ilvl w:val="0"/>
          <w:numId w:val="8"/>
        </w:numPr>
        <w:ind w:left="0" w:firstLine="709"/>
        <w:jc w:val="both"/>
        <w:rPr>
          <w:rFonts w:ascii="Times New Roman" w:hAnsi="Times New Roman"/>
        </w:rPr>
      </w:pPr>
      <w:r w:rsidRPr="00592654">
        <w:rPr>
          <w:rFonts w:ascii="Times New Roman" w:hAnsi="Times New Roman"/>
        </w:rPr>
        <w:t xml:space="preserve">Мрочек, А.Г. Достижения кардиологической службы Республики Беларусь / А.Г.Мрочек, А.В.Пацеев, Ф.Ф.Ермолкевич, М.И.Бельская // Кардиология в Беларуси. – 2012. – № 4. – С. 8-21. </w:t>
      </w:r>
    </w:p>
    <w:p w:rsidR="00747E15" w:rsidRPr="00592654" w:rsidRDefault="00747E15" w:rsidP="00BE62AF">
      <w:pPr>
        <w:pStyle w:val="a3"/>
        <w:numPr>
          <w:ilvl w:val="0"/>
          <w:numId w:val="8"/>
        </w:numPr>
        <w:ind w:left="0" w:firstLine="709"/>
        <w:jc w:val="both"/>
        <w:rPr>
          <w:rFonts w:ascii="Times New Roman" w:hAnsi="Times New Roman"/>
        </w:rPr>
      </w:pPr>
      <w:r w:rsidRPr="00592654">
        <w:rPr>
          <w:rFonts w:ascii="Times New Roman" w:hAnsi="Times New Roman"/>
        </w:rPr>
        <w:t>Сергиенко, В.И.</w:t>
      </w:r>
      <w:r w:rsidR="001A2889">
        <w:rPr>
          <w:rFonts w:ascii="Times New Roman" w:hAnsi="Times New Roman"/>
        </w:rPr>
        <w:t xml:space="preserve"> </w:t>
      </w:r>
      <w:r w:rsidRPr="00592654">
        <w:rPr>
          <w:rFonts w:ascii="Times New Roman" w:hAnsi="Times New Roman"/>
        </w:rPr>
        <w:t>Математическая статистика в клинических исследованиях/ В.И. Сергиенко, И.Б. Бондарева. – М.: Гэотар-Медиа, 2006. – 304 с.</w:t>
      </w:r>
    </w:p>
    <w:p w:rsidR="00747E15" w:rsidRPr="00592654" w:rsidRDefault="00747E15" w:rsidP="00BE62AF">
      <w:pPr>
        <w:pStyle w:val="a3"/>
        <w:numPr>
          <w:ilvl w:val="0"/>
          <w:numId w:val="8"/>
        </w:numPr>
        <w:ind w:left="0" w:firstLine="709"/>
        <w:jc w:val="both"/>
        <w:rPr>
          <w:rFonts w:ascii="Times New Roman" w:hAnsi="Times New Roman"/>
        </w:rPr>
      </w:pPr>
      <w:r w:rsidRPr="00592654">
        <w:rPr>
          <w:rFonts w:ascii="Times New Roman" w:hAnsi="Times New Roman"/>
        </w:rPr>
        <w:t>Якушин, С.С.Инфаркт миокарда. Серия "Библиотека врача-специалиста" / С.С. Якушин. – М. :Гэотар-Медиа, 2010. – 224 с.</w:t>
      </w:r>
    </w:p>
    <w:p w:rsidR="00747E15" w:rsidRPr="00592654" w:rsidRDefault="00747E15" w:rsidP="00BE62AF">
      <w:pPr>
        <w:pStyle w:val="a3"/>
        <w:numPr>
          <w:ilvl w:val="0"/>
          <w:numId w:val="8"/>
        </w:numPr>
        <w:ind w:left="0" w:firstLine="709"/>
        <w:jc w:val="both"/>
        <w:rPr>
          <w:rFonts w:ascii="Times New Roman" w:hAnsi="Times New Roman"/>
          <w:lang w:val="en-US"/>
        </w:rPr>
      </w:pPr>
      <w:r w:rsidRPr="00592654">
        <w:rPr>
          <w:rFonts w:ascii="Times New Roman" w:hAnsi="Times New Roman"/>
          <w:lang w:val="en-US"/>
        </w:rPr>
        <w:t>Acute Coronary Syndromes: A Companion to Braunwald's Heart Disease, 2nd Edition/ Pierre Theroux. – 2011. – p.448</w:t>
      </w:r>
    </w:p>
    <w:p w:rsidR="00747E15" w:rsidRPr="00592654" w:rsidRDefault="00747E15" w:rsidP="00BE62AF">
      <w:pPr>
        <w:pStyle w:val="a3"/>
        <w:numPr>
          <w:ilvl w:val="0"/>
          <w:numId w:val="8"/>
        </w:numPr>
        <w:spacing w:line="276" w:lineRule="auto"/>
        <w:ind w:left="0" w:firstLine="709"/>
        <w:rPr>
          <w:rFonts w:ascii="Times New Roman" w:hAnsi="Times New Roman"/>
          <w:lang w:val="en-US"/>
        </w:rPr>
      </w:pPr>
      <w:r w:rsidRPr="00592654">
        <w:rPr>
          <w:rFonts w:ascii="Times New Roman" w:hAnsi="Times New Roman"/>
          <w:lang w:val="en-US"/>
        </w:rPr>
        <w:t>Magnitude of and risk factors for in-hospital and postdischarge stroke in patients with acute coronary syndromes: findings from a Global Registry of Acute Coronary Events / A. Budaj [et al.] // Circulation. – 2005. – Vol. 111, № 24. – P. 3242–3247.</w:t>
      </w:r>
    </w:p>
    <w:p w:rsidR="00747E15" w:rsidRPr="0016737D" w:rsidRDefault="00747E15" w:rsidP="00747E15">
      <w:pPr>
        <w:tabs>
          <w:tab w:val="left" w:pos="709"/>
          <w:tab w:val="left" w:pos="9540"/>
        </w:tabs>
        <w:ind w:right="-28"/>
        <w:jc w:val="both"/>
        <w:rPr>
          <w:rFonts w:ascii="Times New Roman" w:hAnsi="Times New Roman"/>
          <w:b/>
          <w:lang w:val="en-US"/>
        </w:rPr>
      </w:pPr>
    </w:p>
    <w:p w:rsidR="00747E15" w:rsidRPr="0016737D" w:rsidRDefault="00747E15" w:rsidP="00747E15">
      <w:pPr>
        <w:tabs>
          <w:tab w:val="left" w:pos="709"/>
          <w:tab w:val="left" w:pos="9540"/>
        </w:tabs>
        <w:ind w:right="-28"/>
        <w:jc w:val="both"/>
        <w:rPr>
          <w:rFonts w:ascii="Times New Roman" w:hAnsi="Times New Roman"/>
          <w:b/>
          <w:lang w:val="en-US"/>
        </w:rPr>
      </w:pPr>
    </w:p>
    <w:p w:rsidR="00747E15" w:rsidRPr="0016737D" w:rsidRDefault="00747E15" w:rsidP="00747E15">
      <w:pPr>
        <w:tabs>
          <w:tab w:val="left" w:pos="709"/>
          <w:tab w:val="left" w:pos="9540"/>
        </w:tabs>
        <w:ind w:right="-28"/>
        <w:jc w:val="both"/>
        <w:rPr>
          <w:rFonts w:ascii="Times New Roman" w:hAnsi="Times New Roman"/>
          <w:b/>
          <w:lang w:val="en-US"/>
        </w:rPr>
      </w:pPr>
    </w:p>
    <w:p w:rsidR="00747E15" w:rsidRPr="00592654" w:rsidRDefault="00747E15" w:rsidP="00AD1EE7">
      <w:pPr>
        <w:spacing w:after="240"/>
        <w:jc w:val="center"/>
        <w:rPr>
          <w:rFonts w:ascii="Times New Roman" w:hAnsi="Times New Roman"/>
        </w:rPr>
      </w:pPr>
      <w:r w:rsidRPr="00592654">
        <w:rPr>
          <w:rFonts w:ascii="Times New Roman" w:hAnsi="Times New Roman"/>
        </w:rPr>
        <w:t>МОНИТОРИНГ ФАКТОРОВ КАРДИОВАСКУЛЯРНОГО И ТРОМБОТИЧЕСКОГО РИСКА СРЕДИ РЕЦИПИЕНТОВ ТРАНСПЛАНТАТОВ ПЕЧЕНИ И ПОЧЕК В ОТДАЛЕННОМ ПОСЛЕОПЕРАЦИОННОМ ПЕРИОДЕ</w:t>
      </w:r>
    </w:p>
    <w:p w:rsidR="00747E15" w:rsidRPr="00592654" w:rsidRDefault="00747E15" w:rsidP="00AD1EE7">
      <w:pPr>
        <w:spacing w:after="240"/>
        <w:jc w:val="center"/>
        <w:rPr>
          <w:rFonts w:ascii="Times New Roman" w:hAnsi="Times New Roman"/>
        </w:rPr>
      </w:pPr>
      <w:r w:rsidRPr="00592654">
        <w:rPr>
          <w:rFonts w:ascii="Times New Roman" w:hAnsi="Times New Roman"/>
        </w:rPr>
        <w:t>Григоренко Е.А.</w:t>
      </w:r>
    </w:p>
    <w:p w:rsidR="00747E15" w:rsidRPr="00592654" w:rsidRDefault="00747E15" w:rsidP="00AD1EE7">
      <w:pPr>
        <w:jc w:val="center"/>
        <w:rPr>
          <w:rFonts w:ascii="Times New Roman" w:hAnsi="Times New Roman"/>
          <w:i/>
        </w:rPr>
      </w:pPr>
      <w:r w:rsidRPr="00592654">
        <w:rPr>
          <w:rFonts w:ascii="Times New Roman" w:hAnsi="Times New Roman"/>
          <w:i/>
        </w:rPr>
        <w:t>Белорусский государс</w:t>
      </w:r>
      <w:r w:rsidR="00BE62AF">
        <w:rPr>
          <w:rFonts w:ascii="Times New Roman" w:hAnsi="Times New Roman"/>
          <w:i/>
        </w:rPr>
        <w:t>твенный медицинский университет</w:t>
      </w:r>
      <w:r w:rsidRPr="00592654">
        <w:rPr>
          <w:rFonts w:ascii="Times New Roman" w:hAnsi="Times New Roman"/>
          <w:i/>
        </w:rPr>
        <w:t xml:space="preserve">, </w:t>
      </w:r>
    </w:p>
    <w:p w:rsidR="00747E15" w:rsidRPr="00592654" w:rsidRDefault="00747E15" w:rsidP="00AD1EE7">
      <w:pPr>
        <w:jc w:val="center"/>
        <w:rPr>
          <w:rFonts w:ascii="Times New Roman" w:hAnsi="Times New Roman"/>
          <w:i/>
        </w:rPr>
      </w:pPr>
      <w:r w:rsidRPr="00592654">
        <w:rPr>
          <w:rFonts w:ascii="Times New Roman" w:hAnsi="Times New Roman"/>
          <w:i/>
        </w:rPr>
        <w:t>3</w:t>
      </w:r>
      <w:r w:rsidR="00BE62AF">
        <w:rPr>
          <w:rFonts w:ascii="Times New Roman" w:hAnsi="Times New Roman"/>
          <w:i/>
        </w:rPr>
        <w:t>-я кафедра внутренних болезней</w:t>
      </w:r>
    </w:p>
    <w:p w:rsidR="00747E15" w:rsidRPr="00592654" w:rsidRDefault="00747E15" w:rsidP="00747E15">
      <w:pPr>
        <w:ind w:firstLine="720"/>
        <w:jc w:val="center"/>
        <w:rPr>
          <w:rFonts w:ascii="Times New Roman" w:hAnsi="Times New Roman"/>
          <w:i/>
        </w:rPr>
      </w:pPr>
    </w:p>
    <w:p w:rsidR="00747E15" w:rsidRPr="00592654" w:rsidRDefault="00747E15" w:rsidP="00747E15">
      <w:pPr>
        <w:ind w:firstLine="720"/>
        <w:jc w:val="both"/>
        <w:rPr>
          <w:rFonts w:ascii="Times New Roman" w:hAnsi="Times New Roman"/>
        </w:rPr>
      </w:pPr>
      <w:r w:rsidRPr="00592654">
        <w:rPr>
          <w:rFonts w:ascii="Times New Roman" w:hAnsi="Times New Roman"/>
          <w:b/>
        </w:rPr>
        <w:t>Актуальность.</w:t>
      </w:r>
      <w:r w:rsidRPr="00592654">
        <w:rPr>
          <w:rFonts w:ascii="Times New Roman" w:hAnsi="Times New Roman"/>
        </w:rPr>
        <w:t xml:space="preserve"> Распространенность кардиоваскулярных факторов риска в общей популяции и среди реципиентов трансплантатов органов, может оказывать различное по интенсивности влияние на отдаленный прогноз (1-4). Анализ утвержденных протоколов трансплантации органов и тканей, а также проведенный литературный поиск отражают разнообразный спектр послеоперационных осложнений, профилактика и лечение которых отнимают достаточно большое количество времени и средств, вызывая порой </w:t>
      </w:r>
      <w:r w:rsidRPr="00592654">
        <w:rPr>
          <w:rFonts w:ascii="Times New Roman" w:hAnsi="Times New Roman"/>
        </w:rPr>
        <w:lastRenderedPageBreak/>
        <w:t xml:space="preserve">неблагоприятные исходы, несмотря на проведенное инновационное хирургическое вмешательство (9-12). Артериальная гипертензия, почечная дисфункция, ожирение, дислипидемия, посттрансплантационный сахарный диабет, аваскулярный некроз, тромбозы и тромбоэмболии, нарушение водно-электролитного состояния и функции щитовидной железы с одной стороны могут рассматриваться как осложнения послеоперационного периода, с другой – как независимые факторы сердечно-сосудистого и тромбоэмболического риска (5-8, 13-17). </w:t>
      </w:r>
    </w:p>
    <w:p w:rsidR="00747E15" w:rsidRPr="00592654" w:rsidRDefault="00747E15" w:rsidP="00747E15">
      <w:pPr>
        <w:ind w:firstLine="720"/>
        <w:jc w:val="both"/>
        <w:rPr>
          <w:rFonts w:ascii="Times New Roman" w:hAnsi="Times New Roman"/>
        </w:rPr>
      </w:pPr>
      <w:r w:rsidRPr="00592654">
        <w:rPr>
          <w:rFonts w:ascii="Times New Roman" w:hAnsi="Times New Roman"/>
          <w:b/>
        </w:rPr>
        <w:t>Цель исследования</w:t>
      </w:r>
      <w:r w:rsidRPr="00592654">
        <w:rPr>
          <w:rFonts w:ascii="Times New Roman" w:hAnsi="Times New Roman"/>
        </w:rPr>
        <w:t xml:space="preserve"> – определить распространенность факторов кардиоваскулярного и тромботического риска среди реципиентов трансплантатов печени и почек в отдаленном послеоперационном периоде. </w:t>
      </w:r>
    </w:p>
    <w:p w:rsidR="00747E15" w:rsidRPr="00592654" w:rsidRDefault="00747E15" w:rsidP="00747E15">
      <w:pPr>
        <w:ind w:firstLine="720"/>
        <w:jc w:val="both"/>
        <w:rPr>
          <w:rFonts w:ascii="Times New Roman" w:hAnsi="Times New Roman"/>
        </w:rPr>
      </w:pPr>
      <w:r w:rsidRPr="00592654">
        <w:rPr>
          <w:rFonts w:ascii="Times New Roman" w:hAnsi="Times New Roman"/>
        </w:rPr>
        <w:t>Задачи исследования – оценить структурно-функциональное состояние сердечно-сосудистой системы у реципиентов трансплантатов печени и почек через 12 месяцев после проведенной операции; выявить изменения липидного спектра крови и факторы риска гемостазиологических осложнений.</w:t>
      </w:r>
    </w:p>
    <w:p w:rsidR="00747E15" w:rsidRPr="00592654" w:rsidRDefault="00747E15" w:rsidP="00747E15">
      <w:pPr>
        <w:ind w:firstLine="720"/>
        <w:jc w:val="both"/>
        <w:rPr>
          <w:rFonts w:ascii="Times New Roman" w:hAnsi="Times New Roman"/>
        </w:rPr>
      </w:pPr>
      <w:r w:rsidRPr="00592654">
        <w:rPr>
          <w:rFonts w:ascii="Times New Roman" w:hAnsi="Times New Roman"/>
          <w:b/>
        </w:rPr>
        <w:t>Материалы и методы исследования.</w:t>
      </w:r>
      <w:r w:rsidRPr="00592654">
        <w:rPr>
          <w:rFonts w:ascii="Times New Roman" w:hAnsi="Times New Roman"/>
        </w:rPr>
        <w:t xml:space="preserve"> За отчетный период обследовано 75 пациентов республиканского центра трансплантации органов и тканей: 24 реципиента, перенесших ортотопическую трансплантацию печени (группа 1) и 31 пациент, перенесший трансплантацию почки (группа 2) более 12 месяцев назад (отдаленный послеоперационный период). Группа сравнения была сформирована из 20 пациентов, сопоставимых по возрасту и половому составу с реципиентами донорских органов, имеющих артериальную гипертензию I-II степени и метаболический синдром. </w:t>
      </w:r>
    </w:p>
    <w:p w:rsidR="00747E15" w:rsidRPr="00592654" w:rsidRDefault="00747E15" w:rsidP="00747E15">
      <w:pPr>
        <w:ind w:firstLine="720"/>
        <w:jc w:val="both"/>
        <w:rPr>
          <w:rFonts w:ascii="Times New Roman" w:hAnsi="Times New Roman"/>
        </w:rPr>
      </w:pPr>
      <w:r w:rsidRPr="00592654">
        <w:rPr>
          <w:rFonts w:ascii="Times New Roman" w:hAnsi="Times New Roman"/>
        </w:rPr>
        <w:t>Среди обследованных лиц 35 человек (46,7%) были мужчины, 40 пациентов (53,3%) – женщины. Соотношение мужчины : женщины составило 1:1,14. Через 12 месяцев после трансплантации в отдаленном послеоперационном периоде у реципиентов донорской печени (группа 1) артериальная гипертензия была выявлена у 8 (33,3%) пациентов, семейный анамнез ранних сердечно-сосудистых заболеваний – у 19 (79,2%) пациентов, отягощенная наследственность в отношении СД 2 типа – у 3 (12,5%), распространенность курения составила 8,3% (2 чел.). При первичном осмотре среднее значение ЧСС в покое у реципиентов донорской печени было 82,45±2,06 мин</w:t>
      </w:r>
      <w:r w:rsidRPr="00592654">
        <w:rPr>
          <w:rFonts w:ascii="Times New Roman" w:hAnsi="Times New Roman"/>
          <w:vertAlign w:val="superscript"/>
        </w:rPr>
        <w:t>-1</w:t>
      </w:r>
      <w:r w:rsidRPr="00592654">
        <w:rPr>
          <w:rFonts w:ascii="Times New Roman" w:hAnsi="Times New Roman"/>
        </w:rPr>
        <w:t>, среднее систолическое АД – 147,12±</w:t>
      </w:r>
      <w:smartTag w:uri="urn:schemas-microsoft-com:office:smarttags" w:element="metricconverter">
        <w:smartTagPr>
          <w:attr w:name="ProductID" w:val="2,75 мм"/>
        </w:smartTagPr>
        <w:r w:rsidRPr="00592654">
          <w:rPr>
            <w:rFonts w:ascii="Times New Roman" w:hAnsi="Times New Roman"/>
          </w:rPr>
          <w:t>2,75 мм</w:t>
        </w:r>
      </w:smartTag>
      <w:r w:rsidRPr="00592654">
        <w:rPr>
          <w:rFonts w:ascii="Times New Roman" w:hAnsi="Times New Roman"/>
        </w:rPr>
        <w:t xml:space="preserve"> рт. ст., среднее диастолическое АД – 90,23±</w:t>
      </w:r>
      <w:smartTag w:uri="urn:schemas-microsoft-com:office:smarttags" w:element="metricconverter">
        <w:smartTagPr>
          <w:attr w:name="ProductID" w:val="3,65 мм"/>
        </w:smartTagPr>
        <w:r w:rsidRPr="00592654">
          <w:rPr>
            <w:rFonts w:ascii="Times New Roman" w:hAnsi="Times New Roman"/>
          </w:rPr>
          <w:t>3,65 мм</w:t>
        </w:r>
      </w:smartTag>
      <w:r w:rsidRPr="00592654">
        <w:rPr>
          <w:rFonts w:ascii="Times New Roman" w:hAnsi="Times New Roman"/>
        </w:rPr>
        <w:t xml:space="preserve"> рт. ст. </w:t>
      </w:r>
    </w:p>
    <w:p w:rsidR="00747E15" w:rsidRPr="00592654" w:rsidRDefault="00747E15" w:rsidP="00747E15">
      <w:pPr>
        <w:ind w:firstLine="720"/>
        <w:jc w:val="both"/>
        <w:rPr>
          <w:rFonts w:ascii="Times New Roman" w:hAnsi="Times New Roman"/>
        </w:rPr>
      </w:pPr>
      <w:r w:rsidRPr="00592654">
        <w:rPr>
          <w:rFonts w:ascii="Times New Roman" w:hAnsi="Times New Roman"/>
        </w:rPr>
        <w:t>В группе лиц, перенесших трансплантацию почки, в отдаленном послеоперационном периоде артериальная гипертензия была выявлена у 28 (90,3%) пациентов, семейный анамнез ранних сердечно-сосудистых заболеваний – у 29 (93,5%) пациентов, отягощенная наследственность в отношении СД 2 типа – у 8 (25,8%), распространенность курения составила 12,9% (4 чел.). При первичном осмотре среднее значение ЧСС в покое у реципиентов донорской почки было 72,45±4,06 мин</w:t>
      </w:r>
      <w:r w:rsidRPr="00592654">
        <w:rPr>
          <w:rFonts w:ascii="Times New Roman" w:hAnsi="Times New Roman"/>
          <w:vertAlign w:val="superscript"/>
        </w:rPr>
        <w:t>-1</w:t>
      </w:r>
      <w:r w:rsidRPr="00592654">
        <w:rPr>
          <w:rFonts w:ascii="Times New Roman" w:hAnsi="Times New Roman"/>
        </w:rPr>
        <w:t xml:space="preserve">, среднее систолическое АД – 165,12±7,35 мм рт. ст., среднее диастолическое АД – 98,41±5,12 мм рт. ст. </w:t>
      </w:r>
    </w:p>
    <w:p w:rsidR="00747E15" w:rsidRPr="00592654" w:rsidRDefault="00747E15" w:rsidP="00747E15">
      <w:pPr>
        <w:ind w:firstLine="720"/>
        <w:jc w:val="both"/>
        <w:rPr>
          <w:rFonts w:ascii="Times New Roman" w:hAnsi="Times New Roman"/>
        </w:rPr>
      </w:pPr>
      <w:r w:rsidRPr="00592654">
        <w:rPr>
          <w:rFonts w:ascii="Times New Roman" w:hAnsi="Times New Roman"/>
        </w:rPr>
        <w:t xml:space="preserve">Выполнены эхокардиографические исследования, определяющие структурно-функциональное состояние сердечно-сосудистой системы в </w:t>
      </w:r>
      <w:r w:rsidRPr="00592654">
        <w:rPr>
          <w:rFonts w:ascii="Times New Roman" w:hAnsi="Times New Roman"/>
        </w:rPr>
        <w:lastRenderedPageBreak/>
        <w:t xml:space="preserve">группах пациентов, получающих медикаментозное лечение артериальной гипертензии, определены показатели липидного спектра крови и коагулограммы. Применялись скрининговые тесты оценки состояния системы гемостаза (АЧТВ, протромбиновое время, фибриноген), тромбоцитарного звена, а также определение отдельных маркеров развития гемостазиологических осложнений (Д-димер, фактор Виллебранда, антитромбин </w:t>
      </w:r>
      <w:r w:rsidRPr="00592654">
        <w:rPr>
          <w:rFonts w:ascii="Times New Roman" w:hAnsi="Times New Roman"/>
          <w:lang w:val="en-US"/>
        </w:rPr>
        <w:t>III</w:t>
      </w:r>
      <w:r w:rsidRPr="00592654">
        <w:rPr>
          <w:rFonts w:ascii="Times New Roman" w:hAnsi="Times New Roman"/>
        </w:rPr>
        <w:t>, протеин С).</w:t>
      </w:r>
    </w:p>
    <w:p w:rsidR="00747E15" w:rsidRDefault="00747E15" w:rsidP="00BE62AF">
      <w:pPr>
        <w:ind w:firstLine="709"/>
        <w:jc w:val="both"/>
        <w:rPr>
          <w:rFonts w:ascii="Times New Roman" w:hAnsi="Times New Roman"/>
        </w:rPr>
      </w:pPr>
      <w:r w:rsidRPr="00592654">
        <w:rPr>
          <w:rFonts w:ascii="Times New Roman" w:hAnsi="Times New Roman"/>
          <w:b/>
        </w:rPr>
        <w:t>Результаты и их обсужение.</w:t>
      </w:r>
      <w:r w:rsidRPr="00592654">
        <w:rPr>
          <w:rFonts w:ascii="Times New Roman" w:hAnsi="Times New Roman"/>
        </w:rPr>
        <w:t xml:space="preserve"> </w:t>
      </w:r>
      <w:r w:rsidRPr="00592654">
        <w:rPr>
          <w:rFonts w:ascii="Times New Roman" w:hAnsi="Times New Roman"/>
          <w:color w:val="000000"/>
        </w:rPr>
        <w:t>При сравнительной оценке результатов эхокардиографии, полученных при выполнении исследования в М- и В-режиме, у реципиентов донорской почки в отдаленном послеоперационном периоде отмечалось увеличение толщины МЖП в диастолу. Остальные структурные показатели в группах исследования находились в пределах допустимых значений и достоверно не различались</w:t>
      </w:r>
      <w:r w:rsidRPr="00592654">
        <w:rPr>
          <w:rFonts w:ascii="Times New Roman" w:hAnsi="Times New Roman"/>
        </w:rPr>
        <w:t xml:space="preserve"> (таблица 1). </w:t>
      </w:r>
    </w:p>
    <w:p w:rsidR="001A2889" w:rsidRPr="00592654" w:rsidRDefault="001A2889" w:rsidP="00BE62AF">
      <w:pPr>
        <w:ind w:firstLine="709"/>
        <w:jc w:val="both"/>
        <w:rPr>
          <w:rFonts w:ascii="Times New Roman" w:hAnsi="Times New Roman"/>
          <w:color w:val="000000"/>
        </w:rPr>
      </w:pPr>
    </w:p>
    <w:p w:rsidR="00747E15" w:rsidRPr="00592654" w:rsidRDefault="00747E15" w:rsidP="00747E15">
      <w:pPr>
        <w:jc w:val="both"/>
        <w:rPr>
          <w:rFonts w:ascii="Times New Roman" w:hAnsi="Times New Roman"/>
        </w:rPr>
      </w:pPr>
      <w:r w:rsidRPr="00592654">
        <w:rPr>
          <w:rFonts w:ascii="Times New Roman" w:hAnsi="Times New Roman"/>
        </w:rPr>
        <w:t>Таблица 1 – Показатели центральной гемодинамики в группах исследования через 12 месяцев после проведенной трансплантации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2"/>
        <w:gridCol w:w="2154"/>
        <w:gridCol w:w="2075"/>
        <w:gridCol w:w="2933"/>
      </w:tblGrid>
      <w:tr w:rsidR="00747E15" w:rsidRPr="00592654" w:rsidTr="00747E15">
        <w:tc>
          <w:tcPr>
            <w:tcW w:w="1366" w:type="pct"/>
            <w:tcBorders>
              <w:top w:val="single" w:sz="4" w:space="0" w:color="000000"/>
              <w:left w:val="single" w:sz="4" w:space="0" w:color="000000"/>
              <w:bottom w:val="single" w:sz="4" w:space="0" w:color="000000"/>
              <w:right w:val="single" w:sz="4" w:space="0" w:color="000000"/>
            </w:tcBorders>
            <w:vAlign w:val="center"/>
            <w:hideMark/>
          </w:tcPr>
          <w:p w:rsidR="00747E15" w:rsidRPr="00592654" w:rsidRDefault="00747E15" w:rsidP="00747E15">
            <w:pPr>
              <w:jc w:val="center"/>
              <w:rPr>
                <w:rFonts w:ascii="Times New Roman" w:hAnsi="Times New Roman"/>
              </w:rPr>
            </w:pPr>
            <w:r w:rsidRPr="00592654">
              <w:rPr>
                <w:rFonts w:ascii="Times New Roman" w:hAnsi="Times New Roman"/>
              </w:rPr>
              <w:t xml:space="preserve">Показатель </w:t>
            </w:r>
          </w:p>
          <w:p w:rsidR="00747E15" w:rsidRPr="00592654" w:rsidRDefault="00747E15" w:rsidP="00747E15">
            <w:pPr>
              <w:jc w:val="center"/>
              <w:rPr>
                <w:rFonts w:ascii="Times New Roman" w:hAnsi="Times New Roman"/>
              </w:rPr>
            </w:pPr>
            <w:r w:rsidRPr="00592654">
              <w:rPr>
                <w:rFonts w:ascii="Times New Roman" w:hAnsi="Times New Roman"/>
              </w:rPr>
              <w:t>(М±</w:t>
            </w:r>
            <w:r w:rsidRPr="00592654">
              <w:rPr>
                <w:rFonts w:ascii="Times New Roman" w:hAnsi="Times New Roman"/>
                <w:lang w:val="en-US"/>
              </w:rPr>
              <w:t>m</w:t>
            </w:r>
            <w:r w:rsidRPr="00592654">
              <w:rPr>
                <w:rFonts w:ascii="Times New Roman" w:hAnsi="Times New Roman"/>
              </w:rPr>
              <w:t>)</w:t>
            </w:r>
          </w:p>
        </w:tc>
        <w:tc>
          <w:tcPr>
            <w:tcW w:w="1093" w:type="pct"/>
            <w:tcBorders>
              <w:top w:val="single" w:sz="4" w:space="0" w:color="000000"/>
              <w:left w:val="single" w:sz="4" w:space="0" w:color="000000"/>
              <w:bottom w:val="single" w:sz="4" w:space="0" w:color="000000"/>
              <w:right w:val="single" w:sz="4" w:space="0" w:color="000000"/>
            </w:tcBorders>
            <w:hideMark/>
          </w:tcPr>
          <w:p w:rsidR="00747E15" w:rsidRPr="00592654" w:rsidRDefault="00747E15" w:rsidP="00747E15">
            <w:pPr>
              <w:ind w:right="-42"/>
              <w:jc w:val="center"/>
              <w:rPr>
                <w:rFonts w:ascii="Times New Roman" w:hAnsi="Times New Roman"/>
              </w:rPr>
            </w:pPr>
            <w:r w:rsidRPr="00592654">
              <w:rPr>
                <w:rFonts w:ascii="Times New Roman" w:hAnsi="Times New Roman"/>
              </w:rPr>
              <w:t>Группа 1</w:t>
            </w:r>
          </w:p>
          <w:p w:rsidR="00747E15" w:rsidRPr="00592654" w:rsidRDefault="00747E15" w:rsidP="00747E15">
            <w:pPr>
              <w:ind w:right="-42"/>
              <w:jc w:val="center"/>
              <w:rPr>
                <w:rFonts w:ascii="Times New Roman" w:hAnsi="Times New Roman"/>
              </w:rPr>
            </w:pPr>
            <w:r w:rsidRPr="00592654">
              <w:rPr>
                <w:rFonts w:ascii="Times New Roman" w:hAnsi="Times New Roman"/>
              </w:rPr>
              <w:t>(</w:t>
            </w:r>
            <w:r w:rsidRPr="00592654">
              <w:rPr>
                <w:rFonts w:ascii="Times New Roman" w:hAnsi="Times New Roman"/>
                <w:i/>
                <w:lang w:val="en-US"/>
              </w:rPr>
              <w:t>n</w:t>
            </w:r>
            <w:r w:rsidRPr="00592654">
              <w:rPr>
                <w:rFonts w:ascii="Times New Roman" w:hAnsi="Times New Roman"/>
                <w:lang w:val="en-US"/>
              </w:rPr>
              <w:t>=</w:t>
            </w:r>
            <w:r w:rsidRPr="00592654">
              <w:rPr>
                <w:rFonts w:ascii="Times New Roman" w:hAnsi="Times New Roman"/>
              </w:rPr>
              <w:t>24)</w:t>
            </w:r>
          </w:p>
        </w:tc>
        <w:tc>
          <w:tcPr>
            <w:tcW w:w="1053" w:type="pct"/>
            <w:tcBorders>
              <w:top w:val="single" w:sz="4" w:space="0" w:color="000000"/>
              <w:left w:val="single" w:sz="4" w:space="0" w:color="000000"/>
              <w:bottom w:val="single" w:sz="4" w:space="0" w:color="000000"/>
              <w:right w:val="single" w:sz="4" w:space="0" w:color="000000"/>
            </w:tcBorders>
            <w:hideMark/>
          </w:tcPr>
          <w:p w:rsidR="00747E15" w:rsidRPr="00592654" w:rsidRDefault="00747E15" w:rsidP="00747E15">
            <w:pPr>
              <w:ind w:right="-42"/>
              <w:jc w:val="center"/>
              <w:rPr>
                <w:rFonts w:ascii="Times New Roman" w:hAnsi="Times New Roman"/>
              </w:rPr>
            </w:pPr>
            <w:r w:rsidRPr="00592654">
              <w:rPr>
                <w:rFonts w:ascii="Times New Roman" w:hAnsi="Times New Roman"/>
              </w:rPr>
              <w:t>Группа 2</w:t>
            </w:r>
          </w:p>
          <w:p w:rsidR="00747E15" w:rsidRPr="00592654" w:rsidRDefault="00747E15" w:rsidP="00747E15">
            <w:pPr>
              <w:ind w:right="-42"/>
              <w:jc w:val="center"/>
              <w:rPr>
                <w:rFonts w:ascii="Times New Roman" w:hAnsi="Times New Roman"/>
              </w:rPr>
            </w:pPr>
            <w:r w:rsidRPr="00592654">
              <w:rPr>
                <w:rFonts w:ascii="Times New Roman" w:hAnsi="Times New Roman"/>
              </w:rPr>
              <w:t>(</w:t>
            </w:r>
            <w:r w:rsidRPr="00592654">
              <w:rPr>
                <w:rFonts w:ascii="Times New Roman" w:hAnsi="Times New Roman"/>
                <w:i/>
                <w:lang w:val="en-US"/>
              </w:rPr>
              <w:t>n</w:t>
            </w:r>
            <w:r w:rsidRPr="00592654">
              <w:rPr>
                <w:rFonts w:ascii="Times New Roman" w:hAnsi="Times New Roman"/>
                <w:lang w:val="en-US"/>
              </w:rPr>
              <w:t>=</w:t>
            </w:r>
            <w:r w:rsidRPr="00592654">
              <w:rPr>
                <w:rFonts w:ascii="Times New Roman" w:hAnsi="Times New Roman"/>
              </w:rPr>
              <w:t>31)</w:t>
            </w:r>
          </w:p>
        </w:tc>
        <w:tc>
          <w:tcPr>
            <w:tcW w:w="1488" w:type="pct"/>
            <w:tcBorders>
              <w:top w:val="single" w:sz="4" w:space="0" w:color="000000"/>
              <w:left w:val="single" w:sz="4" w:space="0" w:color="000000"/>
              <w:bottom w:val="single" w:sz="4" w:space="0" w:color="000000"/>
              <w:right w:val="single" w:sz="4" w:space="0" w:color="000000"/>
            </w:tcBorders>
            <w:hideMark/>
          </w:tcPr>
          <w:p w:rsidR="00747E15" w:rsidRPr="00592654" w:rsidRDefault="00747E15" w:rsidP="00747E15">
            <w:pPr>
              <w:ind w:right="-42"/>
              <w:jc w:val="center"/>
              <w:rPr>
                <w:rFonts w:ascii="Times New Roman" w:hAnsi="Times New Roman"/>
              </w:rPr>
            </w:pPr>
            <w:r w:rsidRPr="00592654">
              <w:rPr>
                <w:rFonts w:ascii="Times New Roman" w:hAnsi="Times New Roman"/>
              </w:rPr>
              <w:t>Группа сравнения</w:t>
            </w:r>
          </w:p>
          <w:p w:rsidR="00747E15" w:rsidRPr="00592654" w:rsidRDefault="00747E15" w:rsidP="00747E15">
            <w:pPr>
              <w:ind w:right="-42"/>
              <w:jc w:val="center"/>
              <w:rPr>
                <w:rFonts w:ascii="Times New Roman" w:hAnsi="Times New Roman"/>
              </w:rPr>
            </w:pPr>
            <w:r w:rsidRPr="00592654">
              <w:rPr>
                <w:rFonts w:ascii="Times New Roman" w:hAnsi="Times New Roman"/>
              </w:rPr>
              <w:t>(</w:t>
            </w:r>
            <w:r w:rsidRPr="00592654">
              <w:rPr>
                <w:rFonts w:ascii="Times New Roman" w:hAnsi="Times New Roman"/>
                <w:i/>
                <w:lang w:val="en-US"/>
              </w:rPr>
              <w:t>n</w:t>
            </w:r>
            <w:r w:rsidRPr="00592654">
              <w:rPr>
                <w:rFonts w:ascii="Times New Roman" w:hAnsi="Times New Roman"/>
                <w:lang w:val="en-US"/>
              </w:rPr>
              <w:t>=</w:t>
            </w:r>
            <w:r w:rsidRPr="00592654">
              <w:rPr>
                <w:rFonts w:ascii="Times New Roman" w:hAnsi="Times New Roman"/>
              </w:rPr>
              <w:t>20)</w:t>
            </w:r>
          </w:p>
        </w:tc>
      </w:tr>
      <w:tr w:rsidR="00747E15" w:rsidRPr="00592654" w:rsidTr="00747E15">
        <w:tc>
          <w:tcPr>
            <w:tcW w:w="1366" w:type="pct"/>
            <w:tcBorders>
              <w:top w:val="single" w:sz="4" w:space="0" w:color="000000"/>
              <w:left w:val="single" w:sz="4" w:space="0" w:color="000000"/>
              <w:bottom w:val="single" w:sz="4" w:space="0" w:color="000000"/>
              <w:right w:val="single" w:sz="4" w:space="0" w:color="000000"/>
            </w:tcBorders>
            <w:vAlign w:val="center"/>
            <w:hideMark/>
          </w:tcPr>
          <w:p w:rsidR="00747E15" w:rsidRPr="00592654" w:rsidRDefault="00747E15" w:rsidP="00747E15">
            <w:pPr>
              <w:rPr>
                <w:rFonts w:ascii="Times New Roman" w:hAnsi="Times New Roman"/>
              </w:rPr>
            </w:pPr>
            <w:r w:rsidRPr="00592654">
              <w:rPr>
                <w:rFonts w:ascii="Times New Roman" w:hAnsi="Times New Roman"/>
              </w:rPr>
              <w:t>Ао, см</w:t>
            </w:r>
          </w:p>
        </w:tc>
        <w:tc>
          <w:tcPr>
            <w:tcW w:w="1093" w:type="pct"/>
            <w:tcBorders>
              <w:top w:val="single" w:sz="4" w:space="0" w:color="000000"/>
              <w:left w:val="single" w:sz="4" w:space="0" w:color="000000"/>
              <w:bottom w:val="single" w:sz="4" w:space="0" w:color="000000"/>
              <w:right w:val="single" w:sz="4" w:space="0" w:color="000000"/>
            </w:tcBorders>
            <w:hideMark/>
          </w:tcPr>
          <w:p w:rsidR="00747E15" w:rsidRPr="00592654" w:rsidRDefault="00747E15" w:rsidP="00747E15">
            <w:pPr>
              <w:tabs>
                <w:tab w:val="center" w:pos="1275"/>
              </w:tabs>
              <w:ind w:firstLine="2"/>
              <w:jc w:val="center"/>
              <w:rPr>
                <w:rFonts w:ascii="Times New Roman" w:hAnsi="Times New Roman"/>
              </w:rPr>
            </w:pPr>
            <w:r w:rsidRPr="00592654">
              <w:rPr>
                <w:rFonts w:ascii="Times New Roman" w:hAnsi="Times New Roman"/>
              </w:rPr>
              <w:t>3,07±0,12</w:t>
            </w:r>
          </w:p>
        </w:tc>
        <w:tc>
          <w:tcPr>
            <w:tcW w:w="1053" w:type="pct"/>
            <w:tcBorders>
              <w:top w:val="single" w:sz="4" w:space="0" w:color="000000"/>
              <w:left w:val="single" w:sz="4" w:space="0" w:color="000000"/>
              <w:bottom w:val="single" w:sz="4" w:space="0" w:color="000000"/>
              <w:right w:val="single" w:sz="4" w:space="0" w:color="000000"/>
            </w:tcBorders>
            <w:hideMark/>
          </w:tcPr>
          <w:p w:rsidR="00747E15" w:rsidRPr="00592654" w:rsidRDefault="00747E15" w:rsidP="00747E15">
            <w:pPr>
              <w:ind w:firstLine="2"/>
              <w:jc w:val="center"/>
              <w:rPr>
                <w:rFonts w:ascii="Times New Roman" w:hAnsi="Times New Roman"/>
              </w:rPr>
            </w:pPr>
            <w:r w:rsidRPr="00592654">
              <w:rPr>
                <w:rFonts w:ascii="Times New Roman" w:hAnsi="Times New Roman"/>
              </w:rPr>
              <w:t>3,12±0,14</w:t>
            </w:r>
          </w:p>
        </w:tc>
        <w:tc>
          <w:tcPr>
            <w:tcW w:w="1488" w:type="pct"/>
            <w:tcBorders>
              <w:top w:val="single" w:sz="4" w:space="0" w:color="000000"/>
              <w:left w:val="single" w:sz="4" w:space="0" w:color="000000"/>
              <w:bottom w:val="single" w:sz="4" w:space="0" w:color="000000"/>
              <w:right w:val="single" w:sz="4" w:space="0" w:color="000000"/>
            </w:tcBorders>
            <w:vAlign w:val="center"/>
            <w:hideMark/>
          </w:tcPr>
          <w:p w:rsidR="00747E15" w:rsidRPr="00592654" w:rsidRDefault="00747E15" w:rsidP="00747E15">
            <w:pPr>
              <w:ind w:firstLine="2"/>
              <w:jc w:val="center"/>
              <w:rPr>
                <w:rFonts w:ascii="Times New Roman" w:hAnsi="Times New Roman"/>
              </w:rPr>
            </w:pPr>
            <w:r w:rsidRPr="00592654">
              <w:rPr>
                <w:rFonts w:ascii="Times New Roman" w:hAnsi="Times New Roman"/>
              </w:rPr>
              <w:t>3,10±0,17</w:t>
            </w:r>
          </w:p>
        </w:tc>
      </w:tr>
      <w:tr w:rsidR="00747E15" w:rsidRPr="00592654" w:rsidTr="00747E15">
        <w:trPr>
          <w:trHeight w:val="70"/>
        </w:trPr>
        <w:tc>
          <w:tcPr>
            <w:tcW w:w="1366" w:type="pct"/>
            <w:tcBorders>
              <w:top w:val="single" w:sz="4" w:space="0" w:color="000000"/>
              <w:left w:val="single" w:sz="4" w:space="0" w:color="000000"/>
              <w:bottom w:val="single" w:sz="4" w:space="0" w:color="000000"/>
              <w:right w:val="single" w:sz="4" w:space="0" w:color="000000"/>
            </w:tcBorders>
            <w:vAlign w:val="center"/>
            <w:hideMark/>
          </w:tcPr>
          <w:p w:rsidR="00747E15" w:rsidRPr="00592654" w:rsidRDefault="00747E15" w:rsidP="00747E15">
            <w:pPr>
              <w:rPr>
                <w:rFonts w:ascii="Times New Roman" w:hAnsi="Times New Roman"/>
              </w:rPr>
            </w:pPr>
            <w:r w:rsidRPr="00592654">
              <w:rPr>
                <w:rFonts w:ascii="Times New Roman" w:hAnsi="Times New Roman"/>
              </w:rPr>
              <w:t>АК, см</w:t>
            </w:r>
          </w:p>
        </w:tc>
        <w:tc>
          <w:tcPr>
            <w:tcW w:w="1093" w:type="pct"/>
            <w:tcBorders>
              <w:top w:val="single" w:sz="4" w:space="0" w:color="000000"/>
              <w:left w:val="single" w:sz="4" w:space="0" w:color="000000"/>
              <w:bottom w:val="single" w:sz="4" w:space="0" w:color="000000"/>
              <w:right w:val="single" w:sz="4" w:space="0" w:color="000000"/>
            </w:tcBorders>
            <w:hideMark/>
          </w:tcPr>
          <w:p w:rsidR="00747E15" w:rsidRPr="00592654" w:rsidRDefault="00747E15" w:rsidP="00747E15">
            <w:pPr>
              <w:ind w:firstLine="2"/>
              <w:jc w:val="center"/>
              <w:rPr>
                <w:rFonts w:ascii="Times New Roman" w:hAnsi="Times New Roman"/>
              </w:rPr>
            </w:pPr>
            <w:r w:rsidRPr="00592654">
              <w:rPr>
                <w:rFonts w:ascii="Times New Roman" w:hAnsi="Times New Roman"/>
              </w:rPr>
              <w:t>2,19±0,02</w:t>
            </w:r>
          </w:p>
        </w:tc>
        <w:tc>
          <w:tcPr>
            <w:tcW w:w="1053" w:type="pct"/>
            <w:tcBorders>
              <w:top w:val="single" w:sz="4" w:space="0" w:color="000000"/>
              <w:left w:val="single" w:sz="4" w:space="0" w:color="000000"/>
              <w:bottom w:val="single" w:sz="4" w:space="0" w:color="000000"/>
              <w:right w:val="single" w:sz="4" w:space="0" w:color="000000"/>
            </w:tcBorders>
            <w:hideMark/>
          </w:tcPr>
          <w:p w:rsidR="00747E15" w:rsidRPr="00592654" w:rsidRDefault="00747E15" w:rsidP="00747E15">
            <w:pPr>
              <w:ind w:firstLine="2"/>
              <w:jc w:val="center"/>
              <w:rPr>
                <w:rFonts w:ascii="Times New Roman" w:hAnsi="Times New Roman"/>
              </w:rPr>
            </w:pPr>
            <w:r w:rsidRPr="00592654">
              <w:rPr>
                <w:rFonts w:ascii="Times New Roman" w:hAnsi="Times New Roman"/>
              </w:rPr>
              <w:t>2,21±0,03</w:t>
            </w:r>
          </w:p>
        </w:tc>
        <w:tc>
          <w:tcPr>
            <w:tcW w:w="1488" w:type="pct"/>
            <w:tcBorders>
              <w:top w:val="single" w:sz="4" w:space="0" w:color="000000"/>
              <w:left w:val="single" w:sz="4" w:space="0" w:color="000000"/>
              <w:bottom w:val="single" w:sz="4" w:space="0" w:color="000000"/>
              <w:right w:val="single" w:sz="4" w:space="0" w:color="000000"/>
            </w:tcBorders>
            <w:vAlign w:val="center"/>
            <w:hideMark/>
          </w:tcPr>
          <w:p w:rsidR="00747E15" w:rsidRPr="00592654" w:rsidRDefault="00747E15" w:rsidP="00747E15">
            <w:pPr>
              <w:ind w:firstLine="2"/>
              <w:jc w:val="center"/>
              <w:rPr>
                <w:rFonts w:ascii="Times New Roman" w:hAnsi="Times New Roman"/>
              </w:rPr>
            </w:pPr>
            <w:r w:rsidRPr="00592654">
              <w:rPr>
                <w:rFonts w:ascii="Times New Roman" w:hAnsi="Times New Roman"/>
              </w:rPr>
              <w:t>2,28±0,06</w:t>
            </w:r>
          </w:p>
        </w:tc>
      </w:tr>
      <w:tr w:rsidR="00747E15" w:rsidRPr="00592654" w:rsidTr="00747E15">
        <w:tc>
          <w:tcPr>
            <w:tcW w:w="1366" w:type="pct"/>
            <w:tcBorders>
              <w:top w:val="single" w:sz="4" w:space="0" w:color="000000"/>
              <w:left w:val="single" w:sz="4" w:space="0" w:color="000000"/>
              <w:bottom w:val="single" w:sz="4" w:space="0" w:color="000000"/>
              <w:right w:val="single" w:sz="4" w:space="0" w:color="000000"/>
            </w:tcBorders>
            <w:vAlign w:val="center"/>
            <w:hideMark/>
          </w:tcPr>
          <w:p w:rsidR="00747E15" w:rsidRPr="00592654" w:rsidRDefault="00747E15" w:rsidP="00747E15">
            <w:pPr>
              <w:rPr>
                <w:rFonts w:ascii="Times New Roman" w:hAnsi="Times New Roman"/>
              </w:rPr>
            </w:pPr>
            <w:r w:rsidRPr="00592654">
              <w:rPr>
                <w:rFonts w:ascii="Times New Roman" w:hAnsi="Times New Roman"/>
              </w:rPr>
              <w:t>ПСПЖ, см</w:t>
            </w:r>
          </w:p>
        </w:tc>
        <w:tc>
          <w:tcPr>
            <w:tcW w:w="1093" w:type="pct"/>
            <w:tcBorders>
              <w:top w:val="single" w:sz="4" w:space="0" w:color="000000"/>
              <w:left w:val="single" w:sz="4" w:space="0" w:color="000000"/>
              <w:bottom w:val="single" w:sz="4" w:space="0" w:color="000000"/>
              <w:right w:val="single" w:sz="4" w:space="0" w:color="000000"/>
            </w:tcBorders>
            <w:hideMark/>
          </w:tcPr>
          <w:p w:rsidR="00747E15" w:rsidRPr="00592654" w:rsidRDefault="00747E15" w:rsidP="00747E15">
            <w:pPr>
              <w:ind w:firstLine="2"/>
              <w:jc w:val="center"/>
              <w:rPr>
                <w:rFonts w:ascii="Times New Roman" w:hAnsi="Times New Roman"/>
              </w:rPr>
            </w:pPr>
            <w:r w:rsidRPr="00592654">
              <w:rPr>
                <w:rFonts w:ascii="Times New Roman" w:hAnsi="Times New Roman"/>
              </w:rPr>
              <w:t>0,49±0,12</w:t>
            </w:r>
          </w:p>
        </w:tc>
        <w:tc>
          <w:tcPr>
            <w:tcW w:w="1053" w:type="pct"/>
            <w:tcBorders>
              <w:top w:val="single" w:sz="4" w:space="0" w:color="000000"/>
              <w:left w:val="single" w:sz="4" w:space="0" w:color="000000"/>
              <w:bottom w:val="single" w:sz="4" w:space="0" w:color="000000"/>
              <w:right w:val="single" w:sz="4" w:space="0" w:color="000000"/>
            </w:tcBorders>
            <w:hideMark/>
          </w:tcPr>
          <w:p w:rsidR="00747E15" w:rsidRPr="00592654" w:rsidRDefault="00747E15" w:rsidP="00747E15">
            <w:pPr>
              <w:ind w:firstLine="2"/>
              <w:jc w:val="center"/>
              <w:rPr>
                <w:rFonts w:ascii="Times New Roman" w:hAnsi="Times New Roman"/>
              </w:rPr>
            </w:pPr>
            <w:r w:rsidRPr="00592654">
              <w:rPr>
                <w:rFonts w:ascii="Times New Roman" w:hAnsi="Times New Roman"/>
              </w:rPr>
              <w:t>0,51±0,04</w:t>
            </w:r>
          </w:p>
        </w:tc>
        <w:tc>
          <w:tcPr>
            <w:tcW w:w="1488" w:type="pct"/>
            <w:tcBorders>
              <w:top w:val="single" w:sz="4" w:space="0" w:color="000000"/>
              <w:left w:val="single" w:sz="4" w:space="0" w:color="000000"/>
              <w:bottom w:val="single" w:sz="4" w:space="0" w:color="000000"/>
              <w:right w:val="single" w:sz="4" w:space="0" w:color="000000"/>
            </w:tcBorders>
            <w:vAlign w:val="center"/>
            <w:hideMark/>
          </w:tcPr>
          <w:p w:rsidR="00747E15" w:rsidRPr="00592654" w:rsidRDefault="00747E15" w:rsidP="00747E15">
            <w:pPr>
              <w:ind w:firstLine="2"/>
              <w:jc w:val="center"/>
              <w:rPr>
                <w:rFonts w:ascii="Times New Roman" w:hAnsi="Times New Roman"/>
              </w:rPr>
            </w:pPr>
            <w:r w:rsidRPr="00592654">
              <w:rPr>
                <w:rFonts w:ascii="Times New Roman" w:hAnsi="Times New Roman"/>
              </w:rPr>
              <w:t>0,48±0,07</w:t>
            </w:r>
          </w:p>
        </w:tc>
      </w:tr>
      <w:tr w:rsidR="00747E15" w:rsidRPr="00592654" w:rsidTr="00747E15">
        <w:tc>
          <w:tcPr>
            <w:tcW w:w="1366" w:type="pct"/>
            <w:tcBorders>
              <w:top w:val="single" w:sz="4" w:space="0" w:color="000000"/>
              <w:left w:val="single" w:sz="4" w:space="0" w:color="000000"/>
              <w:bottom w:val="single" w:sz="4" w:space="0" w:color="000000"/>
              <w:right w:val="single" w:sz="4" w:space="0" w:color="000000"/>
            </w:tcBorders>
            <w:vAlign w:val="center"/>
            <w:hideMark/>
          </w:tcPr>
          <w:p w:rsidR="00747E15" w:rsidRPr="00592654" w:rsidRDefault="00747E15" w:rsidP="00747E15">
            <w:pPr>
              <w:rPr>
                <w:rFonts w:ascii="Times New Roman" w:hAnsi="Times New Roman"/>
              </w:rPr>
            </w:pPr>
            <w:r w:rsidRPr="00592654">
              <w:rPr>
                <w:rFonts w:ascii="Times New Roman" w:hAnsi="Times New Roman"/>
              </w:rPr>
              <w:t>ПЗРПЖ, см</w:t>
            </w:r>
          </w:p>
        </w:tc>
        <w:tc>
          <w:tcPr>
            <w:tcW w:w="1093" w:type="pct"/>
            <w:tcBorders>
              <w:top w:val="single" w:sz="4" w:space="0" w:color="000000"/>
              <w:left w:val="single" w:sz="4" w:space="0" w:color="000000"/>
              <w:bottom w:val="single" w:sz="4" w:space="0" w:color="000000"/>
              <w:right w:val="single" w:sz="4" w:space="0" w:color="000000"/>
            </w:tcBorders>
            <w:hideMark/>
          </w:tcPr>
          <w:p w:rsidR="00747E15" w:rsidRPr="00592654" w:rsidRDefault="00747E15" w:rsidP="00747E15">
            <w:pPr>
              <w:ind w:firstLine="2"/>
              <w:jc w:val="center"/>
              <w:rPr>
                <w:rFonts w:ascii="Times New Roman" w:hAnsi="Times New Roman"/>
              </w:rPr>
            </w:pPr>
            <w:r w:rsidRPr="00592654">
              <w:rPr>
                <w:rFonts w:ascii="Times New Roman" w:hAnsi="Times New Roman"/>
              </w:rPr>
              <w:t>3,12±0,03</w:t>
            </w:r>
          </w:p>
        </w:tc>
        <w:tc>
          <w:tcPr>
            <w:tcW w:w="1053" w:type="pct"/>
            <w:tcBorders>
              <w:top w:val="single" w:sz="4" w:space="0" w:color="000000"/>
              <w:left w:val="single" w:sz="4" w:space="0" w:color="000000"/>
              <w:bottom w:val="single" w:sz="4" w:space="0" w:color="000000"/>
              <w:right w:val="single" w:sz="4" w:space="0" w:color="000000"/>
            </w:tcBorders>
            <w:hideMark/>
          </w:tcPr>
          <w:p w:rsidR="00747E15" w:rsidRPr="00592654" w:rsidRDefault="00747E15" w:rsidP="00747E15">
            <w:pPr>
              <w:ind w:firstLine="2"/>
              <w:jc w:val="center"/>
              <w:rPr>
                <w:rFonts w:ascii="Times New Roman" w:hAnsi="Times New Roman"/>
              </w:rPr>
            </w:pPr>
            <w:r w:rsidRPr="00592654">
              <w:rPr>
                <w:rFonts w:ascii="Times New Roman" w:hAnsi="Times New Roman"/>
              </w:rPr>
              <w:t>3,19±0,01</w:t>
            </w:r>
          </w:p>
        </w:tc>
        <w:tc>
          <w:tcPr>
            <w:tcW w:w="1488" w:type="pct"/>
            <w:tcBorders>
              <w:top w:val="single" w:sz="4" w:space="0" w:color="000000"/>
              <w:left w:val="single" w:sz="4" w:space="0" w:color="000000"/>
              <w:bottom w:val="single" w:sz="4" w:space="0" w:color="000000"/>
              <w:right w:val="single" w:sz="4" w:space="0" w:color="000000"/>
            </w:tcBorders>
            <w:vAlign w:val="center"/>
            <w:hideMark/>
          </w:tcPr>
          <w:p w:rsidR="00747E15" w:rsidRPr="00592654" w:rsidRDefault="00747E15" w:rsidP="00747E15">
            <w:pPr>
              <w:ind w:firstLine="2"/>
              <w:jc w:val="center"/>
              <w:rPr>
                <w:rFonts w:ascii="Times New Roman" w:hAnsi="Times New Roman"/>
              </w:rPr>
            </w:pPr>
            <w:r w:rsidRPr="00592654">
              <w:rPr>
                <w:rFonts w:ascii="Times New Roman" w:hAnsi="Times New Roman"/>
              </w:rPr>
              <w:t>3,08±0,12</w:t>
            </w:r>
          </w:p>
        </w:tc>
      </w:tr>
      <w:tr w:rsidR="00747E15" w:rsidRPr="00592654" w:rsidTr="00747E15">
        <w:tc>
          <w:tcPr>
            <w:tcW w:w="1366" w:type="pct"/>
            <w:tcBorders>
              <w:top w:val="single" w:sz="4" w:space="0" w:color="000000"/>
              <w:left w:val="single" w:sz="4" w:space="0" w:color="000000"/>
              <w:bottom w:val="single" w:sz="4" w:space="0" w:color="000000"/>
              <w:right w:val="single" w:sz="4" w:space="0" w:color="000000"/>
            </w:tcBorders>
            <w:vAlign w:val="center"/>
            <w:hideMark/>
          </w:tcPr>
          <w:p w:rsidR="00747E15" w:rsidRPr="00592654" w:rsidRDefault="00747E15" w:rsidP="00747E15">
            <w:pPr>
              <w:rPr>
                <w:rFonts w:ascii="Times New Roman" w:hAnsi="Times New Roman"/>
              </w:rPr>
            </w:pPr>
            <w:r w:rsidRPr="00592654">
              <w:rPr>
                <w:rFonts w:ascii="Times New Roman" w:hAnsi="Times New Roman"/>
              </w:rPr>
              <w:t>ЛП, см</w:t>
            </w:r>
          </w:p>
        </w:tc>
        <w:tc>
          <w:tcPr>
            <w:tcW w:w="1093" w:type="pct"/>
            <w:tcBorders>
              <w:top w:val="single" w:sz="4" w:space="0" w:color="000000"/>
              <w:left w:val="single" w:sz="4" w:space="0" w:color="000000"/>
              <w:bottom w:val="single" w:sz="4" w:space="0" w:color="000000"/>
              <w:right w:val="single" w:sz="4" w:space="0" w:color="000000"/>
            </w:tcBorders>
            <w:hideMark/>
          </w:tcPr>
          <w:p w:rsidR="00747E15" w:rsidRPr="00592654" w:rsidRDefault="00747E15" w:rsidP="00747E15">
            <w:pPr>
              <w:ind w:firstLine="2"/>
              <w:jc w:val="center"/>
              <w:rPr>
                <w:rFonts w:ascii="Times New Roman" w:hAnsi="Times New Roman"/>
              </w:rPr>
            </w:pPr>
            <w:r w:rsidRPr="00592654">
              <w:rPr>
                <w:rFonts w:ascii="Times New Roman" w:hAnsi="Times New Roman"/>
              </w:rPr>
              <w:t>3,51±0,05</w:t>
            </w:r>
          </w:p>
        </w:tc>
        <w:tc>
          <w:tcPr>
            <w:tcW w:w="1053" w:type="pct"/>
            <w:tcBorders>
              <w:top w:val="single" w:sz="4" w:space="0" w:color="000000"/>
              <w:left w:val="single" w:sz="4" w:space="0" w:color="000000"/>
              <w:bottom w:val="single" w:sz="4" w:space="0" w:color="000000"/>
              <w:right w:val="single" w:sz="4" w:space="0" w:color="000000"/>
            </w:tcBorders>
            <w:hideMark/>
          </w:tcPr>
          <w:p w:rsidR="00747E15" w:rsidRPr="00592654" w:rsidRDefault="00747E15" w:rsidP="00747E15">
            <w:pPr>
              <w:ind w:firstLine="2"/>
              <w:jc w:val="center"/>
              <w:rPr>
                <w:rFonts w:ascii="Times New Roman" w:hAnsi="Times New Roman"/>
              </w:rPr>
            </w:pPr>
            <w:r w:rsidRPr="00592654">
              <w:rPr>
                <w:rFonts w:ascii="Times New Roman" w:hAnsi="Times New Roman"/>
              </w:rPr>
              <w:t>3,67±0,12</w:t>
            </w:r>
          </w:p>
        </w:tc>
        <w:tc>
          <w:tcPr>
            <w:tcW w:w="1488" w:type="pct"/>
            <w:tcBorders>
              <w:top w:val="single" w:sz="4" w:space="0" w:color="000000"/>
              <w:left w:val="single" w:sz="4" w:space="0" w:color="000000"/>
              <w:bottom w:val="single" w:sz="4" w:space="0" w:color="000000"/>
              <w:right w:val="single" w:sz="4" w:space="0" w:color="000000"/>
            </w:tcBorders>
            <w:vAlign w:val="center"/>
            <w:hideMark/>
          </w:tcPr>
          <w:p w:rsidR="00747E15" w:rsidRPr="00592654" w:rsidRDefault="00747E15" w:rsidP="00747E15">
            <w:pPr>
              <w:ind w:firstLine="2"/>
              <w:jc w:val="center"/>
              <w:rPr>
                <w:rFonts w:ascii="Times New Roman" w:hAnsi="Times New Roman"/>
              </w:rPr>
            </w:pPr>
            <w:r w:rsidRPr="00592654">
              <w:rPr>
                <w:rFonts w:ascii="Times New Roman" w:hAnsi="Times New Roman"/>
              </w:rPr>
              <w:t>3,49±0,14</w:t>
            </w:r>
          </w:p>
        </w:tc>
      </w:tr>
      <w:tr w:rsidR="00747E15" w:rsidRPr="00592654" w:rsidTr="00747E15">
        <w:tc>
          <w:tcPr>
            <w:tcW w:w="1366" w:type="pct"/>
            <w:tcBorders>
              <w:top w:val="single" w:sz="4" w:space="0" w:color="000000"/>
              <w:left w:val="single" w:sz="4" w:space="0" w:color="000000"/>
              <w:bottom w:val="single" w:sz="4" w:space="0" w:color="000000"/>
              <w:right w:val="single" w:sz="4" w:space="0" w:color="000000"/>
            </w:tcBorders>
            <w:vAlign w:val="center"/>
            <w:hideMark/>
          </w:tcPr>
          <w:p w:rsidR="00747E15" w:rsidRPr="00592654" w:rsidRDefault="00747E15" w:rsidP="00747E15">
            <w:pPr>
              <w:rPr>
                <w:rFonts w:ascii="Times New Roman" w:hAnsi="Times New Roman"/>
              </w:rPr>
            </w:pPr>
            <w:r w:rsidRPr="00592654">
              <w:rPr>
                <w:rFonts w:ascii="Times New Roman" w:hAnsi="Times New Roman"/>
              </w:rPr>
              <w:t>МЖП, см</w:t>
            </w:r>
          </w:p>
        </w:tc>
        <w:tc>
          <w:tcPr>
            <w:tcW w:w="1093" w:type="pct"/>
            <w:tcBorders>
              <w:top w:val="single" w:sz="4" w:space="0" w:color="000000"/>
              <w:left w:val="single" w:sz="4" w:space="0" w:color="000000"/>
              <w:bottom w:val="single" w:sz="4" w:space="0" w:color="000000"/>
              <w:right w:val="single" w:sz="4" w:space="0" w:color="000000"/>
            </w:tcBorders>
            <w:hideMark/>
          </w:tcPr>
          <w:p w:rsidR="00747E15" w:rsidRPr="00592654" w:rsidRDefault="00747E15" w:rsidP="00747E15">
            <w:pPr>
              <w:ind w:firstLine="2"/>
              <w:jc w:val="center"/>
              <w:rPr>
                <w:rFonts w:ascii="Times New Roman" w:hAnsi="Times New Roman"/>
              </w:rPr>
            </w:pPr>
            <w:r w:rsidRPr="00592654">
              <w:rPr>
                <w:rFonts w:ascii="Times New Roman" w:hAnsi="Times New Roman"/>
              </w:rPr>
              <w:t>1,05±0,09</w:t>
            </w:r>
          </w:p>
        </w:tc>
        <w:tc>
          <w:tcPr>
            <w:tcW w:w="1053" w:type="pct"/>
            <w:tcBorders>
              <w:top w:val="single" w:sz="4" w:space="0" w:color="000000"/>
              <w:left w:val="single" w:sz="4" w:space="0" w:color="000000"/>
              <w:bottom w:val="single" w:sz="4" w:space="0" w:color="000000"/>
              <w:right w:val="single" w:sz="4" w:space="0" w:color="000000"/>
            </w:tcBorders>
            <w:hideMark/>
          </w:tcPr>
          <w:p w:rsidR="00747E15" w:rsidRPr="00592654" w:rsidRDefault="00747E15" w:rsidP="00747E15">
            <w:pPr>
              <w:ind w:firstLine="2"/>
              <w:jc w:val="center"/>
              <w:rPr>
                <w:rFonts w:ascii="Times New Roman" w:hAnsi="Times New Roman"/>
              </w:rPr>
            </w:pPr>
            <w:r w:rsidRPr="00592654">
              <w:rPr>
                <w:rFonts w:ascii="Times New Roman" w:hAnsi="Times New Roman"/>
              </w:rPr>
              <w:t xml:space="preserve">  1,23±0,05*</w:t>
            </w:r>
          </w:p>
        </w:tc>
        <w:tc>
          <w:tcPr>
            <w:tcW w:w="1488" w:type="pct"/>
            <w:tcBorders>
              <w:top w:val="single" w:sz="4" w:space="0" w:color="000000"/>
              <w:left w:val="single" w:sz="4" w:space="0" w:color="000000"/>
              <w:bottom w:val="single" w:sz="4" w:space="0" w:color="000000"/>
              <w:right w:val="single" w:sz="4" w:space="0" w:color="000000"/>
            </w:tcBorders>
            <w:vAlign w:val="center"/>
            <w:hideMark/>
          </w:tcPr>
          <w:p w:rsidR="00747E15" w:rsidRPr="00592654" w:rsidRDefault="00747E15" w:rsidP="00747E15">
            <w:pPr>
              <w:ind w:firstLine="2"/>
              <w:jc w:val="center"/>
              <w:rPr>
                <w:rFonts w:ascii="Times New Roman" w:hAnsi="Times New Roman"/>
              </w:rPr>
            </w:pPr>
            <w:r w:rsidRPr="00592654">
              <w:rPr>
                <w:rFonts w:ascii="Times New Roman" w:hAnsi="Times New Roman"/>
              </w:rPr>
              <w:t>0,96±0,04</w:t>
            </w:r>
          </w:p>
        </w:tc>
      </w:tr>
      <w:tr w:rsidR="00747E15" w:rsidRPr="00592654" w:rsidTr="00747E15">
        <w:tc>
          <w:tcPr>
            <w:tcW w:w="1366" w:type="pct"/>
            <w:tcBorders>
              <w:top w:val="single" w:sz="4" w:space="0" w:color="000000"/>
              <w:left w:val="single" w:sz="4" w:space="0" w:color="000000"/>
              <w:bottom w:val="single" w:sz="4" w:space="0" w:color="000000"/>
              <w:right w:val="single" w:sz="4" w:space="0" w:color="000000"/>
            </w:tcBorders>
            <w:vAlign w:val="center"/>
            <w:hideMark/>
          </w:tcPr>
          <w:p w:rsidR="00747E15" w:rsidRPr="00592654" w:rsidRDefault="00747E15" w:rsidP="00747E15">
            <w:pPr>
              <w:rPr>
                <w:rFonts w:ascii="Times New Roman" w:hAnsi="Times New Roman"/>
              </w:rPr>
            </w:pPr>
            <w:r w:rsidRPr="00592654">
              <w:rPr>
                <w:rFonts w:ascii="Times New Roman" w:hAnsi="Times New Roman"/>
              </w:rPr>
              <w:t>ЗСЛЖ, см</w:t>
            </w:r>
          </w:p>
        </w:tc>
        <w:tc>
          <w:tcPr>
            <w:tcW w:w="1093" w:type="pct"/>
            <w:tcBorders>
              <w:top w:val="single" w:sz="4" w:space="0" w:color="000000"/>
              <w:left w:val="single" w:sz="4" w:space="0" w:color="000000"/>
              <w:bottom w:val="single" w:sz="4" w:space="0" w:color="000000"/>
              <w:right w:val="single" w:sz="4" w:space="0" w:color="000000"/>
            </w:tcBorders>
            <w:hideMark/>
          </w:tcPr>
          <w:p w:rsidR="00747E15" w:rsidRPr="00592654" w:rsidRDefault="00747E15" w:rsidP="00747E15">
            <w:pPr>
              <w:ind w:firstLine="2"/>
              <w:jc w:val="center"/>
              <w:rPr>
                <w:rFonts w:ascii="Times New Roman" w:hAnsi="Times New Roman"/>
              </w:rPr>
            </w:pPr>
            <w:r w:rsidRPr="00592654">
              <w:rPr>
                <w:rFonts w:ascii="Times New Roman" w:hAnsi="Times New Roman"/>
              </w:rPr>
              <w:t>1,04±0,04</w:t>
            </w:r>
          </w:p>
        </w:tc>
        <w:tc>
          <w:tcPr>
            <w:tcW w:w="1053" w:type="pct"/>
            <w:tcBorders>
              <w:top w:val="single" w:sz="4" w:space="0" w:color="000000"/>
              <w:left w:val="single" w:sz="4" w:space="0" w:color="000000"/>
              <w:bottom w:val="single" w:sz="4" w:space="0" w:color="000000"/>
              <w:right w:val="single" w:sz="4" w:space="0" w:color="000000"/>
            </w:tcBorders>
            <w:hideMark/>
          </w:tcPr>
          <w:p w:rsidR="00747E15" w:rsidRPr="00592654" w:rsidRDefault="00747E15" w:rsidP="00747E15">
            <w:pPr>
              <w:ind w:firstLine="2"/>
              <w:jc w:val="center"/>
              <w:rPr>
                <w:rFonts w:ascii="Times New Roman" w:hAnsi="Times New Roman"/>
              </w:rPr>
            </w:pPr>
            <w:r w:rsidRPr="00592654">
              <w:rPr>
                <w:rFonts w:ascii="Times New Roman" w:hAnsi="Times New Roman"/>
              </w:rPr>
              <w:t>1,14±0,02</w:t>
            </w:r>
          </w:p>
        </w:tc>
        <w:tc>
          <w:tcPr>
            <w:tcW w:w="1488" w:type="pct"/>
            <w:tcBorders>
              <w:top w:val="single" w:sz="4" w:space="0" w:color="000000"/>
              <w:left w:val="single" w:sz="4" w:space="0" w:color="000000"/>
              <w:bottom w:val="single" w:sz="4" w:space="0" w:color="000000"/>
              <w:right w:val="single" w:sz="4" w:space="0" w:color="000000"/>
            </w:tcBorders>
            <w:vAlign w:val="center"/>
            <w:hideMark/>
          </w:tcPr>
          <w:p w:rsidR="00747E15" w:rsidRPr="00592654" w:rsidRDefault="00747E15" w:rsidP="00747E15">
            <w:pPr>
              <w:ind w:firstLine="2"/>
              <w:jc w:val="center"/>
              <w:rPr>
                <w:rFonts w:ascii="Times New Roman" w:hAnsi="Times New Roman"/>
              </w:rPr>
            </w:pPr>
            <w:r w:rsidRPr="00592654">
              <w:rPr>
                <w:rFonts w:ascii="Times New Roman" w:hAnsi="Times New Roman"/>
              </w:rPr>
              <w:t>0,98±0,03</w:t>
            </w:r>
          </w:p>
        </w:tc>
      </w:tr>
      <w:tr w:rsidR="00747E15" w:rsidRPr="00592654" w:rsidTr="00747E15">
        <w:tc>
          <w:tcPr>
            <w:tcW w:w="1366" w:type="pct"/>
            <w:tcBorders>
              <w:top w:val="single" w:sz="4" w:space="0" w:color="000000"/>
              <w:left w:val="single" w:sz="4" w:space="0" w:color="000000"/>
              <w:bottom w:val="single" w:sz="4" w:space="0" w:color="000000"/>
              <w:right w:val="single" w:sz="4" w:space="0" w:color="000000"/>
            </w:tcBorders>
            <w:vAlign w:val="center"/>
            <w:hideMark/>
          </w:tcPr>
          <w:p w:rsidR="00747E15" w:rsidRPr="00592654" w:rsidRDefault="00747E15" w:rsidP="00747E15">
            <w:pPr>
              <w:rPr>
                <w:rFonts w:ascii="Times New Roman" w:hAnsi="Times New Roman"/>
              </w:rPr>
            </w:pPr>
            <w:r w:rsidRPr="00592654">
              <w:rPr>
                <w:rFonts w:ascii="Times New Roman" w:hAnsi="Times New Roman"/>
              </w:rPr>
              <w:t>КСД, см</w:t>
            </w:r>
          </w:p>
        </w:tc>
        <w:tc>
          <w:tcPr>
            <w:tcW w:w="1093" w:type="pct"/>
            <w:tcBorders>
              <w:top w:val="single" w:sz="4" w:space="0" w:color="000000"/>
              <w:left w:val="single" w:sz="4" w:space="0" w:color="000000"/>
              <w:bottom w:val="single" w:sz="4" w:space="0" w:color="000000"/>
              <w:right w:val="single" w:sz="4" w:space="0" w:color="000000"/>
            </w:tcBorders>
            <w:hideMark/>
          </w:tcPr>
          <w:p w:rsidR="00747E15" w:rsidRPr="00592654" w:rsidRDefault="00747E15" w:rsidP="00747E15">
            <w:pPr>
              <w:ind w:firstLine="2"/>
              <w:jc w:val="center"/>
              <w:rPr>
                <w:rFonts w:ascii="Times New Roman" w:hAnsi="Times New Roman"/>
              </w:rPr>
            </w:pPr>
            <w:r w:rsidRPr="00592654">
              <w:rPr>
                <w:rFonts w:ascii="Times New Roman" w:hAnsi="Times New Roman"/>
              </w:rPr>
              <w:t>3,82±0,94</w:t>
            </w:r>
          </w:p>
        </w:tc>
        <w:tc>
          <w:tcPr>
            <w:tcW w:w="1053" w:type="pct"/>
            <w:tcBorders>
              <w:top w:val="single" w:sz="4" w:space="0" w:color="000000"/>
              <w:left w:val="single" w:sz="4" w:space="0" w:color="000000"/>
              <w:bottom w:val="single" w:sz="4" w:space="0" w:color="000000"/>
              <w:right w:val="single" w:sz="4" w:space="0" w:color="000000"/>
            </w:tcBorders>
            <w:hideMark/>
          </w:tcPr>
          <w:p w:rsidR="00747E15" w:rsidRPr="00592654" w:rsidRDefault="00747E15" w:rsidP="00747E15">
            <w:pPr>
              <w:ind w:firstLine="2"/>
              <w:jc w:val="center"/>
              <w:rPr>
                <w:rFonts w:ascii="Times New Roman" w:hAnsi="Times New Roman"/>
              </w:rPr>
            </w:pPr>
            <w:r w:rsidRPr="00592654">
              <w:rPr>
                <w:rFonts w:ascii="Times New Roman" w:hAnsi="Times New Roman"/>
              </w:rPr>
              <w:t>3,94±0,61</w:t>
            </w:r>
          </w:p>
        </w:tc>
        <w:tc>
          <w:tcPr>
            <w:tcW w:w="1488" w:type="pct"/>
            <w:tcBorders>
              <w:top w:val="single" w:sz="4" w:space="0" w:color="000000"/>
              <w:left w:val="single" w:sz="4" w:space="0" w:color="000000"/>
              <w:bottom w:val="single" w:sz="4" w:space="0" w:color="000000"/>
              <w:right w:val="single" w:sz="4" w:space="0" w:color="000000"/>
            </w:tcBorders>
            <w:vAlign w:val="center"/>
            <w:hideMark/>
          </w:tcPr>
          <w:p w:rsidR="00747E15" w:rsidRPr="00592654" w:rsidRDefault="00747E15" w:rsidP="00747E15">
            <w:pPr>
              <w:ind w:firstLine="2"/>
              <w:jc w:val="center"/>
              <w:rPr>
                <w:rFonts w:ascii="Times New Roman" w:hAnsi="Times New Roman"/>
              </w:rPr>
            </w:pPr>
            <w:r w:rsidRPr="00592654">
              <w:rPr>
                <w:rFonts w:ascii="Times New Roman" w:hAnsi="Times New Roman"/>
              </w:rPr>
              <w:t>3,64±0,16</w:t>
            </w:r>
          </w:p>
        </w:tc>
      </w:tr>
      <w:tr w:rsidR="00747E15" w:rsidRPr="00592654" w:rsidTr="00747E15">
        <w:tc>
          <w:tcPr>
            <w:tcW w:w="1366" w:type="pct"/>
            <w:tcBorders>
              <w:top w:val="single" w:sz="4" w:space="0" w:color="000000"/>
              <w:left w:val="single" w:sz="4" w:space="0" w:color="000000"/>
              <w:bottom w:val="single" w:sz="4" w:space="0" w:color="000000"/>
              <w:right w:val="single" w:sz="4" w:space="0" w:color="000000"/>
            </w:tcBorders>
            <w:vAlign w:val="center"/>
            <w:hideMark/>
          </w:tcPr>
          <w:p w:rsidR="00747E15" w:rsidRPr="00592654" w:rsidRDefault="00747E15" w:rsidP="00747E15">
            <w:pPr>
              <w:rPr>
                <w:rFonts w:ascii="Times New Roman" w:hAnsi="Times New Roman"/>
              </w:rPr>
            </w:pPr>
            <w:r w:rsidRPr="00592654">
              <w:rPr>
                <w:rFonts w:ascii="Times New Roman" w:hAnsi="Times New Roman"/>
              </w:rPr>
              <w:t>КДД, см</w:t>
            </w:r>
          </w:p>
        </w:tc>
        <w:tc>
          <w:tcPr>
            <w:tcW w:w="1093" w:type="pct"/>
            <w:tcBorders>
              <w:top w:val="single" w:sz="4" w:space="0" w:color="000000"/>
              <w:left w:val="single" w:sz="4" w:space="0" w:color="000000"/>
              <w:bottom w:val="single" w:sz="4" w:space="0" w:color="000000"/>
              <w:right w:val="single" w:sz="4" w:space="0" w:color="000000"/>
            </w:tcBorders>
            <w:hideMark/>
          </w:tcPr>
          <w:p w:rsidR="00747E15" w:rsidRPr="00592654" w:rsidRDefault="00747E15" w:rsidP="00747E15">
            <w:pPr>
              <w:ind w:firstLine="2"/>
              <w:jc w:val="center"/>
              <w:rPr>
                <w:rFonts w:ascii="Times New Roman" w:hAnsi="Times New Roman"/>
              </w:rPr>
            </w:pPr>
            <w:r w:rsidRPr="00592654">
              <w:rPr>
                <w:rFonts w:ascii="Times New Roman" w:hAnsi="Times New Roman"/>
              </w:rPr>
              <w:t>5,41±0,17</w:t>
            </w:r>
          </w:p>
        </w:tc>
        <w:tc>
          <w:tcPr>
            <w:tcW w:w="1053" w:type="pct"/>
            <w:tcBorders>
              <w:top w:val="single" w:sz="4" w:space="0" w:color="000000"/>
              <w:left w:val="single" w:sz="4" w:space="0" w:color="000000"/>
              <w:bottom w:val="single" w:sz="4" w:space="0" w:color="000000"/>
              <w:right w:val="single" w:sz="4" w:space="0" w:color="000000"/>
            </w:tcBorders>
            <w:hideMark/>
          </w:tcPr>
          <w:p w:rsidR="00747E15" w:rsidRPr="00592654" w:rsidRDefault="00747E15" w:rsidP="00747E15">
            <w:pPr>
              <w:ind w:firstLine="2"/>
              <w:jc w:val="center"/>
              <w:rPr>
                <w:rFonts w:ascii="Times New Roman" w:hAnsi="Times New Roman"/>
              </w:rPr>
            </w:pPr>
            <w:r w:rsidRPr="00592654">
              <w:rPr>
                <w:rFonts w:ascii="Times New Roman" w:hAnsi="Times New Roman"/>
              </w:rPr>
              <w:t>5,67±0,14</w:t>
            </w:r>
          </w:p>
        </w:tc>
        <w:tc>
          <w:tcPr>
            <w:tcW w:w="1488" w:type="pct"/>
            <w:tcBorders>
              <w:top w:val="single" w:sz="4" w:space="0" w:color="000000"/>
              <w:left w:val="single" w:sz="4" w:space="0" w:color="000000"/>
              <w:bottom w:val="single" w:sz="4" w:space="0" w:color="000000"/>
              <w:right w:val="single" w:sz="4" w:space="0" w:color="000000"/>
            </w:tcBorders>
            <w:vAlign w:val="center"/>
            <w:hideMark/>
          </w:tcPr>
          <w:p w:rsidR="00747E15" w:rsidRPr="00592654" w:rsidRDefault="00747E15" w:rsidP="00747E15">
            <w:pPr>
              <w:ind w:firstLine="2"/>
              <w:jc w:val="center"/>
              <w:rPr>
                <w:rFonts w:ascii="Times New Roman" w:hAnsi="Times New Roman"/>
              </w:rPr>
            </w:pPr>
            <w:r w:rsidRPr="00592654">
              <w:rPr>
                <w:rFonts w:ascii="Times New Roman" w:hAnsi="Times New Roman"/>
              </w:rPr>
              <w:t>5,03±0,12</w:t>
            </w:r>
          </w:p>
        </w:tc>
      </w:tr>
      <w:tr w:rsidR="00747E15" w:rsidRPr="00592654" w:rsidTr="00747E15">
        <w:tc>
          <w:tcPr>
            <w:tcW w:w="1366" w:type="pct"/>
            <w:tcBorders>
              <w:top w:val="single" w:sz="4" w:space="0" w:color="000000"/>
              <w:left w:val="single" w:sz="4" w:space="0" w:color="000000"/>
              <w:bottom w:val="single" w:sz="4" w:space="0" w:color="000000"/>
              <w:right w:val="single" w:sz="4" w:space="0" w:color="000000"/>
            </w:tcBorders>
            <w:vAlign w:val="center"/>
            <w:hideMark/>
          </w:tcPr>
          <w:p w:rsidR="00747E15" w:rsidRPr="00592654" w:rsidRDefault="00747E15" w:rsidP="00747E15">
            <w:pPr>
              <w:rPr>
                <w:rFonts w:ascii="Times New Roman" w:hAnsi="Times New Roman"/>
              </w:rPr>
            </w:pPr>
            <w:r w:rsidRPr="00592654">
              <w:rPr>
                <w:rFonts w:ascii="Times New Roman" w:hAnsi="Times New Roman"/>
              </w:rPr>
              <w:t>ФВ, %</w:t>
            </w:r>
          </w:p>
        </w:tc>
        <w:tc>
          <w:tcPr>
            <w:tcW w:w="1093" w:type="pct"/>
            <w:tcBorders>
              <w:top w:val="single" w:sz="4" w:space="0" w:color="000000"/>
              <w:left w:val="single" w:sz="4" w:space="0" w:color="000000"/>
              <w:bottom w:val="single" w:sz="4" w:space="0" w:color="000000"/>
              <w:right w:val="single" w:sz="4" w:space="0" w:color="000000"/>
            </w:tcBorders>
            <w:hideMark/>
          </w:tcPr>
          <w:p w:rsidR="00747E15" w:rsidRPr="00592654" w:rsidRDefault="00747E15" w:rsidP="00747E15">
            <w:pPr>
              <w:ind w:firstLine="2"/>
              <w:jc w:val="center"/>
              <w:rPr>
                <w:rFonts w:ascii="Times New Roman" w:hAnsi="Times New Roman"/>
              </w:rPr>
            </w:pPr>
            <w:r w:rsidRPr="00592654">
              <w:rPr>
                <w:rFonts w:ascii="Times New Roman" w:hAnsi="Times New Roman"/>
              </w:rPr>
              <w:t>62,42±2,19</w:t>
            </w:r>
          </w:p>
        </w:tc>
        <w:tc>
          <w:tcPr>
            <w:tcW w:w="1053" w:type="pct"/>
            <w:tcBorders>
              <w:top w:val="single" w:sz="4" w:space="0" w:color="000000"/>
              <w:left w:val="single" w:sz="4" w:space="0" w:color="000000"/>
              <w:bottom w:val="single" w:sz="4" w:space="0" w:color="000000"/>
              <w:right w:val="single" w:sz="4" w:space="0" w:color="000000"/>
            </w:tcBorders>
            <w:hideMark/>
          </w:tcPr>
          <w:p w:rsidR="00747E15" w:rsidRPr="00592654" w:rsidRDefault="00747E15" w:rsidP="00747E15">
            <w:pPr>
              <w:ind w:firstLine="2"/>
              <w:jc w:val="center"/>
              <w:rPr>
                <w:rFonts w:ascii="Times New Roman" w:hAnsi="Times New Roman"/>
              </w:rPr>
            </w:pPr>
            <w:r w:rsidRPr="00592654">
              <w:rPr>
                <w:rFonts w:ascii="Times New Roman" w:hAnsi="Times New Roman"/>
              </w:rPr>
              <w:t>58,13±3,34</w:t>
            </w:r>
          </w:p>
        </w:tc>
        <w:tc>
          <w:tcPr>
            <w:tcW w:w="1488" w:type="pct"/>
            <w:tcBorders>
              <w:top w:val="single" w:sz="4" w:space="0" w:color="000000"/>
              <w:left w:val="single" w:sz="4" w:space="0" w:color="000000"/>
              <w:bottom w:val="single" w:sz="4" w:space="0" w:color="000000"/>
              <w:right w:val="single" w:sz="4" w:space="0" w:color="000000"/>
            </w:tcBorders>
            <w:vAlign w:val="center"/>
            <w:hideMark/>
          </w:tcPr>
          <w:p w:rsidR="00747E15" w:rsidRPr="00592654" w:rsidRDefault="00747E15" w:rsidP="00747E15">
            <w:pPr>
              <w:ind w:firstLine="2"/>
              <w:jc w:val="center"/>
              <w:rPr>
                <w:rFonts w:ascii="Times New Roman" w:hAnsi="Times New Roman"/>
              </w:rPr>
            </w:pPr>
            <w:r w:rsidRPr="00592654">
              <w:rPr>
                <w:rFonts w:ascii="Times New Roman" w:hAnsi="Times New Roman"/>
              </w:rPr>
              <w:t>64,84±4,23</w:t>
            </w:r>
          </w:p>
        </w:tc>
      </w:tr>
    </w:tbl>
    <w:p w:rsidR="00747E15" w:rsidRPr="00AD1EE7" w:rsidRDefault="00747E15" w:rsidP="00BE62AF">
      <w:pPr>
        <w:spacing w:after="240"/>
        <w:ind w:firstLine="709"/>
        <w:jc w:val="both"/>
        <w:rPr>
          <w:rFonts w:ascii="Times New Roman" w:hAnsi="Times New Roman"/>
          <w:color w:val="000000"/>
        </w:rPr>
      </w:pPr>
      <w:r w:rsidRPr="00AD1EE7">
        <w:rPr>
          <w:rFonts w:ascii="Times New Roman" w:hAnsi="Times New Roman"/>
          <w:bCs/>
        </w:rPr>
        <w:t xml:space="preserve">Примечание </w:t>
      </w:r>
      <w:r w:rsidRPr="00AD1EE7">
        <w:rPr>
          <w:rFonts w:ascii="Times New Roman" w:hAnsi="Times New Roman"/>
        </w:rPr>
        <w:t xml:space="preserve">– * - достоверность различия показателей при сравнении с группой 1 при </w:t>
      </w:r>
      <w:r w:rsidRPr="00AD1EE7">
        <w:rPr>
          <w:rFonts w:ascii="Times New Roman" w:hAnsi="Times New Roman"/>
          <w:i/>
        </w:rPr>
        <w:t>р</w:t>
      </w:r>
      <w:r w:rsidRPr="00AD1EE7">
        <w:rPr>
          <w:rFonts w:ascii="Times New Roman" w:hAnsi="Times New Roman"/>
        </w:rPr>
        <w:t>&lt;0,05.</w:t>
      </w:r>
    </w:p>
    <w:p w:rsidR="00BE62AF" w:rsidRDefault="00747E15" w:rsidP="00BE62AF">
      <w:pPr>
        <w:ind w:firstLine="720"/>
        <w:jc w:val="both"/>
        <w:rPr>
          <w:rFonts w:ascii="Times New Roman" w:hAnsi="Times New Roman"/>
        </w:rPr>
      </w:pPr>
      <w:r w:rsidRPr="00592654">
        <w:rPr>
          <w:rFonts w:ascii="Times New Roman" w:hAnsi="Times New Roman"/>
        </w:rPr>
        <w:t>Среднее значение индекса массы миокарда левого желудочка (ИММЛЖ) у реципиентов донорской почки и пациентов с артериальной гипертензией и метаболическим синдромом достоверно превышало аналогичный показатель в группе 1. ИОТС левого желудочка в диастолу в группах исследования соответствовал нормальным значениям (&lt;0,45), однако у реципиентов донорской почки был достоверно выше, чем в группе 1 (таблица 2).</w:t>
      </w:r>
    </w:p>
    <w:p w:rsidR="00BE62AF" w:rsidRPr="00592654" w:rsidRDefault="00BE62AF" w:rsidP="00BE62AF">
      <w:pPr>
        <w:ind w:firstLine="720"/>
        <w:jc w:val="both"/>
        <w:rPr>
          <w:rFonts w:ascii="Times New Roman" w:hAnsi="Times New Roman"/>
        </w:rPr>
      </w:pPr>
      <w:r w:rsidRPr="00BE62AF">
        <w:rPr>
          <w:rFonts w:ascii="Times New Roman" w:hAnsi="Times New Roman"/>
        </w:rPr>
        <w:t xml:space="preserve"> </w:t>
      </w:r>
      <w:r w:rsidRPr="00592654">
        <w:rPr>
          <w:rFonts w:ascii="Times New Roman" w:hAnsi="Times New Roman"/>
        </w:rPr>
        <w:t>При определении типа геометрической модели левого желудочка установлено достоверное увеличение количества пациентов с ИММЛЖ≥118 г/м</w:t>
      </w:r>
      <w:r w:rsidRPr="00592654">
        <w:rPr>
          <w:rFonts w:ascii="Times New Roman" w:hAnsi="Times New Roman"/>
          <w:vertAlign w:val="superscript"/>
        </w:rPr>
        <w:t>2</w:t>
      </w:r>
      <w:r w:rsidRPr="00592654">
        <w:rPr>
          <w:rFonts w:ascii="Times New Roman" w:hAnsi="Times New Roman"/>
        </w:rPr>
        <w:t xml:space="preserve"> и патологическим ремоделированием ЛЖ в группе 2 (таблица 3). </w:t>
      </w:r>
    </w:p>
    <w:p w:rsidR="00747E15" w:rsidRPr="00592654" w:rsidRDefault="00747E15" w:rsidP="00BE62AF">
      <w:pPr>
        <w:spacing w:after="240"/>
        <w:ind w:firstLine="709"/>
        <w:jc w:val="both"/>
        <w:rPr>
          <w:rFonts w:ascii="Times New Roman" w:hAnsi="Times New Roman"/>
        </w:rPr>
      </w:pPr>
    </w:p>
    <w:p w:rsidR="00BE62AF" w:rsidRDefault="00BE62AF" w:rsidP="00747E15">
      <w:pPr>
        <w:jc w:val="both"/>
        <w:rPr>
          <w:rFonts w:ascii="Times New Roman" w:hAnsi="Times New Roman"/>
        </w:rPr>
      </w:pPr>
    </w:p>
    <w:p w:rsidR="00BE62AF" w:rsidRDefault="00BE62AF" w:rsidP="00747E15">
      <w:pPr>
        <w:jc w:val="both"/>
        <w:rPr>
          <w:rFonts w:ascii="Times New Roman" w:hAnsi="Times New Roman"/>
        </w:rPr>
      </w:pPr>
    </w:p>
    <w:p w:rsidR="00BE62AF" w:rsidRDefault="00BE62AF" w:rsidP="00747E15">
      <w:pPr>
        <w:jc w:val="both"/>
        <w:rPr>
          <w:rFonts w:ascii="Times New Roman" w:hAnsi="Times New Roman"/>
        </w:rPr>
      </w:pPr>
    </w:p>
    <w:p w:rsidR="00747E15" w:rsidRPr="00592654" w:rsidRDefault="00747E15" w:rsidP="00AD1EE7">
      <w:pPr>
        <w:ind w:firstLine="709"/>
        <w:jc w:val="both"/>
        <w:rPr>
          <w:rFonts w:ascii="Times New Roman" w:hAnsi="Times New Roman"/>
        </w:rPr>
      </w:pPr>
      <w:r w:rsidRPr="00592654">
        <w:rPr>
          <w:rFonts w:ascii="Times New Roman" w:hAnsi="Times New Roman"/>
        </w:rPr>
        <w:t>Таблица 2 – Показатели геометрической модели левого желудочка в группах исследования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164"/>
        <w:gridCol w:w="2412"/>
        <w:gridCol w:w="2657"/>
        <w:gridCol w:w="2621"/>
      </w:tblGrid>
      <w:tr w:rsidR="00747E15" w:rsidRPr="00592654" w:rsidTr="00747E15">
        <w:trPr>
          <w:trHeight w:val="270"/>
        </w:trPr>
        <w:tc>
          <w:tcPr>
            <w:tcW w:w="109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Показатель</w:t>
            </w:r>
          </w:p>
          <w:p w:rsidR="00747E15" w:rsidRPr="00592654" w:rsidRDefault="00747E15" w:rsidP="00747E15">
            <w:pPr>
              <w:jc w:val="center"/>
              <w:rPr>
                <w:rFonts w:ascii="Times New Roman" w:hAnsi="Times New Roman"/>
              </w:rPr>
            </w:pPr>
            <w:r w:rsidRPr="00592654">
              <w:rPr>
                <w:rFonts w:ascii="Times New Roman" w:hAnsi="Times New Roman"/>
              </w:rPr>
              <w:t>(</w:t>
            </w:r>
            <w:r w:rsidRPr="00592654">
              <w:rPr>
                <w:rFonts w:ascii="Times New Roman" w:hAnsi="Times New Roman"/>
                <w:i/>
              </w:rPr>
              <w:t>М±</w:t>
            </w:r>
            <w:r w:rsidRPr="00592654">
              <w:rPr>
                <w:rFonts w:ascii="Times New Roman" w:hAnsi="Times New Roman"/>
                <w:i/>
                <w:lang w:val="en-US"/>
              </w:rPr>
              <w:t>m</w:t>
            </w:r>
            <w:r w:rsidRPr="00592654">
              <w:rPr>
                <w:rFonts w:ascii="Times New Roman" w:hAnsi="Times New Roman"/>
                <w:lang w:val="en-US"/>
              </w:rPr>
              <w:t>)</w:t>
            </w:r>
          </w:p>
        </w:tc>
        <w:tc>
          <w:tcPr>
            <w:tcW w:w="3902"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Группы наблюдения</w:t>
            </w:r>
          </w:p>
        </w:tc>
      </w:tr>
      <w:tr w:rsidR="00747E15" w:rsidRPr="00592654" w:rsidTr="00747E15">
        <w:trPr>
          <w:trHeight w:val="195"/>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rPr>
                <w:rFonts w:ascii="Times New Roman" w:hAnsi="Times New Roman"/>
              </w:rPr>
            </w:pPr>
          </w:p>
        </w:tc>
        <w:tc>
          <w:tcPr>
            <w:tcW w:w="1224" w:type="pct"/>
            <w:tcBorders>
              <w:top w:val="single" w:sz="4" w:space="0" w:color="auto"/>
              <w:left w:val="single" w:sz="4" w:space="0" w:color="auto"/>
              <w:bottom w:val="single" w:sz="4" w:space="0" w:color="auto"/>
              <w:right w:val="single" w:sz="4" w:space="0" w:color="auto"/>
            </w:tcBorders>
            <w:shd w:val="clear" w:color="auto" w:fill="FFFFFF"/>
            <w:hideMark/>
          </w:tcPr>
          <w:p w:rsidR="00747E15" w:rsidRPr="00592654" w:rsidRDefault="00747E15" w:rsidP="00747E15">
            <w:pPr>
              <w:ind w:right="-42"/>
              <w:jc w:val="center"/>
              <w:rPr>
                <w:rFonts w:ascii="Times New Roman" w:hAnsi="Times New Roman"/>
              </w:rPr>
            </w:pPr>
            <w:r w:rsidRPr="00592654">
              <w:rPr>
                <w:rFonts w:ascii="Times New Roman" w:hAnsi="Times New Roman"/>
              </w:rPr>
              <w:t>Группа 1</w:t>
            </w:r>
          </w:p>
          <w:p w:rsidR="00747E15" w:rsidRPr="00592654" w:rsidRDefault="00747E15" w:rsidP="00747E15">
            <w:pPr>
              <w:ind w:right="-42"/>
              <w:jc w:val="center"/>
              <w:rPr>
                <w:rFonts w:ascii="Times New Roman" w:hAnsi="Times New Roman"/>
              </w:rPr>
            </w:pPr>
            <w:r w:rsidRPr="00592654">
              <w:rPr>
                <w:rFonts w:ascii="Times New Roman" w:hAnsi="Times New Roman"/>
              </w:rPr>
              <w:t>(</w:t>
            </w:r>
            <w:r w:rsidRPr="00592654">
              <w:rPr>
                <w:rFonts w:ascii="Times New Roman" w:hAnsi="Times New Roman"/>
                <w:i/>
                <w:lang w:val="en-US"/>
              </w:rPr>
              <w:t>n</w:t>
            </w:r>
            <w:r w:rsidRPr="00592654">
              <w:rPr>
                <w:rFonts w:ascii="Times New Roman" w:hAnsi="Times New Roman"/>
                <w:lang w:val="en-US"/>
              </w:rPr>
              <w:t>=</w:t>
            </w:r>
            <w:r w:rsidRPr="00592654">
              <w:rPr>
                <w:rFonts w:ascii="Times New Roman" w:hAnsi="Times New Roman"/>
              </w:rPr>
              <w:t>24)</w:t>
            </w:r>
          </w:p>
        </w:tc>
        <w:tc>
          <w:tcPr>
            <w:tcW w:w="1348" w:type="pct"/>
            <w:tcBorders>
              <w:top w:val="single" w:sz="4" w:space="0" w:color="auto"/>
              <w:left w:val="single" w:sz="4" w:space="0" w:color="auto"/>
              <w:bottom w:val="single" w:sz="4" w:space="0" w:color="auto"/>
              <w:right w:val="single" w:sz="4" w:space="0" w:color="auto"/>
            </w:tcBorders>
            <w:shd w:val="clear" w:color="auto" w:fill="FFFFFF"/>
            <w:hideMark/>
          </w:tcPr>
          <w:p w:rsidR="00747E15" w:rsidRPr="00592654" w:rsidRDefault="00747E15" w:rsidP="00747E15">
            <w:pPr>
              <w:ind w:right="-42"/>
              <w:jc w:val="center"/>
              <w:rPr>
                <w:rFonts w:ascii="Times New Roman" w:hAnsi="Times New Roman"/>
              </w:rPr>
            </w:pPr>
            <w:r w:rsidRPr="00592654">
              <w:rPr>
                <w:rFonts w:ascii="Times New Roman" w:hAnsi="Times New Roman"/>
              </w:rPr>
              <w:t>Группа 2</w:t>
            </w:r>
          </w:p>
          <w:p w:rsidR="00747E15" w:rsidRPr="00592654" w:rsidRDefault="00747E15" w:rsidP="00747E15">
            <w:pPr>
              <w:ind w:right="-42"/>
              <w:jc w:val="center"/>
              <w:rPr>
                <w:rFonts w:ascii="Times New Roman" w:hAnsi="Times New Roman"/>
              </w:rPr>
            </w:pPr>
            <w:r w:rsidRPr="00592654">
              <w:rPr>
                <w:rFonts w:ascii="Times New Roman" w:hAnsi="Times New Roman"/>
              </w:rPr>
              <w:t>(</w:t>
            </w:r>
            <w:r w:rsidRPr="00592654">
              <w:rPr>
                <w:rFonts w:ascii="Times New Roman" w:hAnsi="Times New Roman"/>
                <w:i/>
                <w:lang w:val="en-US"/>
              </w:rPr>
              <w:t>n</w:t>
            </w:r>
            <w:r w:rsidRPr="00592654">
              <w:rPr>
                <w:rFonts w:ascii="Times New Roman" w:hAnsi="Times New Roman"/>
                <w:lang w:val="en-US"/>
              </w:rPr>
              <w:t>=</w:t>
            </w:r>
            <w:r w:rsidRPr="00592654">
              <w:rPr>
                <w:rFonts w:ascii="Times New Roman" w:hAnsi="Times New Roman"/>
              </w:rPr>
              <w:t>31)</w:t>
            </w:r>
          </w:p>
        </w:tc>
        <w:tc>
          <w:tcPr>
            <w:tcW w:w="1330" w:type="pct"/>
            <w:tcBorders>
              <w:top w:val="single" w:sz="4" w:space="0" w:color="auto"/>
              <w:left w:val="single" w:sz="4" w:space="0" w:color="auto"/>
              <w:bottom w:val="single" w:sz="4" w:space="0" w:color="auto"/>
              <w:right w:val="single" w:sz="4" w:space="0" w:color="auto"/>
            </w:tcBorders>
            <w:shd w:val="clear" w:color="auto" w:fill="FFFFFF"/>
            <w:hideMark/>
          </w:tcPr>
          <w:p w:rsidR="00747E15" w:rsidRPr="00592654" w:rsidRDefault="00747E15" w:rsidP="00747E15">
            <w:pPr>
              <w:ind w:right="-42"/>
              <w:jc w:val="center"/>
              <w:rPr>
                <w:rFonts w:ascii="Times New Roman" w:hAnsi="Times New Roman"/>
              </w:rPr>
            </w:pPr>
            <w:r w:rsidRPr="00592654">
              <w:rPr>
                <w:rFonts w:ascii="Times New Roman" w:hAnsi="Times New Roman"/>
              </w:rPr>
              <w:t>Группа сравнения</w:t>
            </w:r>
          </w:p>
          <w:p w:rsidR="00747E15" w:rsidRPr="00592654" w:rsidRDefault="00747E15" w:rsidP="00747E15">
            <w:pPr>
              <w:ind w:right="-42"/>
              <w:jc w:val="center"/>
              <w:rPr>
                <w:rFonts w:ascii="Times New Roman" w:hAnsi="Times New Roman"/>
              </w:rPr>
            </w:pPr>
            <w:r w:rsidRPr="00592654">
              <w:rPr>
                <w:rFonts w:ascii="Times New Roman" w:hAnsi="Times New Roman"/>
              </w:rPr>
              <w:t>(</w:t>
            </w:r>
            <w:r w:rsidRPr="00592654">
              <w:rPr>
                <w:rFonts w:ascii="Times New Roman" w:hAnsi="Times New Roman"/>
                <w:i/>
                <w:lang w:val="en-US"/>
              </w:rPr>
              <w:t>n</w:t>
            </w:r>
            <w:r w:rsidRPr="00592654">
              <w:rPr>
                <w:rFonts w:ascii="Times New Roman" w:hAnsi="Times New Roman"/>
                <w:lang w:val="en-US"/>
              </w:rPr>
              <w:t>=</w:t>
            </w:r>
            <w:r w:rsidRPr="00592654">
              <w:rPr>
                <w:rFonts w:ascii="Times New Roman" w:hAnsi="Times New Roman"/>
              </w:rPr>
              <w:t>20)</w:t>
            </w:r>
          </w:p>
        </w:tc>
      </w:tr>
      <w:tr w:rsidR="00747E15" w:rsidRPr="00592654" w:rsidTr="00747E15">
        <w:tc>
          <w:tcPr>
            <w:tcW w:w="10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rPr>
                <w:rFonts w:ascii="Times New Roman" w:hAnsi="Times New Roman"/>
              </w:rPr>
            </w:pPr>
            <w:r w:rsidRPr="00592654">
              <w:rPr>
                <w:rFonts w:ascii="Times New Roman" w:hAnsi="Times New Roman"/>
              </w:rPr>
              <w:t>ИММЛЖ, г/м</w:t>
            </w:r>
            <w:r w:rsidRPr="00592654">
              <w:rPr>
                <w:rFonts w:ascii="Times New Roman" w:hAnsi="Times New Roman"/>
                <w:vertAlign w:val="superscript"/>
              </w:rPr>
              <w:t>2</w:t>
            </w:r>
          </w:p>
        </w:tc>
        <w:tc>
          <w:tcPr>
            <w:tcW w:w="1224" w:type="pct"/>
            <w:tcBorders>
              <w:top w:val="single" w:sz="4" w:space="0" w:color="auto"/>
              <w:left w:val="single" w:sz="4" w:space="0" w:color="auto"/>
              <w:bottom w:val="single" w:sz="4" w:space="0" w:color="auto"/>
              <w:right w:val="single" w:sz="4" w:space="0" w:color="auto"/>
            </w:tcBorders>
            <w:shd w:val="clear" w:color="auto" w:fill="FFFFFF"/>
            <w:hideMark/>
          </w:tcPr>
          <w:p w:rsidR="00747E15" w:rsidRPr="00592654" w:rsidRDefault="00747E15" w:rsidP="00747E15">
            <w:pPr>
              <w:jc w:val="center"/>
              <w:rPr>
                <w:rFonts w:ascii="Times New Roman" w:hAnsi="Times New Roman"/>
              </w:rPr>
            </w:pPr>
            <w:r w:rsidRPr="00592654">
              <w:rPr>
                <w:rFonts w:ascii="Times New Roman" w:hAnsi="Times New Roman"/>
              </w:rPr>
              <w:t>105,43±7,21</w:t>
            </w:r>
          </w:p>
        </w:tc>
        <w:tc>
          <w:tcPr>
            <w:tcW w:w="1348" w:type="pct"/>
            <w:tcBorders>
              <w:top w:val="single" w:sz="4" w:space="0" w:color="auto"/>
              <w:left w:val="single" w:sz="4" w:space="0" w:color="auto"/>
              <w:bottom w:val="single" w:sz="4" w:space="0" w:color="auto"/>
              <w:right w:val="single" w:sz="4" w:space="0" w:color="auto"/>
            </w:tcBorders>
            <w:shd w:val="clear" w:color="auto" w:fill="FFFFFF"/>
            <w:hideMark/>
          </w:tcPr>
          <w:p w:rsidR="00747E15" w:rsidRPr="00592654" w:rsidRDefault="00747E15" w:rsidP="00747E15">
            <w:pPr>
              <w:jc w:val="center"/>
              <w:rPr>
                <w:rFonts w:ascii="Times New Roman" w:hAnsi="Times New Roman"/>
              </w:rPr>
            </w:pPr>
            <w:r w:rsidRPr="00592654">
              <w:rPr>
                <w:rFonts w:ascii="Times New Roman" w:hAnsi="Times New Roman"/>
              </w:rPr>
              <w:t>167,24±9,65*●</w:t>
            </w:r>
          </w:p>
        </w:tc>
        <w:tc>
          <w:tcPr>
            <w:tcW w:w="1330" w:type="pct"/>
            <w:tcBorders>
              <w:top w:val="single" w:sz="4" w:space="0" w:color="auto"/>
              <w:left w:val="single" w:sz="4" w:space="0" w:color="auto"/>
              <w:bottom w:val="single" w:sz="4" w:space="0" w:color="auto"/>
              <w:right w:val="single" w:sz="4" w:space="0" w:color="auto"/>
            </w:tcBorders>
            <w:shd w:val="clear" w:color="auto" w:fill="FFFFFF"/>
            <w:hideMark/>
          </w:tcPr>
          <w:p w:rsidR="00747E15" w:rsidRPr="00592654" w:rsidRDefault="00747E15" w:rsidP="00747E15">
            <w:pPr>
              <w:jc w:val="center"/>
              <w:rPr>
                <w:rFonts w:ascii="Times New Roman" w:hAnsi="Times New Roman"/>
              </w:rPr>
            </w:pPr>
            <w:r w:rsidRPr="00592654">
              <w:rPr>
                <w:rFonts w:ascii="Times New Roman" w:hAnsi="Times New Roman"/>
              </w:rPr>
              <w:t>118,32±12,54</w:t>
            </w:r>
          </w:p>
        </w:tc>
      </w:tr>
      <w:tr w:rsidR="00747E15" w:rsidRPr="00592654" w:rsidTr="00747E15">
        <w:tc>
          <w:tcPr>
            <w:tcW w:w="10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rPr>
                <w:rFonts w:ascii="Times New Roman" w:hAnsi="Times New Roman"/>
              </w:rPr>
            </w:pPr>
            <w:r w:rsidRPr="00592654">
              <w:rPr>
                <w:rFonts w:ascii="Times New Roman" w:hAnsi="Times New Roman"/>
              </w:rPr>
              <w:t xml:space="preserve">ИОТС ЛЖ </w:t>
            </w:r>
          </w:p>
        </w:tc>
        <w:tc>
          <w:tcPr>
            <w:tcW w:w="1224" w:type="pct"/>
            <w:tcBorders>
              <w:top w:val="single" w:sz="4" w:space="0" w:color="auto"/>
              <w:left w:val="single" w:sz="4" w:space="0" w:color="auto"/>
              <w:bottom w:val="single" w:sz="4" w:space="0" w:color="auto"/>
              <w:right w:val="single" w:sz="4" w:space="0" w:color="auto"/>
            </w:tcBorders>
            <w:shd w:val="clear" w:color="auto" w:fill="FFFFFF"/>
            <w:hideMark/>
          </w:tcPr>
          <w:p w:rsidR="00747E15" w:rsidRPr="00592654" w:rsidRDefault="00747E15" w:rsidP="00747E15">
            <w:pPr>
              <w:jc w:val="center"/>
              <w:rPr>
                <w:rFonts w:ascii="Times New Roman" w:hAnsi="Times New Roman"/>
              </w:rPr>
            </w:pPr>
            <w:r w:rsidRPr="00592654">
              <w:rPr>
                <w:rFonts w:ascii="Times New Roman" w:hAnsi="Times New Roman"/>
              </w:rPr>
              <w:t>0,39±0,014</w:t>
            </w:r>
          </w:p>
        </w:tc>
        <w:tc>
          <w:tcPr>
            <w:tcW w:w="1348" w:type="pct"/>
            <w:tcBorders>
              <w:top w:val="single" w:sz="4" w:space="0" w:color="auto"/>
              <w:left w:val="single" w:sz="4" w:space="0" w:color="auto"/>
              <w:bottom w:val="single" w:sz="4" w:space="0" w:color="auto"/>
              <w:right w:val="single" w:sz="4" w:space="0" w:color="auto"/>
            </w:tcBorders>
            <w:shd w:val="clear" w:color="auto" w:fill="FFFFFF"/>
            <w:hideMark/>
          </w:tcPr>
          <w:p w:rsidR="00747E15" w:rsidRPr="00592654" w:rsidRDefault="00747E15" w:rsidP="00747E15">
            <w:pPr>
              <w:jc w:val="center"/>
              <w:rPr>
                <w:rFonts w:ascii="Times New Roman" w:hAnsi="Times New Roman"/>
              </w:rPr>
            </w:pPr>
            <w:r w:rsidRPr="00592654">
              <w:rPr>
                <w:rFonts w:ascii="Times New Roman" w:hAnsi="Times New Roman"/>
              </w:rPr>
              <w:t>0,45±0,012*</w:t>
            </w:r>
          </w:p>
        </w:tc>
        <w:tc>
          <w:tcPr>
            <w:tcW w:w="1330" w:type="pct"/>
            <w:tcBorders>
              <w:top w:val="single" w:sz="4" w:space="0" w:color="auto"/>
              <w:left w:val="single" w:sz="4" w:space="0" w:color="auto"/>
              <w:bottom w:val="single" w:sz="4" w:space="0" w:color="auto"/>
              <w:right w:val="single" w:sz="4" w:space="0" w:color="auto"/>
            </w:tcBorders>
            <w:shd w:val="clear" w:color="auto" w:fill="FFFFFF"/>
            <w:hideMark/>
          </w:tcPr>
          <w:p w:rsidR="00747E15" w:rsidRPr="00592654" w:rsidRDefault="00747E15" w:rsidP="00747E15">
            <w:pPr>
              <w:jc w:val="center"/>
              <w:rPr>
                <w:rFonts w:ascii="Times New Roman" w:hAnsi="Times New Roman"/>
              </w:rPr>
            </w:pPr>
            <w:r w:rsidRPr="00592654">
              <w:rPr>
                <w:rFonts w:ascii="Times New Roman" w:hAnsi="Times New Roman"/>
              </w:rPr>
              <w:t>0,42±0,016</w:t>
            </w:r>
          </w:p>
        </w:tc>
      </w:tr>
    </w:tbl>
    <w:p w:rsidR="00747E15" w:rsidRPr="00592654" w:rsidRDefault="00747E15" w:rsidP="00747E15">
      <w:pPr>
        <w:ind w:firstLine="720"/>
        <w:jc w:val="both"/>
        <w:rPr>
          <w:rFonts w:ascii="Times New Roman" w:hAnsi="Times New Roman"/>
          <w:bCs/>
          <w:sz w:val="26"/>
          <w:szCs w:val="26"/>
        </w:rPr>
      </w:pPr>
      <w:r w:rsidRPr="00592654">
        <w:rPr>
          <w:rFonts w:ascii="Times New Roman" w:hAnsi="Times New Roman"/>
          <w:bCs/>
          <w:sz w:val="26"/>
          <w:szCs w:val="26"/>
        </w:rPr>
        <w:t>Примечания.</w:t>
      </w:r>
    </w:p>
    <w:p w:rsidR="00747E15" w:rsidRPr="00592654" w:rsidRDefault="00747E15" w:rsidP="00747E15">
      <w:pPr>
        <w:ind w:firstLine="720"/>
        <w:jc w:val="both"/>
        <w:rPr>
          <w:rFonts w:ascii="Times New Roman" w:hAnsi="Times New Roman"/>
          <w:bCs/>
          <w:sz w:val="26"/>
          <w:szCs w:val="26"/>
        </w:rPr>
      </w:pPr>
      <w:r w:rsidRPr="00592654">
        <w:rPr>
          <w:rFonts w:ascii="Times New Roman" w:hAnsi="Times New Roman"/>
          <w:bCs/>
          <w:sz w:val="26"/>
          <w:szCs w:val="26"/>
        </w:rPr>
        <w:t>1. ИММЛЖ – индекс массы миокарда левого желудочка, ИОТС – индекс относительной толщины миокарда в диастолу.</w:t>
      </w:r>
    </w:p>
    <w:p w:rsidR="00747E15" w:rsidRPr="00592654" w:rsidRDefault="00747E15" w:rsidP="00BE62AF">
      <w:pPr>
        <w:spacing w:after="240"/>
        <w:ind w:firstLine="720"/>
        <w:jc w:val="both"/>
        <w:rPr>
          <w:rFonts w:ascii="Times New Roman" w:hAnsi="Times New Roman"/>
          <w:sz w:val="26"/>
          <w:szCs w:val="26"/>
        </w:rPr>
      </w:pPr>
      <w:r w:rsidRPr="00592654">
        <w:rPr>
          <w:rFonts w:ascii="Times New Roman" w:hAnsi="Times New Roman"/>
          <w:bCs/>
          <w:sz w:val="26"/>
          <w:szCs w:val="26"/>
        </w:rPr>
        <w:t>2.</w:t>
      </w:r>
      <w:r w:rsidRPr="00592654">
        <w:rPr>
          <w:rFonts w:ascii="Times New Roman" w:hAnsi="Times New Roman"/>
          <w:sz w:val="26"/>
          <w:szCs w:val="26"/>
        </w:rPr>
        <w:t xml:space="preserve"> * - достоверность различия показателей при сравнении с группой 1 при </w:t>
      </w:r>
      <w:r w:rsidRPr="00592654">
        <w:rPr>
          <w:rFonts w:ascii="Times New Roman" w:hAnsi="Times New Roman"/>
          <w:i/>
          <w:sz w:val="26"/>
          <w:szCs w:val="26"/>
        </w:rPr>
        <w:t>р</w:t>
      </w:r>
      <w:r w:rsidRPr="00592654">
        <w:rPr>
          <w:rFonts w:ascii="Times New Roman" w:hAnsi="Times New Roman"/>
          <w:sz w:val="26"/>
          <w:szCs w:val="26"/>
        </w:rPr>
        <w:t xml:space="preserve">&lt;0,05, ● - с группой сравнения при </w:t>
      </w:r>
      <w:r w:rsidRPr="00592654">
        <w:rPr>
          <w:rFonts w:ascii="Times New Roman" w:hAnsi="Times New Roman"/>
          <w:i/>
          <w:sz w:val="26"/>
          <w:szCs w:val="26"/>
        </w:rPr>
        <w:t>р</w:t>
      </w:r>
      <w:r w:rsidRPr="00592654">
        <w:rPr>
          <w:rFonts w:ascii="Times New Roman" w:hAnsi="Times New Roman"/>
          <w:sz w:val="26"/>
          <w:szCs w:val="26"/>
        </w:rPr>
        <w:t>&lt;0,05.</w:t>
      </w:r>
    </w:p>
    <w:p w:rsidR="00747E15" w:rsidRPr="00592654" w:rsidRDefault="00747E15" w:rsidP="00AD1EE7">
      <w:pPr>
        <w:ind w:firstLine="709"/>
        <w:jc w:val="both"/>
        <w:rPr>
          <w:rFonts w:ascii="Times New Roman" w:hAnsi="Times New Roman"/>
        </w:rPr>
      </w:pPr>
      <w:r w:rsidRPr="00592654">
        <w:rPr>
          <w:rFonts w:ascii="Times New Roman" w:hAnsi="Times New Roman"/>
        </w:rPr>
        <w:t>Таблица 3 – Распространенность гипертрофии и патологических отклонений геометрической модели ЛЖ в группах исследования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279"/>
        <w:gridCol w:w="968"/>
        <w:gridCol w:w="2142"/>
        <w:gridCol w:w="1021"/>
        <w:gridCol w:w="2444"/>
      </w:tblGrid>
      <w:tr w:rsidR="00747E15" w:rsidRPr="00592654" w:rsidTr="00747E15">
        <w:trPr>
          <w:trHeight w:val="270"/>
        </w:trPr>
        <w:tc>
          <w:tcPr>
            <w:tcW w:w="166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Признак</w:t>
            </w:r>
          </w:p>
          <w:p w:rsidR="00747E15" w:rsidRPr="00592654" w:rsidRDefault="00747E15" w:rsidP="00747E15">
            <w:pPr>
              <w:jc w:val="center"/>
              <w:rPr>
                <w:rFonts w:ascii="Times New Roman" w:hAnsi="Times New Roman"/>
              </w:rPr>
            </w:pPr>
            <w:r w:rsidRPr="00592654">
              <w:rPr>
                <w:rFonts w:ascii="Times New Roman" w:hAnsi="Times New Roman"/>
              </w:rPr>
              <w:t>(</w:t>
            </w:r>
            <w:r w:rsidRPr="00592654">
              <w:rPr>
                <w:rFonts w:ascii="Times New Roman" w:hAnsi="Times New Roman"/>
                <w:i/>
              </w:rPr>
              <w:t>Р±</w:t>
            </w:r>
            <w:r w:rsidRPr="00592654">
              <w:rPr>
                <w:rFonts w:ascii="Times New Roman" w:hAnsi="Times New Roman"/>
                <w:i/>
                <w:lang w:val="en-US"/>
              </w:rPr>
              <w:t>m</w:t>
            </w:r>
            <w:r w:rsidRPr="00592654">
              <w:rPr>
                <w:rFonts w:ascii="Times New Roman" w:hAnsi="Times New Roman"/>
                <w:lang w:val="en-US"/>
              </w:rPr>
              <w:t>)</w:t>
            </w:r>
          </w:p>
        </w:tc>
        <w:tc>
          <w:tcPr>
            <w:tcW w:w="3336"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Группы исследования</w:t>
            </w:r>
          </w:p>
        </w:tc>
      </w:tr>
      <w:tr w:rsidR="00747E15" w:rsidRPr="00592654" w:rsidTr="00747E15">
        <w:trPr>
          <w:trHeight w:val="375"/>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rPr>
                <w:rFonts w:ascii="Times New Roman" w:hAnsi="Times New Roman"/>
              </w:rPr>
            </w:pPr>
          </w:p>
        </w:tc>
        <w:tc>
          <w:tcPr>
            <w:tcW w:w="157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ind w:right="-42"/>
              <w:jc w:val="center"/>
              <w:rPr>
                <w:rFonts w:ascii="Times New Roman" w:hAnsi="Times New Roman"/>
              </w:rPr>
            </w:pPr>
            <w:r w:rsidRPr="00592654">
              <w:rPr>
                <w:rFonts w:ascii="Times New Roman" w:hAnsi="Times New Roman"/>
              </w:rPr>
              <w:t>Группа 1 (</w:t>
            </w:r>
            <w:r w:rsidRPr="00592654">
              <w:rPr>
                <w:rFonts w:ascii="Times New Roman" w:hAnsi="Times New Roman"/>
                <w:i/>
                <w:lang w:val="en-US"/>
              </w:rPr>
              <w:t>n</w:t>
            </w:r>
            <w:r w:rsidRPr="00592654">
              <w:rPr>
                <w:rFonts w:ascii="Times New Roman" w:hAnsi="Times New Roman"/>
                <w:lang w:val="en-US"/>
              </w:rPr>
              <w:t>=</w:t>
            </w:r>
            <w:r w:rsidRPr="00592654">
              <w:rPr>
                <w:rFonts w:ascii="Times New Roman" w:hAnsi="Times New Roman"/>
              </w:rPr>
              <w:t>24)</w:t>
            </w:r>
          </w:p>
        </w:tc>
        <w:tc>
          <w:tcPr>
            <w:tcW w:w="1759"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ind w:right="-42"/>
              <w:jc w:val="center"/>
              <w:rPr>
                <w:rFonts w:ascii="Times New Roman" w:hAnsi="Times New Roman"/>
              </w:rPr>
            </w:pPr>
            <w:r w:rsidRPr="00592654">
              <w:rPr>
                <w:rFonts w:ascii="Times New Roman" w:hAnsi="Times New Roman"/>
              </w:rPr>
              <w:t>Группа 2 (</w:t>
            </w:r>
            <w:r w:rsidRPr="00592654">
              <w:rPr>
                <w:rFonts w:ascii="Times New Roman" w:hAnsi="Times New Roman"/>
                <w:i/>
                <w:lang w:val="en-US"/>
              </w:rPr>
              <w:t>n</w:t>
            </w:r>
            <w:r w:rsidRPr="00592654">
              <w:rPr>
                <w:rFonts w:ascii="Times New Roman" w:hAnsi="Times New Roman"/>
                <w:lang w:val="en-US"/>
              </w:rPr>
              <w:t>=</w:t>
            </w:r>
            <w:r w:rsidRPr="00592654">
              <w:rPr>
                <w:rFonts w:ascii="Times New Roman" w:hAnsi="Times New Roman"/>
              </w:rPr>
              <w:t>31)</w:t>
            </w:r>
          </w:p>
        </w:tc>
      </w:tr>
      <w:tr w:rsidR="00747E15" w:rsidRPr="00592654" w:rsidTr="00747E15">
        <w:trPr>
          <w:trHeight w:val="255"/>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rPr>
                <w:rFonts w:ascii="Times New Roman" w:hAnsi="Times New Roman"/>
              </w:rPr>
            </w:pPr>
          </w:p>
        </w:tc>
        <w:tc>
          <w:tcPr>
            <w:tcW w:w="4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Абс.</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На 100 обсл.</w:t>
            </w:r>
          </w:p>
        </w:tc>
        <w:tc>
          <w:tcPr>
            <w:tcW w:w="5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Абс.</w:t>
            </w:r>
          </w:p>
        </w:tc>
        <w:tc>
          <w:tcPr>
            <w:tcW w:w="12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На 100 обсл.</w:t>
            </w:r>
          </w:p>
        </w:tc>
      </w:tr>
      <w:tr w:rsidR="00747E15" w:rsidRPr="00592654" w:rsidTr="00747E15">
        <w:tc>
          <w:tcPr>
            <w:tcW w:w="16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rPr>
                <w:rFonts w:ascii="Times New Roman" w:hAnsi="Times New Roman"/>
              </w:rPr>
            </w:pPr>
            <w:r w:rsidRPr="00592654">
              <w:rPr>
                <w:rFonts w:ascii="Times New Roman" w:hAnsi="Times New Roman"/>
              </w:rPr>
              <w:t>ИММЛЖ &gt; 118 г/м</w:t>
            </w:r>
            <w:r w:rsidRPr="00592654">
              <w:rPr>
                <w:rFonts w:ascii="Times New Roman" w:hAnsi="Times New Roman"/>
                <w:vertAlign w:val="superscript"/>
              </w:rPr>
              <w:t>2</w:t>
            </w:r>
          </w:p>
        </w:tc>
        <w:tc>
          <w:tcPr>
            <w:tcW w:w="4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4</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16,67±4,21*</w:t>
            </w:r>
          </w:p>
        </w:tc>
        <w:tc>
          <w:tcPr>
            <w:tcW w:w="5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23</w:t>
            </w:r>
          </w:p>
        </w:tc>
        <w:tc>
          <w:tcPr>
            <w:tcW w:w="12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74,19±4,96</w:t>
            </w:r>
          </w:p>
        </w:tc>
      </w:tr>
      <w:tr w:rsidR="00747E15" w:rsidRPr="00592654" w:rsidTr="00747E15">
        <w:tc>
          <w:tcPr>
            <w:tcW w:w="16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rPr>
                <w:rFonts w:ascii="Times New Roman" w:hAnsi="Times New Roman"/>
              </w:rPr>
            </w:pPr>
            <w:r w:rsidRPr="00592654">
              <w:rPr>
                <w:rFonts w:ascii="Times New Roman" w:hAnsi="Times New Roman"/>
              </w:rPr>
              <w:t>Ремоделирование ЛЖ (без учета типа)</w:t>
            </w:r>
          </w:p>
        </w:tc>
        <w:tc>
          <w:tcPr>
            <w:tcW w:w="4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3</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12,51±3,19*</w:t>
            </w:r>
          </w:p>
        </w:tc>
        <w:tc>
          <w:tcPr>
            <w:tcW w:w="5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19</w:t>
            </w:r>
          </w:p>
        </w:tc>
        <w:tc>
          <w:tcPr>
            <w:tcW w:w="12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61,29±7,34</w:t>
            </w:r>
          </w:p>
        </w:tc>
      </w:tr>
    </w:tbl>
    <w:p w:rsidR="00747E15" w:rsidRPr="00592654" w:rsidRDefault="00747E15" w:rsidP="00BE62AF">
      <w:pPr>
        <w:spacing w:after="240"/>
        <w:ind w:firstLine="540"/>
        <w:jc w:val="both"/>
        <w:rPr>
          <w:rFonts w:ascii="Times New Roman" w:hAnsi="Times New Roman"/>
          <w:sz w:val="26"/>
          <w:szCs w:val="26"/>
        </w:rPr>
      </w:pPr>
      <w:r w:rsidRPr="00592654">
        <w:rPr>
          <w:rFonts w:ascii="Times New Roman" w:hAnsi="Times New Roman"/>
          <w:bCs/>
          <w:sz w:val="26"/>
          <w:szCs w:val="26"/>
        </w:rPr>
        <w:t xml:space="preserve">Примечание </w:t>
      </w:r>
      <w:r w:rsidRPr="00592654">
        <w:rPr>
          <w:rFonts w:ascii="Times New Roman" w:hAnsi="Times New Roman"/>
          <w:sz w:val="26"/>
          <w:szCs w:val="26"/>
        </w:rPr>
        <w:t xml:space="preserve">– * - достоверность различия показателей при сравнении с группой 1 при </w:t>
      </w:r>
      <w:r w:rsidRPr="00592654">
        <w:rPr>
          <w:rFonts w:ascii="Times New Roman" w:hAnsi="Times New Roman"/>
          <w:i/>
          <w:sz w:val="26"/>
          <w:szCs w:val="26"/>
        </w:rPr>
        <w:t>р</w:t>
      </w:r>
      <w:r w:rsidRPr="00592654">
        <w:rPr>
          <w:rFonts w:ascii="Times New Roman" w:hAnsi="Times New Roman"/>
          <w:sz w:val="26"/>
          <w:szCs w:val="26"/>
        </w:rPr>
        <w:t>&lt;0,01.</w:t>
      </w:r>
    </w:p>
    <w:p w:rsidR="00747E15" w:rsidRPr="00592654" w:rsidRDefault="00747E15" w:rsidP="00747E15">
      <w:pPr>
        <w:ind w:firstLine="720"/>
        <w:jc w:val="both"/>
        <w:rPr>
          <w:rFonts w:ascii="Times New Roman" w:hAnsi="Times New Roman"/>
          <w:b/>
        </w:rPr>
      </w:pPr>
      <w:r w:rsidRPr="00592654">
        <w:rPr>
          <w:rFonts w:ascii="Times New Roman" w:hAnsi="Times New Roman"/>
        </w:rPr>
        <w:t>Доля лиц, имеющих нормальную геометрическую модель ЛЖ, среди реципиентов донорской почки была достоверно ниже, чем в группе 1. В структуре ремоделирования левого желудочка у лиц, перенесших трансплантацию почки более 12 месяцев назад, преобладала концентрическая гипертрофия ЛЖ (</w:t>
      </w:r>
      <w:r w:rsidRPr="00592654">
        <w:rPr>
          <w:rFonts w:ascii="Times New Roman" w:hAnsi="Times New Roman"/>
          <w:i/>
        </w:rPr>
        <w:t>р</w:t>
      </w:r>
      <w:r w:rsidRPr="00592654">
        <w:rPr>
          <w:rFonts w:ascii="Times New Roman" w:hAnsi="Times New Roman"/>
        </w:rPr>
        <w:t>&lt;0,05).</w:t>
      </w:r>
    </w:p>
    <w:p w:rsidR="00747E15" w:rsidRDefault="00747E15" w:rsidP="00BE62AF">
      <w:pPr>
        <w:ind w:firstLine="720"/>
        <w:jc w:val="both"/>
        <w:rPr>
          <w:rFonts w:ascii="Times New Roman" w:hAnsi="Times New Roman"/>
        </w:rPr>
      </w:pPr>
      <w:r w:rsidRPr="00592654">
        <w:rPr>
          <w:rFonts w:ascii="Times New Roman" w:hAnsi="Times New Roman"/>
        </w:rPr>
        <w:t xml:space="preserve">Выявлено достоверное увеличение среднего значения максимальной скорости потока периода позднего наполнения левого желудочка в группе лиц, перенесших трансплантацию почки более 12 месяцев назад. Также в группе 2 отмечалось уменьшение отношения скорости раннего к скорости позднего наполнения левого желудочка, что является признаком наличия диастолической дисфункции ЛЖ. У реципиентов донорской печени отмечено достоверное уменьшение отношения скорости раннего к скорости позднего наполнения правого желудочка, что является признаком наличия диастолической дисфункции ПЖ. Эхокардиографические показатели допплеровского исследования представлены в таблице 4. </w:t>
      </w:r>
    </w:p>
    <w:p w:rsidR="001A2889" w:rsidRPr="00592654" w:rsidRDefault="001A2889" w:rsidP="001A2889">
      <w:pPr>
        <w:spacing w:after="240"/>
        <w:ind w:firstLine="539"/>
        <w:jc w:val="both"/>
        <w:rPr>
          <w:rFonts w:ascii="Times New Roman" w:hAnsi="Times New Roman"/>
        </w:rPr>
      </w:pPr>
      <w:r w:rsidRPr="00592654">
        <w:rPr>
          <w:rFonts w:ascii="Times New Roman" w:hAnsi="Times New Roman"/>
        </w:rPr>
        <w:t xml:space="preserve">При анализе показателей липидограммы у реципиентов донорской почки выявлено повышение индекса атерогенности, среднего уровня ТГ, ЛПОНП и аполипопротеина-В по сравнению с пациентами группы 1. В отдаленном послеоперационном периоде значения сывороточной концентрации ОХ и </w:t>
      </w:r>
      <w:r w:rsidRPr="00592654">
        <w:rPr>
          <w:rFonts w:ascii="Times New Roman" w:hAnsi="Times New Roman"/>
        </w:rPr>
        <w:lastRenderedPageBreak/>
        <w:t>ЛПНП у пациентов, включенных в исследование, были выше оптимальных показателей, однако межгрупповые различия оказались недостоверными. Средний уровень ЛПВП, аполипопротеина А</w:t>
      </w:r>
      <w:r w:rsidRPr="00592654">
        <w:rPr>
          <w:rFonts w:ascii="Times New Roman" w:hAnsi="Times New Roman"/>
          <w:vertAlign w:val="subscript"/>
        </w:rPr>
        <w:t>1</w:t>
      </w:r>
      <w:r w:rsidRPr="00592654">
        <w:rPr>
          <w:rFonts w:ascii="Times New Roman" w:hAnsi="Times New Roman"/>
        </w:rPr>
        <w:t>, отношения апо-А</w:t>
      </w:r>
      <w:r w:rsidRPr="00592654">
        <w:rPr>
          <w:rFonts w:ascii="Times New Roman" w:hAnsi="Times New Roman"/>
          <w:vertAlign w:val="subscript"/>
        </w:rPr>
        <w:t>1</w:t>
      </w:r>
      <w:r w:rsidRPr="00592654">
        <w:rPr>
          <w:rFonts w:ascii="Times New Roman" w:hAnsi="Times New Roman"/>
        </w:rPr>
        <w:t>/ аро-В был снижен у исследуемых из группы 2 по сравнению с оптимальными показателями (таблица 2) и значениями в группе 1 (таблица 5).</w:t>
      </w:r>
    </w:p>
    <w:p w:rsidR="00747E15" w:rsidRPr="00592654" w:rsidRDefault="00747E15" w:rsidP="00AD1EE7">
      <w:pPr>
        <w:ind w:firstLine="709"/>
        <w:jc w:val="both"/>
        <w:rPr>
          <w:rFonts w:ascii="Times New Roman" w:hAnsi="Times New Roman"/>
        </w:rPr>
      </w:pPr>
      <w:r w:rsidRPr="00592654">
        <w:rPr>
          <w:rFonts w:ascii="Times New Roman" w:hAnsi="Times New Roman"/>
        </w:rPr>
        <w:t>Таблица 4 – Эхокардиографические показатели диастолической функции правого и левого желудочка в группах исследования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732"/>
        <w:gridCol w:w="2887"/>
        <w:gridCol w:w="2527"/>
        <w:gridCol w:w="2708"/>
      </w:tblGrid>
      <w:tr w:rsidR="00747E15" w:rsidRPr="00592654" w:rsidTr="00747E15">
        <w:tc>
          <w:tcPr>
            <w:tcW w:w="8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Показатель</w:t>
            </w:r>
          </w:p>
          <w:p w:rsidR="00747E15" w:rsidRPr="00592654" w:rsidRDefault="00747E15" w:rsidP="00747E15">
            <w:pPr>
              <w:jc w:val="center"/>
              <w:rPr>
                <w:rFonts w:ascii="Times New Roman" w:hAnsi="Times New Roman"/>
              </w:rPr>
            </w:pPr>
            <w:r w:rsidRPr="00592654">
              <w:rPr>
                <w:rFonts w:ascii="Times New Roman" w:hAnsi="Times New Roman"/>
              </w:rPr>
              <w:t>(</w:t>
            </w:r>
            <w:r w:rsidRPr="00592654">
              <w:rPr>
                <w:rFonts w:ascii="Times New Roman" w:hAnsi="Times New Roman"/>
                <w:i/>
              </w:rPr>
              <w:t>М±</w:t>
            </w:r>
            <w:r w:rsidRPr="00592654">
              <w:rPr>
                <w:rFonts w:ascii="Times New Roman" w:hAnsi="Times New Roman"/>
                <w:i/>
                <w:lang w:val="en-US"/>
              </w:rPr>
              <w:t>m</w:t>
            </w:r>
            <w:r w:rsidRPr="00592654">
              <w:rPr>
                <w:rFonts w:ascii="Times New Roman" w:hAnsi="Times New Roman"/>
                <w:lang w:val="en-US"/>
              </w:rPr>
              <w:t>)</w:t>
            </w:r>
          </w:p>
        </w:tc>
        <w:tc>
          <w:tcPr>
            <w:tcW w:w="1465" w:type="pct"/>
            <w:tcBorders>
              <w:top w:val="single" w:sz="4" w:space="0" w:color="auto"/>
              <w:left w:val="single" w:sz="4" w:space="0" w:color="auto"/>
              <w:bottom w:val="single" w:sz="4" w:space="0" w:color="auto"/>
              <w:right w:val="single" w:sz="4" w:space="0" w:color="auto"/>
            </w:tcBorders>
            <w:shd w:val="clear" w:color="auto" w:fill="FFFFFF"/>
            <w:hideMark/>
          </w:tcPr>
          <w:p w:rsidR="00747E15" w:rsidRPr="00592654" w:rsidRDefault="00747E15" w:rsidP="00747E15">
            <w:pPr>
              <w:ind w:right="-42"/>
              <w:jc w:val="center"/>
              <w:rPr>
                <w:rFonts w:ascii="Times New Roman" w:hAnsi="Times New Roman"/>
              </w:rPr>
            </w:pPr>
            <w:r w:rsidRPr="00592654">
              <w:rPr>
                <w:rFonts w:ascii="Times New Roman" w:hAnsi="Times New Roman"/>
              </w:rPr>
              <w:t>Группа 1</w:t>
            </w:r>
          </w:p>
          <w:p w:rsidR="00747E15" w:rsidRPr="00592654" w:rsidRDefault="00747E15" w:rsidP="00747E15">
            <w:pPr>
              <w:ind w:right="-42"/>
              <w:jc w:val="center"/>
              <w:rPr>
                <w:rFonts w:ascii="Times New Roman" w:hAnsi="Times New Roman"/>
              </w:rPr>
            </w:pPr>
            <w:r w:rsidRPr="00592654">
              <w:rPr>
                <w:rFonts w:ascii="Times New Roman" w:hAnsi="Times New Roman"/>
              </w:rPr>
              <w:t>(</w:t>
            </w:r>
            <w:r w:rsidRPr="00592654">
              <w:rPr>
                <w:rFonts w:ascii="Times New Roman" w:hAnsi="Times New Roman"/>
                <w:i/>
                <w:lang w:val="en-US"/>
              </w:rPr>
              <w:t>n</w:t>
            </w:r>
            <w:r w:rsidRPr="00592654">
              <w:rPr>
                <w:rFonts w:ascii="Times New Roman" w:hAnsi="Times New Roman"/>
                <w:lang w:val="en-US"/>
              </w:rPr>
              <w:t>=</w:t>
            </w:r>
            <w:r w:rsidRPr="00592654">
              <w:rPr>
                <w:rFonts w:ascii="Times New Roman" w:hAnsi="Times New Roman"/>
              </w:rPr>
              <w:t>24)</w:t>
            </w:r>
          </w:p>
        </w:tc>
        <w:tc>
          <w:tcPr>
            <w:tcW w:w="1282" w:type="pct"/>
            <w:tcBorders>
              <w:top w:val="single" w:sz="4" w:space="0" w:color="auto"/>
              <w:left w:val="single" w:sz="4" w:space="0" w:color="auto"/>
              <w:bottom w:val="single" w:sz="4" w:space="0" w:color="auto"/>
              <w:right w:val="single" w:sz="4" w:space="0" w:color="auto"/>
            </w:tcBorders>
            <w:shd w:val="clear" w:color="auto" w:fill="FFFFFF"/>
            <w:hideMark/>
          </w:tcPr>
          <w:p w:rsidR="00747E15" w:rsidRPr="00592654" w:rsidRDefault="00747E15" w:rsidP="00747E15">
            <w:pPr>
              <w:ind w:right="-42"/>
              <w:jc w:val="center"/>
              <w:rPr>
                <w:rFonts w:ascii="Times New Roman" w:hAnsi="Times New Roman"/>
              </w:rPr>
            </w:pPr>
            <w:r w:rsidRPr="00592654">
              <w:rPr>
                <w:rFonts w:ascii="Times New Roman" w:hAnsi="Times New Roman"/>
              </w:rPr>
              <w:t>Группа 2</w:t>
            </w:r>
          </w:p>
          <w:p w:rsidR="00747E15" w:rsidRPr="00592654" w:rsidRDefault="00747E15" w:rsidP="00747E15">
            <w:pPr>
              <w:ind w:right="-42"/>
              <w:jc w:val="center"/>
              <w:rPr>
                <w:rFonts w:ascii="Times New Roman" w:hAnsi="Times New Roman"/>
              </w:rPr>
            </w:pPr>
            <w:r w:rsidRPr="00592654">
              <w:rPr>
                <w:rFonts w:ascii="Times New Roman" w:hAnsi="Times New Roman"/>
              </w:rPr>
              <w:t>(</w:t>
            </w:r>
            <w:r w:rsidRPr="00592654">
              <w:rPr>
                <w:rFonts w:ascii="Times New Roman" w:hAnsi="Times New Roman"/>
                <w:i/>
                <w:lang w:val="en-US"/>
              </w:rPr>
              <w:t>n</w:t>
            </w:r>
            <w:r w:rsidRPr="00592654">
              <w:rPr>
                <w:rFonts w:ascii="Times New Roman" w:hAnsi="Times New Roman"/>
                <w:lang w:val="en-US"/>
              </w:rPr>
              <w:t>=</w:t>
            </w:r>
            <w:r w:rsidRPr="00592654">
              <w:rPr>
                <w:rFonts w:ascii="Times New Roman" w:hAnsi="Times New Roman"/>
              </w:rPr>
              <w:t>31)</w:t>
            </w:r>
          </w:p>
        </w:tc>
        <w:tc>
          <w:tcPr>
            <w:tcW w:w="1374" w:type="pct"/>
            <w:tcBorders>
              <w:top w:val="single" w:sz="4" w:space="0" w:color="auto"/>
              <w:left w:val="single" w:sz="4" w:space="0" w:color="auto"/>
              <w:bottom w:val="single" w:sz="4" w:space="0" w:color="auto"/>
              <w:right w:val="single" w:sz="4" w:space="0" w:color="auto"/>
            </w:tcBorders>
            <w:shd w:val="clear" w:color="auto" w:fill="FFFFFF"/>
            <w:hideMark/>
          </w:tcPr>
          <w:p w:rsidR="00747E15" w:rsidRPr="00592654" w:rsidRDefault="00747E15" w:rsidP="00747E15">
            <w:pPr>
              <w:ind w:right="-42"/>
              <w:jc w:val="center"/>
              <w:rPr>
                <w:rFonts w:ascii="Times New Roman" w:hAnsi="Times New Roman"/>
              </w:rPr>
            </w:pPr>
            <w:r w:rsidRPr="00592654">
              <w:rPr>
                <w:rFonts w:ascii="Times New Roman" w:hAnsi="Times New Roman"/>
              </w:rPr>
              <w:t>Группа сравнения</w:t>
            </w:r>
          </w:p>
          <w:p w:rsidR="00747E15" w:rsidRPr="00592654" w:rsidRDefault="00747E15" w:rsidP="00747E15">
            <w:pPr>
              <w:ind w:right="-42"/>
              <w:jc w:val="center"/>
              <w:rPr>
                <w:rFonts w:ascii="Times New Roman" w:hAnsi="Times New Roman"/>
              </w:rPr>
            </w:pPr>
            <w:r w:rsidRPr="00592654">
              <w:rPr>
                <w:rFonts w:ascii="Times New Roman" w:hAnsi="Times New Roman"/>
              </w:rPr>
              <w:t>(</w:t>
            </w:r>
            <w:r w:rsidRPr="00592654">
              <w:rPr>
                <w:rFonts w:ascii="Times New Roman" w:hAnsi="Times New Roman"/>
                <w:i/>
                <w:lang w:val="en-US"/>
              </w:rPr>
              <w:t>n</w:t>
            </w:r>
            <w:r w:rsidRPr="00592654">
              <w:rPr>
                <w:rFonts w:ascii="Times New Roman" w:hAnsi="Times New Roman"/>
                <w:lang w:val="en-US"/>
              </w:rPr>
              <w:t>=</w:t>
            </w:r>
            <w:r w:rsidRPr="00592654">
              <w:rPr>
                <w:rFonts w:ascii="Times New Roman" w:hAnsi="Times New Roman"/>
              </w:rPr>
              <w:t>20)</w:t>
            </w:r>
          </w:p>
        </w:tc>
      </w:tr>
      <w:tr w:rsidR="00747E15" w:rsidRPr="00592654" w:rsidTr="00747E15">
        <w:tc>
          <w:tcPr>
            <w:tcW w:w="879" w:type="pct"/>
            <w:tcBorders>
              <w:top w:val="single" w:sz="4" w:space="0" w:color="auto"/>
              <w:left w:val="single" w:sz="4" w:space="0" w:color="auto"/>
              <w:bottom w:val="single" w:sz="4" w:space="0" w:color="auto"/>
              <w:right w:val="single" w:sz="4" w:space="0" w:color="auto"/>
            </w:tcBorders>
            <w:shd w:val="clear" w:color="auto" w:fill="FFFFFF"/>
            <w:hideMark/>
          </w:tcPr>
          <w:p w:rsidR="00747E15" w:rsidRPr="00592654" w:rsidRDefault="00747E15" w:rsidP="00747E15">
            <w:pPr>
              <w:rPr>
                <w:rFonts w:ascii="Times New Roman" w:hAnsi="Times New Roman"/>
              </w:rPr>
            </w:pPr>
            <w:r w:rsidRPr="00592654">
              <w:rPr>
                <w:rFonts w:ascii="Times New Roman" w:hAnsi="Times New Roman"/>
              </w:rPr>
              <w:t>Е</w:t>
            </w:r>
            <w:r w:rsidRPr="00592654">
              <w:rPr>
                <w:rFonts w:ascii="Times New Roman" w:hAnsi="Times New Roman"/>
                <w:vertAlign w:val="subscript"/>
              </w:rPr>
              <w:t>МК</w:t>
            </w:r>
            <w:r w:rsidRPr="00592654">
              <w:rPr>
                <w:rFonts w:ascii="Times New Roman" w:hAnsi="Times New Roman"/>
              </w:rPr>
              <w:t>, м/с</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0,85±0,11</w:t>
            </w:r>
          </w:p>
        </w:tc>
        <w:tc>
          <w:tcPr>
            <w:tcW w:w="12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0,78±0,04</w:t>
            </w:r>
          </w:p>
        </w:tc>
        <w:tc>
          <w:tcPr>
            <w:tcW w:w="13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0,82±0,01</w:t>
            </w:r>
          </w:p>
        </w:tc>
      </w:tr>
      <w:tr w:rsidR="00747E15" w:rsidRPr="00592654" w:rsidTr="00747E15">
        <w:tc>
          <w:tcPr>
            <w:tcW w:w="879" w:type="pct"/>
            <w:tcBorders>
              <w:top w:val="single" w:sz="4" w:space="0" w:color="auto"/>
              <w:left w:val="single" w:sz="4" w:space="0" w:color="auto"/>
              <w:bottom w:val="single" w:sz="4" w:space="0" w:color="auto"/>
              <w:right w:val="single" w:sz="4" w:space="0" w:color="auto"/>
            </w:tcBorders>
            <w:shd w:val="clear" w:color="auto" w:fill="FFFFFF"/>
            <w:hideMark/>
          </w:tcPr>
          <w:p w:rsidR="00747E15" w:rsidRPr="00592654" w:rsidRDefault="00747E15" w:rsidP="00747E15">
            <w:pPr>
              <w:jc w:val="both"/>
              <w:rPr>
                <w:rFonts w:ascii="Times New Roman" w:hAnsi="Times New Roman"/>
              </w:rPr>
            </w:pPr>
            <w:r w:rsidRPr="00592654">
              <w:rPr>
                <w:rFonts w:ascii="Times New Roman" w:hAnsi="Times New Roman"/>
              </w:rPr>
              <w:t>А</w:t>
            </w:r>
            <w:r w:rsidRPr="00592654">
              <w:rPr>
                <w:rFonts w:ascii="Times New Roman" w:hAnsi="Times New Roman"/>
                <w:vertAlign w:val="subscript"/>
              </w:rPr>
              <w:t>МК</w:t>
            </w:r>
            <w:r w:rsidRPr="00592654">
              <w:rPr>
                <w:rFonts w:ascii="Times New Roman" w:hAnsi="Times New Roman"/>
              </w:rPr>
              <w:t>, м/с</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0,61±0,07</w:t>
            </w:r>
          </w:p>
        </w:tc>
        <w:tc>
          <w:tcPr>
            <w:tcW w:w="12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 xml:space="preserve">      0,8±0,06*●</w:t>
            </w:r>
          </w:p>
        </w:tc>
        <w:tc>
          <w:tcPr>
            <w:tcW w:w="13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0,64±0,09</w:t>
            </w:r>
          </w:p>
        </w:tc>
      </w:tr>
      <w:tr w:rsidR="00747E15" w:rsidRPr="00592654" w:rsidTr="00747E15">
        <w:tc>
          <w:tcPr>
            <w:tcW w:w="879" w:type="pct"/>
            <w:tcBorders>
              <w:top w:val="single" w:sz="4" w:space="0" w:color="auto"/>
              <w:left w:val="single" w:sz="4" w:space="0" w:color="auto"/>
              <w:bottom w:val="single" w:sz="4" w:space="0" w:color="auto"/>
              <w:right w:val="single" w:sz="4" w:space="0" w:color="auto"/>
            </w:tcBorders>
            <w:shd w:val="clear" w:color="auto" w:fill="FFFFFF"/>
            <w:hideMark/>
          </w:tcPr>
          <w:p w:rsidR="00747E15" w:rsidRPr="00592654" w:rsidRDefault="00747E15" w:rsidP="00747E15">
            <w:pPr>
              <w:jc w:val="both"/>
              <w:rPr>
                <w:rFonts w:ascii="Times New Roman" w:hAnsi="Times New Roman"/>
              </w:rPr>
            </w:pPr>
            <w:r w:rsidRPr="00592654">
              <w:rPr>
                <w:rFonts w:ascii="Times New Roman" w:hAnsi="Times New Roman"/>
              </w:rPr>
              <w:t>Е/А</w:t>
            </w:r>
            <w:r w:rsidRPr="00592654">
              <w:rPr>
                <w:rFonts w:ascii="Times New Roman" w:hAnsi="Times New Roman"/>
                <w:vertAlign w:val="subscript"/>
              </w:rPr>
              <w:t>МК</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1,45±0,05</w:t>
            </w:r>
          </w:p>
        </w:tc>
        <w:tc>
          <w:tcPr>
            <w:tcW w:w="12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 xml:space="preserve">    0,98±0,02*●</w:t>
            </w:r>
          </w:p>
        </w:tc>
        <w:tc>
          <w:tcPr>
            <w:tcW w:w="13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1,23±0,06</w:t>
            </w:r>
          </w:p>
        </w:tc>
      </w:tr>
      <w:tr w:rsidR="00747E15" w:rsidRPr="00592654" w:rsidTr="00747E15">
        <w:tc>
          <w:tcPr>
            <w:tcW w:w="879" w:type="pct"/>
            <w:tcBorders>
              <w:top w:val="single" w:sz="4" w:space="0" w:color="auto"/>
              <w:left w:val="single" w:sz="4" w:space="0" w:color="auto"/>
              <w:bottom w:val="single" w:sz="4" w:space="0" w:color="auto"/>
              <w:right w:val="single" w:sz="4" w:space="0" w:color="auto"/>
            </w:tcBorders>
            <w:shd w:val="clear" w:color="auto" w:fill="FFFFFF"/>
            <w:hideMark/>
          </w:tcPr>
          <w:p w:rsidR="00747E15" w:rsidRPr="00592654" w:rsidRDefault="00747E15" w:rsidP="00747E15">
            <w:pPr>
              <w:rPr>
                <w:rFonts w:ascii="Times New Roman" w:hAnsi="Times New Roman"/>
              </w:rPr>
            </w:pPr>
            <w:r w:rsidRPr="00592654">
              <w:rPr>
                <w:rFonts w:ascii="Times New Roman" w:hAnsi="Times New Roman"/>
              </w:rPr>
              <w:t>Е</w:t>
            </w:r>
            <w:r w:rsidRPr="00592654">
              <w:rPr>
                <w:rFonts w:ascii="Times New Roman" w:hAnsi="Times New Roman"/>
                <w:vertAlign w:val="subscript"/>
              </w:rPr>
              <w:t>ТК</w:t>
            </w:r>
            <w:r w:rsidRPr="00592654">
              <w:rPr>
                <w:rFonts w:ascii="Times New Roman" w:hAnsi="Times New Roman"/>
              </w:rPr>
              <w:t>, м/с</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0,62±0,04</w:t>
            </w:r>
          </w:p>
        </w:tc>
        <w:tc>
          <w:tcPr>
            <w:tcW w:w="12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0,61±0,12</w:t>
            </w:r>
          </w:p>
        </w:tc>
        <w:tc>
          <w:tcPr>
            <w:tcW w:w="13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0,64±0,09</w:t>
            </w:r>
          </w:p>
        </w:tc>
      </w:tr>
      <w:tr w:rsidR="00747E15" w:rsidRPr="00592654" w:rsidTr="00747E15">
        <w:tc>
          <w:tcPr>
            <w:tcW w:w="879" w:type="pct"/>
            <w:tcBorders>
              <w:top w:val="single" w:sz="4" w:space="0" w:color="auto"/>
              <w:left w:val="single" w:sz="4" w:space="0" w:color="auto"/>
              <w:bottom w:val="single" w:sz="4" w:space="0" w:color="auto"/>
              <w:right w:val="single" w:sz="4" w:space="0" w:color="auto"/>
            </w:tcBorders>
            <w:shd w:val="clear" w:color="auto" w:fill="FFFFFF"/>
            <w:hideMark/>
          </w:tcPr>
          <w:p w:rsidR="00747E15" w:rsidRPr="00592654" w:rsidRDefault="00747E15" w:rsidP="00747E15">
            <w:pPr>
              <w:jc w:val="both"/>
              <w:rPr>
                <w:rFonts w:ascii="Times New Roman" w:hAnsi="Times New Roman"/>
              </w:rPr>
            </w:pPr>
            <w:r w:rsidRPr="00592654">
              <w:rPr>
                <w:rFonts w:ascii="Times New Roman" w:hAnsi="Times New Roman"/>
              </w:rPr>
              <w:t>А</w:t>
            </w:r>
            <w:r w:rsidRPr="00592654">
              <w:rPr>
                <w:rFonts w:ascii="Times New Roman" w:hAnsi="Times New Roman"/>
                <w:vertAlign w:val="subscript"/>
              </w:rPr>
              <w:t>ТК</w:t>
            </w:r>
            <w:r w:rsidRPr="00592654">
              <w:rPr>
                <w:rFonts w:ascii="Times New Roman" w:hAnsi="Times New Roman"/>
              </w:rPr>
              <w:t>, м/с</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0,64±0,07</w:t>
            </w:r>
          </w:p>
        </w:tc>
        <w:tc>
          <w:tcPr>
            <w:tcW w:w="12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0,59±0,05</w:t>
            </w:r>
          </w:p>
        </w:tc>
        <w:tc>
          <w:tcPr>
            <w:tcW w:w="13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0,45±0,03</w:t>
            </w:r>
          </w:p>
        </w:tc>
      </w:tr>
      <w:tr w:rsidR="00747E15" w:rsidRPr="00592654" w:rsidTr="00747E15">
        <w:tc>
          <w:tcPr>
            <w:tcW w:w="879" w:type="pct"/>
            <w:tcBorders>
              <w:top w:val="single" w:sz="4" w:space="0" w:color="auto"/>
              <w:left w:val="single" w:sz="4" w:space="0" w:color="auto"/>
              <w:bottom w:val="single" w:sz="4" w:space="0" w:color="auto"/>
              <w:right w:val="single" w:sz="4" w:space="0" w:color="auto"/>
            </w:tcBorders>
            <w:shd w:val="clear" w:color="auto" w:fill="FFFFFF"/>
            <w:hideMark/>
          </w:tcPr>
          <w:p w:rsidR="00747E15" w:rsidRPr="00592654" w:rsidRDefault="00747E15" w:rsidP="00747E15">
            <w:pPr>
              <w:jc w:val="both"/>
              <w:rPr>
                <w:rFonts w:ascii="Times New Roman" w:hAnsi="Times New Roman"/>
              </w:rPr>
            </w:pPr>
            <w:r w:rsidRPr="00592654">
              <w:rPr>
                <w:rFonts w:ascii="Times New Roman" w:hAnsi="Times New Roman"/>
              </w:rPr>
              <w:t>Е/А</w:t>
            </w:r>
            <w:r w:rsidRPr="00592654">
              <w:rPr>
                <w:rFonts w:ascii="Times New Roman" w:hAnsi="Times New Roman"/>
                <w:vertAlign w:val="subscript"/>
              </w:rPr>
              <w:t>ТК</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 xml:space="preserve">    0,94±0,03*●</w:t>
            </w:r>
          </w:p>
        </w:tc>
        <w:tc>
          <w:tcPr>
            <w:tcW w:w="12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1,17±0,08</w:t>
            </w:r>
          </w:p>
        </w:tc>
        <w:tc>
          <w:tcPr>
            <w:tcW w:w="13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1,42±0,12</w:t>
            </w:r>
          </w:p>
        </w:tc>
      </w:tr>
    </w:tbl>
    <w:p w:rsidR="00747E15" w:rsidRPr="00592654" w:rsidRDefault="00747E15" w:rsidP="00747E15">
      <w:pPr>
        <w:ind w:firstLine="720"/>
        <w:jc w:val="both"/>
        <w:rPr>
          <w:rFonts w:ascii="Times New Roman" w:hAnsi="Times New Roman"/>
          <w:bCs/>
          <w:sz w:val="26"/>
          <w:szCs w:val="26"/>
        </w:rPr>
      </w:pPr>
      <w:r w:rsidRPr="00592654">
        <w:rPr>
          <w:rFonts w:ascii="Times New Roman" w:hAnsi="Times New Roman"/>
          <w:bCs/>
          <w:sz w:val="26"/>
          <w:szCs w:val="26"/>
        </w:rPr>
        <w:t>Примечания.</w:t>
      </w:r>
    </w:p>
    <w:p w:rsidR="00747E15" w:rsidRPr="00592654" w:rsidRDefault="00747E15" w:rsidP="00747E15">
      <w:pPr>
        <w:ind w:firstLine="720"/>
        <w:jc w:val="both"/>
        <w:rPr>
          <w:rFonts w:ascii="Times New Roman" w:hAnsi="Times New Roman"/>
          <w:bCs/>
          <w:sz w:val="26"/>
          <w:szCs w:val="26"/>
        </w:rPr>
      </w:pPr>
      <w:r w:rsidRPr="00592654">
        <w:rPr>
          <w:rFonts w:ascii="Times New Roman" w:hAnsi="Times New Roman"/>
          <w:bCs/>
          <w:sz w:val="26"/>
          <w:szCs w:val="26"/>
        </w:rPr>
        <w:t xml:space="preserve">1. </w:t>
      </w:r>
      <w:r w:rsidRPr="00592654">
        <w:rPr>
          <w:rFonts w:ascii="Times New Roman" w:hAnsi="Times New Roman"/>
          <w:sz w:val="26"/>
          <w:szCs w:val="26"/>
        </w:rPr>
        <w:t>Е</w:t>
      </w:r>
      <w:r w:rsidRPr="00592654">
        <w:rPr>
          <w:rFonts w:ascii="Times New Roman" w:hAnsi="Times New Roman"/>
          <w:sz w:val="26"/>
          <w:szCs w:val="26"/>
          <w:vertAlign w:val="subscript"/>
        </w:rPr>
        <w:t>МК</w:t>
      </w:r>
      <w:r w:rsidRPr="00592654">
        <w:rPr>
          <w:rFonts w:ascii="Times New Roman" w:hAnsi="Times New Roman"/>
          <w:sz w:val="26"/>
          <w:szCs w:val="26"/>
        </w:rPr>
        <w:t xml:space="preserve"> – максимальная скорость потока периода раннего наполнения левого желудочка, А</w:t>
      </w:r>
      <w:r w:rsidRPr="00592654">
        <w:rPr>
          <w:rFonts w:ascii="Times New Roman" w:hAnsi="Times New Roman"/>
          <w:sz w:val="26"/>
          <w:szCs w:val="26"/>
          <w:vertAlign w:val="subscript"/>
        </w:rPr>
        <w:t>МК</w:t>
      </w:r>
      <w:r w:rsidRPr="00592654">
        <w:rPr>
          <w:rFonts w:ascii="Times New Roman" w:hAnsi="Times New Roman"/>
          <w:sz w:val="26"/>
          <w:szCs w:val="26"/>
        </w:rPr>
        <w:t xml:space="preserve"> – максимальную скорость потока периода позднего наполнения левого желудочка, Е/А</w:t>
      </w:r>
      <w:r w:rsidRPr="00592654">
        <w:rPr>
          <w:rFonts w:ascii="Times New Roman" w:hAnsi="Times New Roman"/>
          <w:sz w:val="26"/>
          <w:szCs w:val="26"/>
          <w:vertAlign w:val="subscript"/>
        </w:rPr>
        <w:t>МК</w:t>
      </w:r>
      <w:r w:rsidRPr="00592654">
        <w:rPr>
          <w:rFonts w:ascii="Times New Roman" w:hAnsi="Times New Roman"/>
          <w:sz w:val="26"/>
          <w:szCs w:val="26"/>
        </w:rPr>
        <w:t xml:space="preserve"> – отношение скорости раннего к скорости позднего наполнения левого желудочка, Е</w:t>
      </w:r>
      <w:r w:rsidRPr="00592654">
        <w:rPr>
          <w:rFonts w:ascii="Times New Roman" w:hAnsi="Times New Roman"/>
          <w:sz w:val="26"/>
          <w:szCs w:val="26"/>
          <w:vertAlign w:val="subscript"/>
        </w:rPr>
        <w:t>ТК</w:t>
      </w:r>
      <w:r w:rsidRPr="00592654">
        <w:rPr>
          <w:rFonts w:ascii="Times New Roman" w:hAnsi="Times New Roman"/>
          <w:sz w:val="26"/>
          <w:szCs w:val="26"/>
        </w:rPr>
        <w:t xml:space="preserve"> – максимальная скорость потока периода раннего наполнения правого желудочка, А</w:t>
      </w:r>
      <w:r w:rsidRPr="00592654">
        <w:rPr>
          <w:rFonts w:ascii="Times New Roman" w:hAnsi="Times New Roman"/>
          <w:sz w:val="26"/>
          <w:szCs w:val="26"/>
          <w:vertAlign w:val="subscript"/>
        </w:rPr>
        <w:t>ТК</w:t>
      </w:r>
      <w:r w:rsidRPr="00592654">
        <w:rPr>
          <w:rFonts w:ascii="Times New Roman" w:hAnsi="Times New Roman"/>
          <w:sz w:val="26"/>
          <w:szCs w:val="26"/>
        </w:rPr>
        <w:t xml:space="preserve"> – максимальную скорость потока периода позднего наполнения правого желудочка, Е/А</w:t>
      </w:r>
      <w:r w:rsidRPr="00592654">
        <w:rPr>
          <w:rFonts w:ascii="Times New Roman" w:hAnsi="Times New Roman"/>
          <w:sz w:val="26"/>
          <w:szCs w:val="26"/>
          <w:vertAlign w:val="subscript"/>
        </w:rPr>
        <w:t>ТК</w:t>
      </w:r>
      <w:r w:rsidRPr="00592654">
        <w:rPr>
          <w:rFonts w:ascii="Times New Roman" w:hAnsi="Times New Roman"/>
          <w:sz w:val="26"/>
          <w:szCs w:val="26"/>
        </w:rPr>
        <w:t xml:space="preserve"> – отношение скорости раннего к скорости позднего наполнения правого желудочка.</w:t>
      </w:r>
    </w:p>
    <w:p w:rsidR="00747E15" w:rsidRPr="00592654" w:rsidRDefault="00747E15" w:rsidP="00BE62AF">
      <w:pPr>
        <w:spacing w:after="240"/>
        <w:ind w:firstLine="720"/>
        <w:jc w:val="both"/>
        <w:rPr>
          <w:rFonts w:ascii="Times New Roman" w:hAnsi="Times New Roman"/>
          <w:sz w:val="26"/>
          <w:szCs w:val="26"/>
        </w:rPr>
      </w:pPr>
      <w:r w:rsidRPr="00592654">
        <w:rPr>
          <w:rFonts w:ascii="Times New Roman" w:hAnsi="Times New Roman"/>
          <w:bCs/>
          <w:sz w:val="26"/>
          <w:szCs w:val="26"/>
        </w:rPr>
        <w:t>2.</w:t>
      </w:r>
      <w:r w:rsidRPr="00592654">
        <w:rPr>
          <w:rFonts w:ascii="Times New Roman" w:hAnsi="Times New Roman"/>
          <w:sz w:val="26"/>
          <w:szCs w:val="26"/>
        </w:rPr>
        <w:t xml:space="preserve"> * - достоверность различия показателей при межгрупповом сравнении реципиентов донорских органов при </w:t>
      </w:r>
      <w:r w:rsidRPr="00592654">
        <w:rPr>
          <w:rFonts w:ascii="Times New Roman" w:hAnsi="Times New Roman"/>
          <w:i/>
          <w:sz w:val="26"/>
          <w:szCs w:val="26"/>
        </w:rPr>
        <w:t>р</w:t>
      </w:r>
      <w:r w:rsidRPr="00592654">
        <w:rPr>
          <w:rFonts w:ascii="Times New Roman" w:hAnsi="Times New Roman"/>
          <w:sz w:val="26"/>
          <w:szCs w:val="26"/>
        </w:rPr>
        <w:t xml:space="preserve">&lt;0,05, ● - достоверность различия показателей при сопоставлении с группой сравнения при </w:t>
      </w:r>
      <w:r w:rsidRPr="00592654">
        <w:rPr>
          <w:rFonts w:ascii="Times New Roman" w:hAnsi="Times New Roman"/>
          <w:i/>
          <w:sz w:val="26"/>
          <w:szCs w:val="26"/>
        </w:rPr>
        <w:t>р</w:t>
      </w:r>
      <w:r w:rsidRPr="00592654">
        <w:rPr>
          <w:rFonts w:ascii="Times New Roman" w:hAnsi="Times New Roman"/>
          <w:sz w:val="26"/>
          <w:szCs w:val="26"/>
        </w:rPr>
        <w:t>&lt;0,05.</w:t>
      </w:r>
    </w:p>
    <w:p w:rsidR="00747E15" w:rsidRPr="00592654" w:rsidRDefault="00747E15" w:rsidP="00AD1EE7">
      <w:pPr>
        <w:ind w:firstLine="709"/>
        <w:jc w:val="both"/>
        <w:rPr>
          <w:rFonts w:ascii="Times New Roman" w:hAnsi="Times New Roman"/>
        </w:rPr>
      </w:pPr>
      <w:r w:rsidRPr="00592654">
        <w:rPr>
          <w:rFonts w:ascii="Times New Roman" w:hAnsi="Times New Roman"/>
        </w:rPr>
        <w:t>Таблица 5 – Показатели липидного спектра крови у реципиентов донорских органов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0"/>
        <w:gridCol w:w="3189"/>
        <w:gridCol w:w="10"/>
        <w:gridCol w:w="3175"/>
        <w:gridCol w:w="10"/>
      </w:tblGrid>
      <w:tr w:rsidR="00747E15" w:rsidRPr="00592654" w:rsidTr="00747E15">
        <w:trPr>
          <w:trHeight w:val="570"/>
        </w:trPr>
        <w:tc>
          <w:tcPr>
            <w:tcW w:w="1761" w:type="pct"/>
            <w:vMerge w:val="restart"/>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jc w:val="center"/>
              <w:rPr>
                <w:rFonts w:ascii="Times New Roman" w:hAnsi="Times New Roman"/>
              </w:rPr>
            </w:pPr>
            <w:r w:rsidRPr="00592654">
              <w:rPr>
                <w:rFonts w:ascii="Times New Roman" w:hAnsi="Times New Roman"/>
              </w:rPr>
              <w:t>Показатель</w:t>
            </w:r>
          </w:p>
          <w:p w:rsidR="00747E15" w:rsidRPr="00592654" w:rsidRDefault="00747E15" w:rsidP="00747E15">
            <w:pPr>
              <w:jc w:val="center"/>
              <w:rPr>
                <w:rFonts w:ascii="Times New Roman" w:hAnsi="Times New Roman"/>
              </w:rPr>
            </w:pPr>
            <w:r w:rsidRPr="00592654">
              <w:rPr>
                <w:rFonts w:ascii="Times New Roman" w:hAnsi="Times New Roman"/>
              </w:rPr>
              <w:t>(</w:t>
            </w:r>
            <w:r w:rsidRPr="00592654">
              <w:rPr>
                <w:rFonts w:ascii="Times New Roman" w:hAnsi="Times New Roman"/>
                <w:i/>
              </w:rPr>
              <w:t>М±</w:t>
            </w:r>
            <w:r w:rsidRPr="00592654">
              <w:rPr>
                <w:rFonts w:ascii="Times New Roman" w:hAnsi="Times New Roman"/>
                <w:i/>
                <w:lang w:val="en-US"/>
              </w:rPr>
              <w:t>m</w:t>
            </w:r>
            <w:r w:rsidRPr="00592654">
              <w:rPr>
                <w:rFonts w:ascii="Times New Roman" w:hAnsi="Times New Roman"/>
                <w:lang w:val="en-US"/>
              </w:rPr>
              <w:t>)</w:t>
            </w:r>
          </w:p>
        </w:tc>
        <w:tc>
          <w:tcPr>
            <w:tcW w:w="3239" w:type="pct"/>
            <w:gridSpan w:val="4"/>
            <w:tcBorders>
              <w:top w:val="single" w:sz="4" w:space="0" w:color="auto"/>
              <w:left w:val="single" w:sz="4" w:space="0" w:color="auto"/>
              <w:bottom w:val="nil"/>
              <w:right w:val="single" w:sz="4" w:space="0" w:color="auto"/>
            </w:tcBorders>
            <w:vAlign w:val="center"/>
            <w:hideMark/>
          </w:tcPr>
          <w:p w:rsidR="00747E15" w:rsidRPr="00592654" w:rsidRDefault="00747E15" w:rsidP="00747E15">
            <w:pPr>
              <w:jc w:val="center"/>
              <w:rPr>
                <w:rFonts w:ascii="Times New Roman" w:hAnsi="Times New Roman"/>
              </w:rPr>
            </w:pPr>
            <w:r w:rsidRPr="00592654">
              <w:rPr>
                <w:rFonts w:ascii="Times New Roman" w:hAnsi="Times New Roman"/>
              </w:rPr>
              <w:t>Группы исследования</w:t>
            </w:r>
          </w:p>
        </w:tc>
      </w:tr>
      <w:tr w:rsidR="00747E15" w:rsidRPr="00592654" w:rsidTr="00747E15">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rPr>
                <w:rFonts w:ascii="Times New Roman" w:hAnsi="Times New Roman"/>
              </w:rPr>
            </w:pPr>
          </w:p>
        </w:tc>
        <w:tc>
          <w:tcPr>
            <w:tcW w:w="1623" w:type="pct"/>
            <w:gridSpan w:val="2"/>
            <w:tcBorders>
              <w:top w:val="single" w:sz="4" w:space="0" w:color="auto"/>
              <w:left w:val="single" w:sz="4" w:space="0" w:color="auto"/>
              <w:bottom w:val="single" w:sz="4" w:space="0" w:color="auto"/>
              <w:right w:val="single" w:sz="4" w:space="0" w:color="auto"/>
            </w:tcBorders>
            <w:hideMark/>
          </w:tcPr>
          <w:p w:rsidR="00747E15" w:rsidRPr="00592654" w:rsidRDefault="00747E15" w:rsidP="00747E15">
            <w:pPr>
              <w:ind w:right="-42"/>
              <w:jc w:val="center"/>
              <w:rPr>
                <w:rFonts w:ascii="Times New Roman" w:hAnsi="Times New Roman"/>
              </w:rPr>
            </w:pPr>
            <w:r w:rsidRPr="00592654">
              <w:rPr>
                <w:rFonts w:ascii="Times New Roman" w:hAnsi="Times New Roman"/>
              </w:rPr>
              <w:t>Группа 1</w:t>
            </w:r>
          </w:p>
          <w:p w:rsidR="00747E15" w:rsidRPr="00592654" w:rsidRDefault="00747E15" w:rsidP="00747E15">
            <w:pPr>
              <w:ind w:right="-42"/>
              <w:jc w:val="center"/>
              <w:rPr>
                <w:rFonts w:ascii="Times New Roman" w:hAnsi="Times New Roman"/>
              </w:rPr>
            </w:pPr>
            <w:r w:rsidRPr="00592654">
              <w:rPr>
                <w:rFonts w:ascii="Times New Roman" w:hAnsi="Times New Roman"/>
              </w:rPr>
              <w:t>(</w:t>
            </w:r>
            <w:r w:rsidRPr="00592654">
              <w:rPr>
                <w:rFonts w:ascii="Times New Roman" w:hAnsi="Times New Roman"/>
                <w:i/>
                <w:lang w:val="en-US"/>
              </w:rPr>
              <w:t>n</w:t>
            </w:r>
            <w:r w:rsidRPr="00592654">
              <w:rPr>
                <w:rFonts w:ascii="Times New Roman" w:hAnsi="Times New Roman"/>
                <w:lang w:val="en-US"/>
              </w:rPr>
              <w:t>=</w:t>
            </w:r>
            <w:r w:rsidRPr="00592654">
              <w:rPr>
                <w:rFonts w:ascii="Times New Roman" w:hAnsi="Times New Roman"/>
              </w:rPr>
              <w:t>24)</w:t>
            </w:r>
          </w:p>
        </w:tc>
        <w:tc>
          <w:tcPr>
            <w:tcW w:w="1616" w:type="pct"/>
            <w:gridSpan w:val="2"/>
            <w:tcBorders>
              <w:top w:val="single" w:sz="4" w:space="0" w:color="auto"/>
              <w:left w:val="single" w:sz="4" w:space="0" w:color="auto"/>
              <w:bottom w:val="single" w:sz="4" w:space="0" w:color="auto"/>
              <w:right w:val="single" w:sz="4" w:space="0" w:color="auto"/>
            </w:tcBorders>
            <w:hideMark/>
          </w:tcPr>
          <w:p w:rsidR="00747E15" w:rsidRPr="00592654" w:rsidRDefault="00747E15" w:rsidP="00747E15">
            <w:pPr>
              <w:ind w:right="-42"/>
              <w:jc w:val="center"/>
              <w:rPr>
                <w:rFonts w:ascii="Times New Roman" w:hAnsi="Times New Roman"/>
              </w:rPr>
            </w:pPr>
            <w:r w:rsidRPr="00592654">
              <w:rPr>
                <w:rFonts w:ascii="Times New Roman" w:hAnsi="Times New Roman"/>
              </w:rPr>
              <w:t>Группа 2</w:t>
            </w:r>
          </w:p>
          <w:p w:rsidR="00747E15" w:rsidRPr="00592654" w:rsidRDefault="00747E15" w:rsidP="00747E15">
            <w:pPr>
              <w:ind w:right="-42"/>
              <w:jc w:val="center"/>
              <w:rPr>
                <w:rFonts w:ascii="Times New Roman" w:hAnsi="Times New Roman"/>
              </w:rPr>
            </w:pPr>
            <w:r w:rsidRPr="00592654">
              <w:rPr>
                <w:rFonts w:ascii="Times New Roman" w:hAnsi="Times New Roman"/>
              </w:rPr>
              <w:t>(</w:t>
            </w:r>
            <w:r w:rsidRPr="00592654">
              <w:rPr>
                <w:rFonts w:ascii="Times New Roman" w:hAnsi="Times New Roman"/>
                <w:i/>
                <w:lang w:val="en-US"/>
              </w:rPr>
              <w:t>n</w:t>
            </w:r>
            <w:r w:rsidRPr="00592654">
              <w:rPr>
                <w:rFonts w:ascii="Times New Roman" w:hAnsi="Times New Roman"/>
                <w:lang w:val="en-US"/>
              </w:rPr>
              <w:t>=</w:t>
            </w:r>
            <w:r w:rsidRPr="00592654">
              <w:rPr>
                <w:rFonts w:ascii="Times New Roman" w:hAnsi="Times New Roman"/>
              </w:rPr>
              <w:t>31)</w:t>
            </w:r>
          </w:p>
        </w:tc>
      </w:tr>
      <w:tr w:rsidR="00747E15" w:rsidRPr="00592654" w:rsidTr="00747E15">
        <w:tc>
          <w:tcPr>
            <w:tcW w:w="1761" w:type="pct"/>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rPr>
                <w:rFonts w:ascii="Times New Roman" w:hAnsi="Times New Roman"/>
              </w:rPr>
            </w:pPr>
            <w:r w:rsidRPr="00592654">
              <w:rPr>
                <w:rFonts w:ascii="Times New Roman" w:hAnsi="Times New Roman"/>
              </w:rPr>
              <w:t>Общий холестерол, ммоль/л</w:t>
            </w:r>
          </w:p>
        </w:tc>
        <w:tc>
          <w:tcPr>
            <w:tcW w:w="1623" w:type="pct"/>
            <w:gridSpan w:val="2"/>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jc w:val="center"/>
              <w:rPr>
                <w:rFonts w:ascii="Times New Roman" w:hAnsi="Times New Roman"/>
              </w:rPr>
            </w:pPr>
            <w:r w:rsidRPr="00592654">
              <w:rPr>
                <w:rFonts w:ascii="Times New Roman" w:hAnsi="Times New Roman"/>
              </w:rPr>
              <w:t>6,49±1,42</w:t>
            </w:r>
          </w:p>
        </w:tc>
        <w:tc>
          <w:tcPr>
            <w:tcW w:w="1616" w:type="pct"/>
            <w:gridSpan w:val="2"/>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jc w:val="center"/>
              <w:rPr>
                <w:rFonts w:ascii="Times New Roman" w:hAnsi="Times New Roman"/>
              </w:rPr>
            </w:pPr>
            <w:r w:rsidRPr="00592654">
              <w:rPr>
                <w:rFonts w:ascii="Times New Roman" w:hAnsi="Times New Roman"/>
              </w:rPr>
              <w:t>6,78±1,07</w:t>
            </w:r>
          </w:p>
        </w:tc>
      </w:tr>
      <w:tr w:rsidR="00747E15" w:rsidRPr="00592654" w:rsidTr="00747E15">
        <w:tc>
          <w:tcPr>
            <w:tcW w:w="1761" w:type="pct"/>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rPr>
                <w:rFonts w:ascii="Times New Roman" w:hAnsi="Times New Roman"/>
              </w:rPr>
            </w:pPr>
            <w:r w:rsidRPr="00592654">
              <w:rPr>
                <w:rFonts w:ascii="Times New Roman" w:hAnsi="Times New Roman"/>
              </w:rPr>
              <w:t>Триглицеролы, ммоль/л</w:t>
            </w:r>
          </w:p>
        </w:tc>
        <w:tc>
          <w:tcPr>
            <w:tcW w:w="1623" w:type="pct"/>
            <w:gridSpan w:val="2"/>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jc w:val="center"/>
              <w:rPr>
                <w:rFonts w:ascii="Times New Roman" w:hAnsi="Times New Roman"/>
              </w:rPr>
            </w:pPr>
            <w:r w:rsidRPr="00592654">
              <w:rPr>
                <w:rFonts w:ascii="Times New Roman" w:hAnsi="Times New Roman"/>
              </w:rPr>
              <w:t>1,72±0,34</w:t>
            </w:r>
          </w:p>
        </w:tc>
        <w:tc>
          <w:tcPr>
            <w:tcW w:w="1616" w:type="pct"/>
            <w:gridSpan w:val="2"/>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jc w:val="center"/>
              <w:rPr>
                <w:rFonts w:ascii="Times New Roman" w:hAnsi="Times New Roman"/>
              </w:rPr>
            </w:pPr>
            <w:r w:rsidRPr="00592654">
              <w:rPr>
                <w:rFonts w:ascii="Times New Roman" w:hAnsi="Times New Roman"/>
              </w:rPr>
              <w:t xml:space="preserve">  4,18±0.47*</w:t>
            </w:r>
          </w:p>
        </w:tc>
      </w:tr>
      <w:tr w:rsidR="00747E15" w:rsidRPr="00592654" w:rsidTr="00747E15">
        <w:tc>
          <w:tcPr>
            <w:tcW w:w="1761" w:type="pct"/>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rPr>
                <w:rFonts w:ascii="Times New Roman" w:hAnsi="Times New Roman"/>
              </w:rPr>
            </w:pPr>
            <w:r w:rsidRPr="00592654">
              <w:rPr>
                <w:rFonts w:ascii="Times New Roman" w:hAnsi="Times New Roman"/>
              </w:rPr>
              <w:t>ЛПОНП, ммоль/л</w:t>
            </w:r>
          </w:p>
        </w:tc>
        <w:tc>
          <w:tcPr>
            <w:tcW w:w="1623" w:type="pct"/>
            <w:gridSpan w:val="2"/>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jc w:val="center"/>
              <w:rPr>
                <w:rFonts w:ascii="Times New Roman" w:hAnsi="Times New Roman"/>
              </w:rPr>
            </w:pPr>
            <w:r w:rsidRPr="00592654">
              <w:rPr>
                <w:rFonts w:ascii="Times New Roman" w:hAnsi="Times New Roman"/>
              </w:rPr>
              <w:t>0,24±0,02</w:t>
            </w:r>
          </w:p>
        </w:tc>
        <w:tc>
          <w:tcPr>
            <w:tcW w:w="1616" w:type="pct"/>
            <w:gridSpan w:val="2"/>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jc w:val="center"/>
              <w:rPr>
                <w:rFonts w:ascii="Times New Roman" w:hAnsi="Times New Roman"/>
              </w:rPr>
            </w:pPr>
            <w:r w:rsidRPr="00592654">
              <w:rPr>
                <w:rFonts w:ascii="Times New Roman" w:hAnsi="Times New Roman"/>
              </w:rPr>
              <w:t xml:space="preserve">  0,93±0,01*</w:t>
            </w:r>
          </w:p>
        </w:tc>
      </w:tr>
      <w:tr w:rsidR="00747E15" w:rsidRPr="00592654" w:rsidTr="00747E15">
        <w:tc>
          <w:tcPr>
            <w:tcW w:w="1761" w:type="pct"/>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rPr>
                <w:rFonts w:ascii="Times New Roman" w:hAnsi="Times New Roman"/>
              </w:rPr>
            </w:pPr>
            <w:r w:rsidRPr="00592654">
              <w:rPr>
                <w:rFonts w:ascii="Times New Roman" w:hAnsi="Times New Roman"/>
              </w:rPr>
              <w:t>ЛПНП, ммоль/л</w:t>
            </w:r>
          </w:p>
        </w:tc>
        <w:tc>
          <w:tcPr>
            <w:tcW w:w="1623" w:type="pct"/>
            <w:gridSpan w:val="2"/>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jc w:val="center"/>
              <w:rPr>
                <w:rFonts w:ascii="Times New Roman" w:hAnsi="Times New Roman"/>
              </w:rPr>
            </w:pPr>
            <w:r w:rsidRPr="00592654">
              <w:rPr>
                <w:rFonts w:ascii="Times New Roman" w:hAnsi="Times New Roman"/>
              </w:rPr>
              <w:t>4,61±1,23</w:t>
            </w:r>
          </w:p>
        </w:tc>
        <w:tc>
          <w:tcPr>
            <w:tcW w:w="1616" w:type="pct"/>
            <w:gridSpan w:val="2"/>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jc w:val="center"/>
              <w:rPr>
                <w:rFonts w:ascii="Times New Roman" w:hAnsi="Times New Roman"/>
              </w:rPr>
            </w:pPr>
            <w:r w:rsidRPr="00592654">
              <w:rPr>
                <w:rFonts w:ascii="Times New Roman" w:hAnsi="Times New Roman"/>
              </w:rPr>
              <w:t>4,91±1,32</w:t>
            </w:r>
          </w:p>
        </w:tc>
      </w:tr>
      <w:tr w:rsidR="00747E15" w:rsidRPr="00592654" w:rsidTr="00747E15">
        <w:tc>
          <w:tcPr>
            <w:tcW w:w="1761" w:type="pct"/>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rPr>
                <w:rFonts w:ascii="Times New Roman" w:hAnsi="Times New Roman"/>
              </w:rPr>
            </w:pPr>
            <w:r w:rsidRPr="00592654">
              <w:rPr>
                <w:rFonts w:ascii="Times New Roman" w:hAnsi="Times New Roman"/>
              </w:rPr>
              <w:t>ЛПВП, ммоль/л</w:t>
            </w:r>
          </w:p>
        </w:tc>
        <w:tc>
          <w:tcPr>
            <w:tcW w:w="1623" w:type="pct"/>
            <w:gridSpan w:val="2"/>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jc w:val="center"/>
              <w:rPr>
                <w:rFonts w:ascii="Times New Roman" w:hAnsi="Times New Roman"/>
              </w:rPr>
            </w:pPr>
            <w:r w:rsidRPr="00592654">
              <w:rPr>
                <w:rFonts w:ascii="Times New Roman" w:hAnsi="Times New Roman"/>
              </w:rPr>
              <w:t>1,36±0,24</w:t>
            </w:r>
          </w:p>
        </w:tc>
        <w:tc>
          <w:tcPr>
            <w:tcW w:w="1616" w:type="pct"/>
            <w:gridSpan w:val="2"/>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jc w:val="center"/>
              <w:rPr>
                <w:rFonts w:ascii="Times New Roman" w:hAnsi="Times New Roman"/>
              </w:rPr>
            </w:pPr>
            <w:r w:rsidRPr="00592654">
              <w:rPr>
                <w:rFonts w:ascii="Times New Roman" w:hAnsi="Times New Roman"/>
              </w:rPr>
              <w:t xml:space="preserve">  0,47±0,09*</w:t>
            </w:r>
          </w:p>
        </w:tc>
      </w:tr>
      <w:tr w:rsidR="00747E15" w:rsidRPr="00592654" w:rsidTr="00747E15">
        <w:trPr>
          <w:gridAfter w:val="1"/>
          <w:wAfter w:w="5" w:type="pct"/>
        </w:trPr>
        <w:tc>
          <w:tcPr>
            <w:tcW w:w="1761" w:type="pct"/>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rPr>
                <w:rFonts w:ascii="Times New Roman" w:hAnsi="Times New Roman"/>
              </w:rPr>
            </w:pPr>
            <w:r w:rsidRPr="00592654">
              <w:rPr>
                <w:rFonts w:ascii="Times New Roman" w:hAnsi="Times New Roman"/>
              </w:rPr>
              <w:t>Индекс атерогенности</w:t>
            </w:r>
          </w:p>
        </w:tc>
        <w:tc>
          <w:tcPr>
            <w:tcW w:w="1618" w:type="pct"/>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jc w:val="center"/>
              <w:rPr>
                <w:rFonts w:ascii="Times New Roman" w:hAnsi="Times New Roman"/>
              </w:rPr>
            </w:pPr>
            <w:r w:rsidRPr="00592654">
              <w:rPr>
                <w:rFonts w:ascii="Times New Roman" w:hAnsi="Times New Roman"/>
              </w:rPr>
              <w:t>2,68±0,21</w:t>
            </w:r>
          </w:p>
        </w:tc>
        <w:tc>
          <w:tcPr>
            <w:tcW w:w="1616" w:type="pct"/>
            <w:gridSpan w:val="2"/>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jc w:val="center"/>
              <w:rPr>
                <w:rFonts w:ascii="Times New Roman" w:hAnsi="Times New Roman"/>
              </w:rPr>
            </w:pPr>
            <w:r w:rsidRPr="00592654">
              <w:rPr>
                <w:rFonts w:ascii="Times New Roman" w:hAnsi="Times New Roman"/>
              </w:rPr>
              <w:t xml:space="preserve">   5,34±1,23*</w:t>
            </w:r>
          </w:p>
        </w:tc>
      </w:tr>
      <w:tr w:rsidR="00747E15" w:rsidRPr="00592654" w:rsidTr="00747E15">
        <w:trPr>
          <w:gridAfter w:val="1"/>
          <w:wAfter w:w="5" w:type="pct"/>
        </w:trPr>
        <w:tc>
          <w:tcPr>
            <w:tcW w:w="1761" w:type="pct"/>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rPr>
                <w:rFonts w:ascii="Times New Roman" w:hAnsi="Times New Roman"/>
              </w:rPr>
            </w:pPr>
            <w:r w:rsidRPr="00592654">
              <w:rPr>
                <w:rFonts w:ascii="Times New Roman" w:hAnsi="Times New Roman"/>
              </w:rPr>
              <w:t>Аполипопротеин А</w:t>
            </w:r>
            <w:r w:rsidRPr="00592654">
              <w:rPr>
                <w:rFonts w:ascii="Times New Roman" w:hAnsi="Times New Roman"/>
                <w:vertAlign w:val="subscript"/>
              </w:rPr>
              <w:t>1</w:t>
            </w:r>
            <w:r w:rsidRPr="00592654">
              <w:rPr>
                <w:rFonts w:ascii="Times New Roman" w:hAnsi="Times New Roman"/>
              </w:rPr>
              <w:t>, г/л</w:t>
            </w:r>
          </w:p>
        </w:tc>
        <w:tc>
          <w:tcPr>
            <w:tcW w:w="1618" w:type="pct"/>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jc w:val="center"/>
              <w:rPr>
                <w:rFonts w:ascii="Times New Roman" w:hAnsi="Times New Roman"/>
              </w:rPr>
            </w:pPr>
            <w:r w:rsidRPr="00592654">
              <w:rPr>
                <w:rFonts w:ascii="Times New Roman" w:hAnsi="Times New Roman"/>
              </w:rPr>
              <w:t>1,47±0,08</w:t>
            </w:r>
          </w:p>
        </w:tc>
        <w:tc>
          <w:tcPr>
            <w:tcW w:w="1616" w:type="pct"/>
            <w:gridSpan w:val="2"/>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jc w:val="center"/>
              <w:rPr>
                <w:rFonts w:ascii="Times New Roman" w:hAnsi="Times New Roman"/>
              </w:rPr>
            </w:pPr>
            <w:r w:rsidRPr="00592654">
              <w:rPr>
                <w:rFonts w:ascii="Times New Roman" w:hAnsi="Times New Roman"/>
              </w:rPr>
              <w:t>0,76±0,03*</w:t>
            </w:r>
          </w:p>
        </w:tc>
      </w:tr>
      <w:tr w:rsidR="00747E15" w:rsidRPr="00592654" w:rsidTr="00747E15">
        <w:trPr>
          <w:gridAfter w:val="1"/>
          <w:wAfter w:w="5" w:type="pct"/>
        </w:trPr>
        <w:tc>
          <w:tcPr>
            <w:tcW w:w="1761" w:type="pct"/>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rPr>
                <w:rFonts w:ascii="Times New Roman" w:hAnsi="Times New Roman"/>
              </w:rPr>
            </w:pPr>
            <w:r w:rsidRPr="00592654">
              <w:rPr>
                <w:rFonts w:ascii="Times New Roman" w:hAnsi="Times New Roman"/>
              </w:rPr>
              <w:t>Аполипопротеин В, г/л</w:t>
            </w:r>
          </w:p>
        </w:tc>
        <w:tc>
          <w:tcPr>
            <w:tcW w:w="1618" w:type="pct"/>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jc w:val="center"/>
              <w:rPr>
                <w:rFonts w:ascii="Times New Roman" w:hAnsi="Times New Roman"/>
              </w:rPr>
            </w:pPr>
            <w:r w:rsidRPr="00592654">
              <w:rPr>
                <w:rFonts w:ascii="Times New Roman" w:hAnsi="Times New Roman"/>
              </w:rPr>
              <w:t>1,32±0,17</w:t>
            </w:r>
          </w:p>
        </w:tc>
        <w:tc>
          <w:tcPr>
            <w:tcW w:w="1616" w:type="pct"/>
            <w:gridSpan w:val="2"/>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jc w:val="center"/>
              <w:rPr>
                <w:rFonts w:ascii="Times New Roman" w:hAnsi="Times New Roman"/>
              </w:rPr>
            </w:pPr>
            <w:r w:rsidRPr="00592654">
              <w:rPr>
                <w:rFonts w:ascii="Times New Roman" w:hAnsi="Times New Roman"/>
              </w:rPr>
              <w:t>2,47±0,12*</w:t>
            </w:r>
          </w:p>
        </w:tc>
      </w:tr>
      <w:tr w:rsidR="00747E15" w:rsidRPr="00592654" w:rsidTr="00747E15">
        <w:trPr>
          <w:gridAfter w:val="1"/>
          <w:wAfter w:w="5" w:type="pct"/>
        </w:trPr>
        <w:tc>
          <w:tcPr>
            <w:tcW w:w="1761" w:type="pct"/>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rPr>
                <w:rFonts w:ascii="Times New Roman" w:hAnsi="Times New Roman"/>
              </w:rPr>
            </w:pPr>
            <w:r w:rsidRPr="00592654">
              <w:rPr>
                <w:rFonts w:ascii="Times New Roman" w:hAnsi="Times New Roman"/>
              </w:rPr>
              <w:t>Апо- А</w:t>
            </w:r>
            <w:r w:rsidRPr="00592654">
              <w:rPr>
                <w:rFonts w:ascii="Times New Roman" w:hAnsi="Times New Roman"/>
                <w:vertAlign w:val="subscript"/>
              </w:rPr>
              <w:t>1</w:t>
            </w:r>
            <w:r w:rsidRPr="00592654">
              <w:rPr>
                <w:rFonts w:ascii="Times New Roman" w:hAnsi="Times New Roman"/>
              </w:rPr>
              <w:t>/Апо-В</w:t>
            </w:r>
          </w:p>
        </w:tc>
        <w:tc>
          <w:tcPr>
            <w:tcW w:w="1618" w:type="pct"/>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jc w:val="center"/>
              <w:rPr>
                <w:rFonts w:ascii="Times New Roman" w:hAnsi="Times New Roman"/>
              </w:rPr>
            </w:pPr>
            <w:r w:rsidRPr="00592654">
              <w:rPr>
                <w:rFonts w:ascii="Times New Roman" w:hAnsi="Times New Roman"/>
              </w:rPr>
              <w:t>1,15±0,34</w:t>
            </w:r>
          </w:p>
        </w:tc>
        <w:tc>
          <w:tcPr>
            <w:tcW w:w="1616" w:type="pct"/>
            <w:gridSpan w:val="2"/>
            <w:tcBorders>
              <w:top w:val="single" w:sz="4" w:space="0" w:color="auto"/>
              <w:left w:val="single" w:sz="4" w:space="0" w:color="auto"/>
              <w:bottom w:val="single" w:sz="4" w:space="0" w:color="auto"/>
              <w:right w:val="single" w:sz="4" w:space="0" w:color="auto"/>
            </w:tcBorders>
            <w:vAlign w:val="center"/>
            <w:hideMark/>
          </w:tcPr>
          <w:p w:rsidR="00747E15" w:rsidRPr="00592654" w:rsidRDefault="00747E15" w:rsidP="00747E15">
            <w:pPr>
              <w:jc w:val="center"/>
              <w:rPr>
                <w:rFonts w:ascii="Times New Roman" w:hAnsi="Times New Roman"/>
              </w:rPr>
            </w:pPr>
            <w:r w:rsidRPr="00592654">
              <w:rPr>
                <w:rFonts w:ascii="Times New Roman" w:hAnsi="Times New Roman"/>
              </w:rPr>
              <w:t>0,41±0,02*</w:t>
            </w:r>
          </w:p>
        </w:tc>
      </w:tr>
    </w:tbl>
    <w:p w:rsidR="00747E15" w:rsidRPr="00592654" w:rsidRDefault="00747E15" w:rsidP="00747E15">
      <w:pPr>
        <w:ind w:firstLine="709"/>
        <w:jc w:val="both"/>
        <w:rPr>
          <w:rFonts w:ascii="Times New Roman" w:hAnsi="Times New Roman"/>
          <w:sz w:val="26"/>
          <w:szCs w:val="26"/>
        </w:rPr>
      </w:pPr>
      <w:r w:rsidRPr="00592654">
        <w:rPr>
          <w:rFonts w:ascii="Times New Roman" w:hAnsi="Times New Roman"/>
          <w:bCs/>
          <w:sz w:val="26"/>
          <w:szCs w:val="26"/>
        </w:rPr>
        <w:t xml:space="preserve">Примечание </w:t>
      </w:r>
      <w:r w:rsidRPr="00592654">
        <w:rPr>
          <w:rFonts w:ascii="Times New Roman" w:hAnsi="Times New Roman"/>
          <w:sz w:val="26"/>
          <w:szCs w:val="26"/>
        </w:rPr>
        <w:t xml:space="preserve">– * - достоверность различия показателей при </w:t>
      </w:r>
      <w:r w:rsidRPr="00592654">
        <w:rPr>
          <w:rFonts w:ascii="Times New Roman" w:hAnsi="Times New Roman"/>
          <w:i/>
          <w:sz w:val="26"/>
          <w:szCs w:val="26"/>
        </w:rPr>
        <w:t>р</w:t>
      </w:r>
      <w:r w:rsidRPr="00592654">
        <w:rPr>
          <w:rFonts w:ascii="Times New Roman" w:hAnsi="Times New Roman"/>
          <w:sz w:val="26"/>
          <w:szCs w:val="26"/>
        </w:rPr>
        <w:t>&lt;0,05.</w:t>
      </w:r>
    </w:p>
    <w:p w:rsidR="00747E15" w:rsidRPr="00592654" w:rsidRDefault="00747E15" w:rsidP="00BE62AF">
      <w:pPr>
        <w:spacing w:after="240"/>
        <w:ind w:firstLine="709"/>
        <w:jc w:val="both"/>
        <w:rPr>
          <w:rFonts w:ascii="Times New Roman" w:hAnsi="Times New Roman"/>
        </w:rPr>
      </w:pPr>
      <w:r w:rsidRPr="00592654">
        <w:rPr>
          <w:rFonts w:ascii="Times New Roman" w:hAnsi="Times New Roman"/>
        </w:rPr>
        <w:lastRenderedPageBreak/>
        <w:t xml:space="preserve">В исследуемых группах среди пациентов, имеющих сопутствующую артериальную гипертензию, был проведен сравнительный анализ медикаментозной гипотензивной терапии (таблица 6). </w:t>
      </w:r>
      <w:r w:rsidRPr="00592654">
        <w:rPr>
          <w:rFonts w:ascii="Times New Roman" w:hAnsi="Times New Roman"/>
          <w:bCs/>
        </w:rPr>
        <w:t>Достоверных различий между группами пациентов с артериальной гипертензией по количеству больных, полу, возрастному составу, давности заболевания и проводимому медикаментозному лечению не отмечено (</w:t>
      </w:r>
      <w:r w:rsidRPr="00592654">
        <w:rPr>
          <w:rFonts w:ascii="Times New Roman" w:hAnsi="Times New Roman"/>
          <w:bCs/>
          <w:i/>
        </w:rPr>
        <w:t>р</w:t>
      </w:r>
      <w:r w:rsidRPr="00592654">
        <w:rPr>
          <w:rFonts w:ascii="Times New Roman" w:hAnsi="Times New Roman"/>
          <w:bCs/>
        </w:rPr>
        <w:t>&gt;0,05).</w:t>
      </w:r>
    </w:p>
    <w:p w:rsidR="00747E15" w:rsidRPr="00592654" w:rsidRDefault="00747E15" w:rsidP="00AD1EE7">
      <w:pPr>
        <w:ind w:firstLine="709"/>
        <w:jc w:val="both"/>
        <w:rPr>
          <w:rFonts w:ascii="Times New Roman" w:hAnsi="Times New Roman"/>
        </w:rPr>
      </w:pPr>
      <w:r w:rsidRPr="00592654">
        <w:rPr>
          <w:rFonts w:ascii="Times New Roman" w:hAnsi="Times New Roman"/>
        </w:rPr>
        <w:t>Таблица 6 – Медикаментозная терапия артериальной гипертензии у лиц, включенных в исследование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105"/>
        <w:gridCol w:w="1643"/>
        <w:gridCol w:w="1569"/>
        <w:gridCol w:w="1602"/>
        <w:gridCol w:w="1935"/>
      </w:tblGrid>
      <w:tr w:rsidR="00747E15" w:rsidRPr="00592654" w:rsidTr="00747E15">
        <w:trPr>
          <w:trHeight w:val="405"/>
        </w:trPr>
        <w:tc>
          <w:tcPr>
            <w:tcW w:w="157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Группы препаратов</w:t>
            </w:r>
            <w:r w:rsidRPr="00592654">
              <w:rPr>
                <w:rFonts w:ascii="Times New Roman" w:hAnsi="Times New Roman"/>
                <w:vertAlign w:val="superscript"/>
              </w:rPr>
              <w:t>§</w:t>
            </w:r>
          </w:p>
        </w:tc>
        <w:tc>
          <w:tcPr>
            <w:tcW w:w="1629"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Группа 1(</w:t>
            </w:r>
            <w:r w:rsidRPr="00592654">
              <w:rPr>
                <w:rFonts w:ascii="Times New Roman" w:hAnsi="Times New Roman"/>
                <w:i/>
                <w:lang w:val="en-US"/>
              </w:rPr>
              <w:t>n</w:t>
            </w:r>
            <w:r w:rsidRPr="00592654">
              <w:rPr>
                <w:rFonts w:ascii="Times New Roman" w:hAnsi="Times New Roman"/>
              </w:rPr>
              <w:t>=9)</w:t>
            </w:r>
          </w:p>
        </w:tc>
        <w:tc>
          <w:tcPr>
            <w:tcW w:w="179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Группа 2 (11)</w:t>
            </w:r>
          </w:p>
        </w:tc>
      </w:tr>
      <w:tr w:rsidR="00747E15" w:rsidRPr="00592654" w:rsidTr="00747E15">
        <w:trPr>
          <w:trHeight w:val="24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rPr>
                <w:rFonts w:ascii="Times New Roman" w:hAnsi="Times New Roman"/>
              </w:rPr>
            </w:pP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Абс.</w:t>
            </w:r>
          </w:p>
        </w:tc>
        <w:tc>
          <w:tcPr>
            <w:tcW w:w="7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На 100 обсл.</w:t>
            </w:r>
          </w:p>
        </w:tc>
        <w:tc>
          <w:tcPr>
            <w:tcW w:w="8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Абс.</w:t>
            </w:r>
          </w:p>
        </w:tc>
        <w:tc>
          <w:tcPr>
            <w:tcW w:w="9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На 100 обсл.</w:t>
            </w:r>
          </w:p>
        </w:tc>
      </w:tr>
      <w:tr w:rsidR="00747E15" w:rsidRPr="00592654" w:rsidTr="00747E15">
        <w:tc>
          <w:tcPr>
            <w:tcW w:w="15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rPr>
                <w:rFonts w:ascii="Times New Roman" w:hAnsi="Times New Roman"/>
              </w:rPr>
            </w:pPr>
            <w:r w:rsidRPr="00592654">
              <w:rPr>
                <w:rFonts w:ascii="Times New Roman" w:hAnsi="Times New Roman"/>
              </w:rPr>
              <w:t>Ингибиторы АПФ</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4</w:t>
            </w:r>
          </w:p>
        </w:tc>
        <w:tc>
          <w:tcPr>
            <w:tcW w:w="7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44,5±6,42</w:t>
            </w:r>
          </w:p>
        </w:tc>
        <w:tc>
          <w:tcPr>
            <w:tcW w:w="8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5</w:t>
            </w:r>
          </w:p>
        </w:tc>
        <w:tc>
          <w:tcPr>
            <w:tcW w:w="9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45,4±4,39</w:t>
            </w:r>
          </w:p>
        </w:tc>
      </w:tr>
      <w:tr w:rsidR="00747E15" w:rsidRPr="00592654" w:rsidTr="00747E15">
        <w:tc>
          <w:tcPr>
            <w:tcW w:w="15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rPr>
                <w:rFonts w:ascii="Times New Roman" w:hAnsi="Times New Roman"/>
              </w:rPr>
            </w:pPr>
            <w:r w:rsidRPr="00592654">
              <w:rPr>
                <w:rFonts w:ascii="Times New Roman" w:hAnsi="Times New Roman"/>
              </w:rPr>
              <w:t>β-адреноблокаторы</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3</w:t>
            </w:r>
          </w:p>
        </w:tc>
        <w:tc>
          <w:tcPr>
            <w:tcW w:w="7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33,4±2,78</w:t>
            </w:r>
          </w:p>
        </w:tc>
        <w:tc>
          <w:tcPr>
            <w:tcW w:w="8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4</w:t>
            </w:r>
          </w:p>
        </w:tc>
        <w:tc>
          <w:tcPr>
            <w:tcW w:w="9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36,4±1,71</w:t>
            </w:r>
          </w:p>
        </w:tc>
      </w:tr>
      <w:tr w:rsidR="00747E15" w:rsidRPr="00592654" w:rsidTr="00747E15">
        <w:tc>
          <w:tcPr>
            <w:tcW w:w="15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rPr>
                <w:rFonts w:ascii="Times New Roman" w:hAnsi="Times New Roman"/>
              </w:rPr>
            </w:pPr>
            <w:r w:rsidRPr="00592654">
              <w:rPr>
                <w:rFonts w:ascii="Times New Roman" w:hAnsi="Times New Roman"/>
              </w:rPr>
              <w:t>Антагонисты кальция</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5</w:t>
            </w:r>
          </w:p>
        </w:tc>
        <w:tc>
          <w:tcPr>
            <w:tcW w:w="7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55,6±3,24</w:t>
            </w:r>
          </w:p>
        </w:tc>
        <w:tc>
          <w:tcPr>
            <w:tcW w:w="8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6</w:t>
            </w:r>
          </w:p>
        </w:tc>
        <w:tc>
          <w:tcPr>
            <w:tcW w:w="9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54,5±3,97</w:t>
            </w:r>
          </w:p>
        </w:tc>
      </w:tr>
      <w:tr w:rsidR="00747E15" w:rsidRPr="00592654" w:rsidTr="00747E15">
        <w:tc>
          <w:tcPr>
            <w:tcW w:w="15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rPr>
                <w:rFonts w:ascii="Times New Roman" w:hAnsi="Times New Roman"/>
              </w:rPr>
            </w:pPr>
            <w:r w:rsidRPr="00592654">
              <w:rPr>
                <w:rFonts w:ascii="Times New Roman" w:hAnsi="Times New Roman"/>
              </w:rPr>
              <w:t>Диуретики</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2</w:t>
            </w:r>
          </w:p>
        </w:tc>
        <w:tc>
          <w:tcPr>
            <w:tcW w:w="7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22,3±5,07</w:t>
            </w:r>
          </w:p>
        </w:tc>
        <w:tc>
          <w:tcPr>
            <w:tcW w:w="8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3</w:t>
            </w:r>
          </w:p>
        </w:tc>
        <w:tc>
          <w:tcPr>
            <w:tcW w:w="9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7E15" w:rsidRPr="00592654" w:rsidRDefault="00747E15" w:rsidP="00747E15">
            <w:pPr>
              <w:jc w:val="center"/>
              <w:rPr>
                <w:rFonts w:ascii="Times New Roman" w:hAnsi="Times New Roman"/>
              </w:rPr>
            </w:pPr>
            <w:r w:rsidRPr="00592654">
              <w:rPr>
                <w:rFonts w:ascii="Times New Roman" w:hAnsi="Times New Roman"/>
              </w:rPr>
              <w:t>27,3±4,78</w:t>
            </w:r>
          </w:p>
        </w:tc>
      </w:tr>
    </w:tbl>
    <w:p w:rsidR="00747E15" w:rsidRPr="00592654" w:rsidRDefault="00747E15" w:rsidP="004F55C0">
      <w:pPr>
        <w:spacing w:after="240"/>
        <w:ind w:firstLine="720"/>
        <w:jc w:val="both"/>
        <w:rPr>
          <w:rFonts w:ascii="Times New Roman" w:hAnsi="Times New Roman"/>
          <w:sz w:val="26"/>
          <w:szCs w:val="26"/>
        </w:rPr>
      </w:pPr>
      <w:r w:rsidRPr="00592654">
        <w:rPr>
          <w:rFonts w:ascii="Times New Roman" w:hAnsi="Times New Roman"/>
          <w:sz w:val="26"/>
          <w:szCs w:val="26"/>
        </w:rPr>
        <w:t xml:space="preserve">Примечание - </w:t>
      </w:r>
      <w:r w:rsidRPr="00592654">
        <w:rPr>
          <w:rFonts w:ascii="Times New Roman" w:hAnsi="Times New Roman"/>
          <w:b/>
          <w:sz w:val="26"/>
          <w:szCs w:val="26"/>
        </w:rPr>
        <w:t>§</w:t>
      </w:r>
      <w:r w:rsidRPr="00592654">
        <w:rPr>
          <w:rFonts w:ascii="Times New Roman" w:hAnsi="Times New Roman"/>
          <w:sz w:val="26"/>
          <w:szCs w:val="26"/>
        </w:rPr>
        <w:t xml:space="preserve"> - достоверные различия не установлены.</w:t>
      </w:r>
    </w:p>
    <w:p w:rsidR="00747E15" w:rsidRPr="00592654" w:rsidRDefault="00747E15" w:rsidP="00747E15">
      <w:pPr>
        <w:tabs>
          <w:tab w:val="left" w:pos="1134"/>
        </w:tabs>
        <w:ind w:right="-322" w:firstLine="720"/>
        <w:jc w:val="both"/>
        <w:rPr>
          <w:rFonts w:ascii="Times New Roman" w:hAnsi="Times New Roman"/>
        </w:rPr>
      </w:pPr>
      <w:r w:rsidRPr="00592654">
        <w:rPr>
          <w:rFonts w:ascii="Times New Roman" w:hAnsi="Times New Roman"/>
        </w:rPr>
        <w:t xml:space="preserve">Таким образом, можно отметить, что в отдаленном послеоперационном периоде среди лиц, перенесших трансплантацию печени и почек, и включенных в исследование частота выявления артериальной гипертензии, структурно-функциональных изменений сердечно-сосудистой системы и дислипидемии не соответствуют частоте назначения медикаментозных средств для коррекции указанных отклонений. </w:t>
      </w:r>
    </w:p>
    <w:p w:rsidR="004F55C0" w:rsidRDefault="00747E15" w:rsidP="004F55C0">
      <w:pPr>
        <w:ind w:firstLine="720"/>
        <w:jc w:val="both"/>
        <w:rPr>
          <w:rFonts w:ascii="Times New Roman" w:hAnsi="Times New Roman"/>
        </w:rPr>
      </w:pPr>
      <w:r w:rsidRPr="00592654">
        <w:rPr>
          <w:rFonts w:ascii="Times New Roman" w:hAnsi="Times New Roman"/>
        </w:rPr>
        <w:t>Показатели, определяемые для комплексной оценки активации свертывания крови, уровня физиологических антикоагулянтов, состояния сосудисто-тромбоцитарного и плазменного гемостаза у реципиентов донорских органов, представлены в таблице 7.</w:t>
      </w:r>
      <w:r w:rsidR="004F55C0" w:rsidRPr="004F55C0">
        <w:rPr>
          <w:rFonts w:ascii="Times New Roman" w:hAnsi="Times New Roman"/>
        </w:rPr>
        <w:t xml:space="preserve"> </w:t>
      </w:r>
    </w:p>
    <w:p w:rsidR="004F55C0" w:rsidRDefault="004F55C0" w:rsidP="004F55C0">
      <w:pPr>
        <w:ind w:firstLine="720"/>
        <w:jc w:val="both"/>
        <w:rPr>
          <w:rFonts w:ascii="Times New Roman" w:hAnsi="Times New Roman"/>
        </w:rPr>
      </w:pPr>
      <w:r w:rsidRPr="00592654">
        <w:rPr>
          <w:rFonts w:ascii="Times New Roman" w:hAnsi="Times New Roman"/>
        </w:rPr>
        <w:t>У реципиентов трансплантатов печени и почек отмечалось повышение концентрации Д-димеров и фактора Виллебранда в сравнении с нормальными значениями, в группе 1 выявлено достоверное снижение активности антитромбина-</w:t>
      </w:r>
      <w:r w:rsidRPr="00592654">
        <w:rPr>
          <w:rFonts w:ascii="Times New Roman" w:hAnsi="Times New Roman"/>
          <w:lang w:val="en-US"/>
        </w:rPr>
        <w:t>III</w:t>
      </w:r>
      <w:r w:rsidRPr="00592654">
        <w:rPr>
          <w:rFonts w:ascii="Times New Roman" w:hAnsi="Times New Roman"/>
        </w:rPr>
        <w:t xml:space="preserve"> и протеина С в сравнении с реципиентами донорской почки. При этом частота выявления нарушений эндотелиальной функции, снижения среднего уровня физиологических антикоагулянтов и повышения уровня Д-димеров после ортотопической трансплантации печени и трансплантации почки достоверно не различалась.</w:t>
      </w:r>
      <w:r w:rsidRPr="004F55C0">
        <w:rPr>
          <w:rFonts w:ascii="Times New Roman" w:hAnsi="Times New Roman"/>
        </w:rPr>
        <w:t xml:space="preserve"> </w:t>
      </w:r>
    </w:p>
    <w:p w:rsidR="00747E15" w:rsidRPr="00592654" w:rsidRDefault="004F55C0" w:rsidP="004F55C0">
      <w:pPr>
        <w:spacing w:after="240"/>
        <w:ind w:firstLine="720"/>
        <w:jc w:val="both"/>
        <w:rPr>
          <w:rFonts w:ascii="Times New Roman" w:hAnsi="Times New Roman"/>
        </w:rPr>
      </w:pPr>
      <w:r w:rsidRPr="00592654">
        <w:rPr>
          <w:rFonts w:ascii="Times New Roman" w:hAnsi="Times New Roman"/>
        </w:rPr>
        <w:t>Таким образом, как реципиенты трансплантатов печени, так и пациенты после трансплантации почки имели одинаковую частоту развития нарушений со стороны системы гемостаза и суммарный риск развития неблагоприятных кардиоваскулярных событий в исследуемых группах достоверно не отличался. Вероятно, полученные результаты нельзя считать окончательными, и необходимы дополнительные исследования на большей выборке реципиентов.</w:t>
      </w:r>
    </w:p>
    <w:p w:rsidR="00747E15" w:rsidRPr="00592654" w:rsidRDefault="00747E15" w:rsidP="00AD1EE7">
      <w:pPr>
        <w:ind w:firstLine="709"/>
        <w:jc w:val="both"/>
        <w:rPr>
          <w:rFonts w:ascii="Times New Roman" w:hAnsi="Times New Roman"/>
        </w:rPr>
      </w:pPr>
      <w:r w:rsidRPr="00592654">
        <w:rPr>
          <w:rFonts w:ascii="Times New Roman" w:hAnsi="Times New Roman"/>
        </w:rPr>
        <w:lastRenderedPageBreak/>
        <w:t>Таблица 7 – Показатели коагулограммы реципиентов донорской печени и почек в отдаленном послеоперационном периоде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3"/>
        <w:gridCol w:w="800"/>
        <w:gridCol w:w="2192"/>
        <w:gridCol w:w="1082"/>
        <w:gridCol w:w="1847"/>
      </w:tblGrid>
      <w:tr w:rsidR="00747E15" w:rsidRPr="00592654" w:rsidTr="00747E15">
        <w:trPr>
          <w:trHeight w:val="480"/>
        </w:trPr>
        <w:tc>
          <w:tcPr>
            <w:tcW w:w="1996" w:type="pct"/>
            <w:vMerge w:val="restart"/>
            <w:shd w:val="clear" w:color="auto" w:fill="auto"/>
            <w:vAlign w:val="center"/>
          </w:tcPr>
          <w:p w:rsidR="00747E15" w:rsidRPr="00592654" w:rsidRDefault="00747E15" w:rsidP="00747E15">
            <w:pPr>
              <w:jc w:val="center"/>
              <w:rPr>
                <w:rFonts w:ascii="Times New Roman" w:hAnsi="Times New Roman"/>
              </w:rPr>
            </w:pPr>
            <w:r w:rsidRPr="00592654">
              <w:rPr>
                <w:rFonts w:ascii="Times New Roman" w:hAnsi="Times New Roman"/>
              </w:rPr>
              <w:t>Показатель</w:t>
            </w:r>
          </w:p>
          <w:p w:rsidR="00747E15" w:rsidRPr="00592654" w:rsidRDefault="00747E15" w:rsidP="00747E15">
            <w:pPr>
              <w:jc w:val="center"/>
              <w:rPr>
                <w:rFonts w:ascii="Times New Roman" w:hAnsi="Times New Roman"/>
              </w:rPr>
            </w:pPr>
            <w:r w:rsidRPr="00592654">
              <w:rPr>
                <w:rFonts w:ascii="Times New Roman" w:hAnsi="Times New Roman"/>
              </w:rPr>
              <w:t>(</w:t>
            </w:r>
            <w:r w:rsidRPr="00592654">
              <w:rPr>
                <w:rFonts w:ascii="Times New Roman" w:hAnsi="Times New Roman"/>
                <w:i/>
              </w:rPr>
              <w:t>М±</w:t>
            </w:r>
            <w:r w:rsidRPr="00592654">
              <w:rPr>
                <w:rFonts w:ascii="Times New Roman" w:hAnsi="Times New Roman"/>
                <w:i/>
                <w:lang w:val="en-US"/>
              </w:rPr>
              <w:t>m</w:t>
            </w:r>
            <w:r w:rsidRPr="00592654">
              <w:rPr>
                <w:rFonts w:ascii="Times New Roman" w:hAnsi="Times New Roman"/>
                <w:lang w:val="en-US"/>
              </w:rPr>
              <w:t>)</w:t>
            </w:r>
          </w:p>
        </w:tc>
        <w:tc>
          <w:tcPr>
            <w:tcW w:w="3004" w:type="pct"/>
            <w:gridSpan w:val="4"/>
            <w:shd w:val="clear" w:color="auto" w:fill="auto"/>
            <w:vAlign w:val="center"/>
          </w:tcPr>
          <w:p w:rsidR="00747E15" w:rsidRPr="00592654" w:rsidRDefault="00747E15" w:rsidP="00747E15">
            <w:pPr>
              <w:jc w:val="center"/>
              <w:rPr>
                <w:rFonts w:ascii="Times New Roman" w:hAnsi="Times New Roman"/>
              </w:rPr>
            </w:pPr>
            <w:r w:rsidRPr="00592654">
              <w:rPr>
                <w:rFonts w:ascii="Times New Roman" w:hAnsi="Times New Roman"/>
              </w:rPr>
              <w:t>Группы исследования</w:t>
            </w:r>
          </w:p>
        </w:tc>
      </w:tr>
      <w:tr w:rsidR="00747E15" w:rsidRPr="00592654" w:rsidTr="00747E15">
        <w:trPr>
          <w:trHeight w:val="480"/>
        </w:trPr>
        <w:tc>
          <w:tcPr>
            <w:tcW w:w="1996" w:type="pct"/>
            <w:vMerge/>
            <w:shd w:val="clear" w:color="auto" w:fill="auto"/>
            <w:vAlign w:val="center"/>
          </w:tcPr>
          <w:p w:rsidR="00747E15" w:rsidRPr="00592654" w:rsidRDefault="00747E15" w:rsidP="00747E15">
            <w:pPr>
              <w:jc w:val="center"/>
              <w:rPr>
                <w:rFonts w:ascii="Times New Roman" w:hAnsi="Times New Roman"/>
              </w:rPr>
            </w:pPr>
          </w:p>
        </w:tc>
        <w:tc>
          <w:tcPr>
            <w:tcW w:w="1518" w:type="pct"/>
            <w:gridSpan w:val="2"/>
            <w:shd w:val="clear" w:color="auto" w:fill="auto"/>
            <w:vAlign w:val="center"/>
          </w:tcPr>
          <w:p w:rsidR="00747E15" w:rsidRPr="00592654" w:rsidRDefault="00747E15" w:rsidP="00747E15">
            <w:pPr>
              <w:jc w:val="center"/>
              <w:rPr>
                <w:rFonts w:ascii="Times New Roman" w:hAnsi="Times New Roman"/>
                <w:bCs/>
              </w:rPr>
            </w:pPr>
            <w:r w:rsidRPr="00592654">
              <w:rPr>
                <w:rFonts w:ascii="Times New Roman" w:hAnsi="Times New Roman"/>
                <w:bCs/>
              </w:rPr>
              <w:t>Группа 1 (</w:t>
            </w:r>
            <w:r w:rsidRPr="00592654">
              <w:rPr>
                <w:rFonts w:ascii="Times New Roman" w:hAnsi="Times New Roman"/>
                <w:bCs/>
                <w:lang w:val="en-US"/>
              </w:rPr>
              <w:t>n</w:t>
            </w:r>
            <w:r w:rsidRPr="00592654">
              <w:rPr>
                <w:rFonts w:ascii="Times New Roman" w:hAnsi="Times New Roman"/>
                <w:bCs/>
              </w:rPr>
              <w:t>=17)</w:t>
            </w:r>
          </w:p>
        </w:tc>
        <w:tc>
          <w:tcPr>
            <w:tcW w:w="1486" w:type="pct"/>
            <w:gridSpan w:val="2"/>
            <w:shd w:val="clear" w:color="auto" w:fill="auto"/>
            <w:vAlign w:val="center"/>
          </w:tcPr>
          <w:p w:rsidR="00747E15" w:rsidRPr="00592654" w:rsidRDefault="00747E15" w:rsidP="00747E15">
            <w:pPr>
              <w:jc w:val="center"/>
              <w:rPr>
                <w:rFonts w:ascii="Times New Roman" w:hAnsi="Times New Roman"/>
                <w:bCs/>
              </w:rPr>
            </w:pPr>
            <w:r w:rsidRPr="00592654">
              <w:rPr>
                <w:rFonts w:ascii="Times New Roman" w:hAnsi="Times New Roman"/>
                <w:bCs/>
              </w:rPr>
              <w:t>Группа 2 (</w:t>
            </w:r>
            <w:r w:rsidRPr="00592654">
              <w:rPr>
                <w:rFonts w:ascii="Times New Roman" w:hAnsi="Times New Roman"/>
                <w:bCs/>
                <w:lang w:val="en-US"/>
              </w:rPr>
              <w:t>n</w:t>
            </w:r>
            <w:r w:rsidRPr="00592654">
              <w:rPr>
                <w:rFonts w:ascii="Times New Roman" w:hAnsi="Times New Roman"/>
                <w:bCs/>
              </w:rPr>
              <w:t>=19)</w:t>
            </w:r>
          </w:p>
        </w:tc>
      </w:tr>
      <w:tr w:rsidR="00747E15" w:rsidRPr="00592654" w:rsidTr="00747E15">
        <w:tc>
          <w:tcPr>
            <w:tcW w:w="1996" w:type="pct"/>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Тромбоциты, л</w:t>
            </w:r>
            <w:r w:rsidRPr="00592654">
              <w:rPr>
                <w:rFonts w:ascii="Times New Roman" w:hAnsi="Times New Roman"/>
                <w:vertAlign w:val="superscript"/>
              </w:rPr>
              <w:t>-1</w:t>
            </w:r>
          </w:p>
        </w:tc>
        <w:tc>
          <w:tcPr>
            <w:tcW w:w="1518" w:type="pct"/>
            <w:gridSpan w:val="2"/>
            <w:shd w:val="clear" w:color="auto" w:fill="auto"/>
            <w:vAlign w:val="center"/>
          </w:tcPr>
          <w:p w:rsidR="00747E15" w:rsidRPr="00592654" w:rsidRDefault="00747E15" w:rsidP="00747E15">
            <w:pPr>
              <w:jc w:val="center"/>
              <w:rPr>
                <w:rFonts w:ascii="Times New Roman" w:hAnsi="Times New Roman"/>
              </w:rPr>
            </w:pPr>
            <w:r w:rsidRPr="00592654">
              <w:rPr>
                <w:rFonts w:ascii="Times New Roman" w:hAnsi="Times New Roman"/>
              </w:rPr>
              <w:t xml:space="preserve">     208,53±39,14 х 10</w:t>
            </w:r>
            <w:r w:rsidRPr="00592654">
              <w:rPr>
                <w:rFonts w:ascii="Times New Roman" w:hAnsi="Times New Roman"/>
                <w:vertAlign w:val="superscript"/>
              </w:rPr>
              <w:t>9</w:t>
            </w:r>
          </w:p>
        </w:tc>
        <w:tc>
          <w:tcPr>
            <w:tcW w:w="1486" w:type="pct"/>
            <w:gridSpan w:val="2"/>
            <w:shd w:val="clear" w:color="auto" w:fill="auto"/>
            <w:vAlign w:val="center"/>
          </w:tcPr>
          <w:p w:rsidR="00747E15" w:rsidRPr="00592654" w:rsidRDefault="00747E15" w:rsidP="00747E15">
            <w:pPr>
              <w:jc w:val="center"/>
              <w:rPr>
                <w:rFonts w:ascii="Times New Roman" w:hAnsi="Times New Roman"/>
              </w:rPr>
            </w:pPr>
            <w:r w:rsidRPr="00592654">
              <w:rPr>
                <w:rFonts w:ascii="Times New Roman" w:hAnsi="Times New Roman"/>
              </w:rPr>
              <w:t>214,19±41,27 х 10</w:t>
            </w:r>
            <w:r w:rsidRPr="00592654">
              <w:rPr>
                <w:rFonts w:ascii="Times New Roman" w:hAnsi="Times New Roman"/>
                <w:vertAlign w:val="superscript"/>
              </w:rPr>
              <w:t>9</w:t>
            </w:r>
          </w:p>
        </w:tc>
      </w:tr>
      <w:tr w:rsidR="00747E15" w:rsidRPr="00592654" w:rsidTr="00747E15">
        <w:tc>
          <w:tcPr>
            <w:tcW w:w="1996" w:type="pct"/>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Фибриноген, г/л</w:t>
            </w:r>
          </w:p>
        </w:tc>
        <w:tc>
          <w:tcPr>
            <w:tcW w:w="1518" w:type="pct"/>
            <w:gridSpan w:val="2"/>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 xml:space="preserve">           2,06±0,34</w:t>
            </w:r>
            <w:r w:rsidRPr="00592654">
              <w:rPr>
                <w:rFonts w:ascii="Times New Roman" w:hAnsi="Times New Roman"/>
                <w:b/>
              </w:rPr>
              <w:t>*</w:t>
            </w:r>
          </w:p>
        </w:tc>
        <w:tc>
          <w:tcPr>
            <w:tcW w:w="1486" w:type="pct"/>
            <w:gridSpan w:val="2"/>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 xml:space="preserve">      5,34±1,08</w:t>
            </w:r>
          </w:p>
        </w:tc>
      </w:tr>
      <w:tr w:rsidR="00747E15" w:rsidRPr="00592654" w:rsidTr="00747E15">
        <w:tc>
          <w:tcPr>
            <w:tcW w:w="1996" w:type="pct"/>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Тромбиновое время, сек</w:t>
            </w:r>
          </w:p>
        </w:tc>
        <w:tc>
          <w:tcPr>
            <w:tcW w:w="1518" w:type="pct"/>
            <w:gridSpan w:val="2"/>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 xml:space="preserve">         14,17±1,69</w:t>
            </w:r>
          </w:p>
        </w:tc>
        <w:tc>
          <w:tcPr>
            <w:tcW w:w="1486" w:type="pct"/>
            <w:gridSpan w:val="2"/>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 xml:space="preserve">    12,74±3,19</w:t>
            </w:r>
          </w:p>
        </w:tc>
      </w:tr>
      <w:tr w:rsidR="00747E15" w:rsidRPr="00592654" w:rsidTr="00747E15">
        <w:tc>
          <w:tcPr>
            <w:tcW w:w="1996" w:type="pct"/>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Протромбиновое время, сек</w:t>
            </w:r>
          </w:p>
        </w:tc>
        <w:tc>
          <w:tcPr>
            <w:tcW w:w="1518" w:type="pct"/>
            <w:gridSpan w:val="2"/>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 xml:space="preserve">         11,36±2,18</w:t>
            </w:r>
          </w:p>
        </w:tc>
        <w:tc>
          <w:tcPr>
            <w:tcW w:w="1486" w:type="pct"/>
            <w:gridSpan w:val="2"/>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 xml:space="preserve">    12,07±3,14</w:t>
            </w:r>
          </w:p>
        </w:tc>
      </w:tr>
      <w:tr w:rsidR="00747E15" w:rsidRPr="00592654" w:rsidTr="00747E15">
        <w:tc>
          <w:tcPr>
            <w:tcW w:w="1996" w:type="pct"/>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АЧТВ, сек</w:t>
            </w:r>
          </w:p>
        </w:tc>
        <w:tc>
          <w:tcPr>
            <w:tcW w:w="1518" w:type="pct"/>
            <w:gridSpan w:val="2"/>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 xml:space="preserve">         42,19±5,26</w:t>
            </w:r>
          </w:p>
        </w:tc>
        <w:tc>
          <w:tcPr>
            <w:tcW w:w="1486" w:type="pct"/>
            <w:gridSpan w:val="2"/>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 xml:space="preserve">    39,48±4,75</w:t>
            </w:r>
          </w:p>
        </w:tc>
      </w:tr>
      <w:tr w:rsidR="00747E15" w:rsidRPr="00592654" w:rsidTr="00747E15">
        <w:tc>
          <w:tcPr>
            <w:tcW w:w="1996" w:type="pct"/>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Д-димеры, нг/мл</w:t>
            </w:r>
          </w:p>
        </w:tc>
        <w:tc>
          <w:tcPr>
            <w:tcW w:w="1518" w:type="pct"/>
            <w:gridSpan w:val="2"/>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color w:val="FF0000"/>
              </w:rPr>
              <w:t xml:space="preserve">       </w:t>
            </w:r>
            <w:r w:rsidRPr="00592654">
              <w:rPr>
                <w:rFonts w:ascii="Times New Roman" w:hAnsi="Times New Roman"/>
              </w:rPr>
              <w:t>704,52±32,71*</w:t>
            </w:r>
          </w:p>
        </w:tc>
        <w:tc>
          <w:tcPr>
            <w:tcW w:w="1486" w:type="pct"/>
            <w:gridSpan w:val="2"/>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color w:val="FF0000"/>
              </w:rPr>
              <w:t xml:space="preserve">  </w:t>
            </w:r>
            <w:r w:rsidRPr="00592654">
              <w:rPr>
                <w:rFonts w:ascii="Times New Roman" w:hAnsi="Times New Roman"/>
              </w:rPr>
              <w:t>403,47±24,82</w:t>
            </w:r>
          </w:p>
        </w:tc>
      </w:tr>
      <w:tr w:rsidR="00747E15" w:rsidRPr="00592654" w:rsidTr="00747E15">
        <w:tc>
          <w:tcPr>
            <w:tcW w:w="1996" w:type="pct"/>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 xml:space="preserve">Антитромбин </w:t>
            </w:r>
            <w:r w:rsidRPr="00592654">
              <w:rPr>
                <w:rFonts w:ascii="Times New Roman" w:hAnsi="Times New Roman"/>
                <w:lang w:val="en-US"/>
              </w:rPr>
              <w:t xml:space="preserve">III, </w:t>
            </w:r>
            <w:r w:rsidRPr="00592654">
              <w:rPr>
                <w:rFonts w:ascii="Times New Roman" w:hAnsi="Times New Roman"/>
              </w:rPr>
              <w:t>%</w:t>
            </w:r>
          </w:p>
        </w:tc>
        <w:tc>
          <w:tcPr>
            <w:tcW w:w="1518" w:type="pct"/>
            <w:gridSpan w:val="2"/>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 xml:space="preserve">         61,34±8,46</w:t>
            </w:r>
            <w:r w:rsidRPr="00592654">
              <w:rPr>
                <w:rFonts w:ascii="Times New Roman" w:hAnsi="Times New Roman"/>
                <w:b/>
              </w:rPr>
              <w:t>*</w:t>
            </w:r>
          </w:p>
        </w:tc>
        <w:tc>
          <w:tcPr>
            <w:tcW w:w="1486" w:type="pct"/>
            <w:gridSpan w:val="2"/>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 xml:space="preserve">    72,61±11,35</w:t>
            </w:r>
          </w:p>
        </w:tc>
      </w:tr>
      <w:tr w:rsidR="00747E15" w:rsidRPr="00592654" w:rsidTr="00747E15">
        <w:tc>
          <w:tcPr>
            <w:tcW w:w="1996" w:type="pct"/>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Протеин С, %</w:t>
            </w:r>
          </w:p>
        </w:tc>
        <w:tc>
          <w:tcPr>
            <w:tcW w:w="1518" w:type="pct"/>
            <w:gridSpan w:val="2"/>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 xml:space="preserve">         56,19±4,26</w:t>
            </w:r>
            <w:r w:rsidRPr="00592654">
              <w:rPr>
                <w:rFonts w:ascii="Times New Roman" w:hAnsi="Times New Roman"/>
                <w:b/>
              </w:rPr>
              <w:t>*</w:t>
            </w:r>
          </w:p>
        </w:tc>
        <w:tc>
          <w:tcPr>
            <w:tcW w:w="1486" w:type="pct"/>
            <w:gridSpan w:val="2"/>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 xml:space="preserve">    68,24±7,12</w:t>
            </w:r>
          </w:p>
        </w:tc>
      </w:tr>
      <w:tr w:rsidR="00747E15" w:rsidRPr="00592654" w:rsidTr="00747E15">
        <w:tc>
          <w:tcPr>
            <w:tcW w:w="1996" w:type="pct"/>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Фактор Виллебранда, %</w:t>
            </w:r>
          </w:p>
        </w:tc>
        <w:tc>
          <w:tcPr>
            <w:tcW w:w="1518" w:type="pct"/>
            <w:gridSpan w:val="2"/>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 xml:space="preserve">       168,54±24,21*</w:t>
            </w:r>
          </w:p>
        </w:tc>
        <w:tc>
          <w:tcPr>
            <w:tcW w:w="1486" w:type="pct"/>
            <w:gridSpan w:val="2"/>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 xml:space="preserve">  187,12±19,82</w:t>
            </w:r>
          </w:p>
        </w:tc>
      </w:tr>
      <w:tr w:rsidR="00747E15" w:rsidRPr="00592654" w:rsidTr="00747E15">
        <w:tc>
          <w:tcPr>
            <w:tcW w:w="1996" w:type="pct"/>
            <w:shd w:val="clear" w:color="auto" w:fill="auto"/>
          </w:tcPr>
          <w:p w:rsidR="00747E15" w:rsidRPr="00592654" w:rsidRDefault="00747E15" w:rsidP="004F55C0">
            <w:pPr>
              <w:rPr>
                <w:rFonts w:ascii="Times New Roman" w:hAnsi="Times New Roman"/>
              </w:rPr>
            </w:pPr>
            <w:r w:rsidRPr="00592654">
              <w:rPr>
                <w:rFonts w:ascii="Times New Roman" w:hAnsi="Times New Roman"/>
              </w:rPr>
              <w:t>Признак</w:t>
            </w:r>
            <w:r w:rsidR="004F55C0">
              <w:rPr>
                <w:rFonts w:ascii="Times New Roman" w:hAnsi="Times New Roman"/>
              </w:rPr>
              <w:t xml:space="preserve"> </w:t>
            </w:r>
            <w:r w:rsidRPr="00592654">
              <w:rPr>
                <w:rFonts w:ascii="Times New Roman" w:hAnsi="Times New Roman"/>
              </w:rPr>
              <w:t>(</w:t>
            </w:r>
            <w:r w:rsidRPr="00592654">
              <w:rPr>
                <w:rFonts w:ascii="Times New Roman" w:hAnsi="Times New Roman"/>
                <w:i/>
              </w:rPr>
              <w:t>Р±</w:t>
            </w:r>
            <w:r w:rsidRPr="00592654">
              <w:rPr>
                <w:rFonts w:ascii="Times New Roman" w:hAnsi="Times New Roman"/>
                <w:i/>
                <w:lang w:val="en-US"/>
              </w:rPr>
              <w:t>m</w:t>
            </w:r>
            <w:r w:rsidRPr="00592654">
              <w:rPr>
                <w:rFonts w:ascii="Times New Roman" w:hAnsi="Times New Roman"/>
              </w:rPr>
              <w:t>)</w:t>
            </w:r>
          </w:p>
        </w:tc>
        <w:tc>
          <w:tcPr>
            <w:tcW w:w="406" w:type="pct"/>
            <w:shd w:val="clear" w:color="auto" w:fill="auto"/>
            <w:vAlign w:val="center"/>
          </w:tcPr>
          <w:p w:rsidR="00747E15" w:rsidRPr="00592654" w:rsidRDefault="00747E15" w:rsidP="00747E15">
            <w:pPr>
              <w:jc w:val="center"/>
              <w:rPr>
                <w:rFonts w:ascii="Times New Roman" w:hAnsi="Times New Roman"/>
              </w:rPr>
            </w:pPr>
            <w:r w:rsidRPr="00592654">
              <w:rPr>
                <w:rFonts w:ascii="Times New Roman" w:hAnsi="Times New Roman"/>
              </w:rPr>
              <w:t>Абс.</w:t>
            </w:r>
          </w:p>
        </w:tc>
        <w:tc>
          <w:tcPr>
            <w:tcW w:w="1111" w:type="pct"/>
            <w:shd w:val="clear" w:color="auto" w:fill="auto"/>
            <w:vAlign w:val="center"/>
          </w:tcPr>
          <w:p w:rsidR="00747E15" w:rsidRPr="00592654" w:rsidRDefault="00747E15" w:rsidP="00747E15">
            <w:pPr>
              <w:jc w:val="center"/>
              <w:rPr>
                <w:rFonts w:ascii="Times New Roman" w:hAnsi="Times New Roman"/>
              </w:rPr>
            </w:pPr>
            <w:r w:rsidRPr="00592654">
              <w:rPr>
                <w:rFonts w:ascii="Times New Roman" w:hAnsi="Times New Roman"/>
              </w:rPr>
              <w:t>На 100 обсл.</w:t>
            </w:r>
          </w:p>
        </w:tc>
        <w:tc>
          <w:tcPr>
            <w:tcW w:w="549" w:type="pct"/>
            <w:shd w:val="clear" w:color="auto" w:fill="auto"/>
            <w:vAlign w:val="center"/>
          </w:tcPr>
          <w:p w:rsidR="00747E15" w:rsidRPr="00592654" w:rsidRDefault="00747E15" w:rsidP="00747E15">
            <w:pPr>
              <w:jc w:val="center"/>
              <w:rPr>
                <w:rFonts w:ascii="Times New Roman" w:hAnsi="Times New Roman"/>
              </w:rPr>
            </w:pPr>
            <w:r w:rsidRPr="00592654">
              <w:rPr>
                <w:rFonts w:ascii="Times New Roman" w:hAnsi="Times New Roman"/>
              </w:rPr>
              <w:t>Абс.</w:t>
            </w:r>
          </w:p>
        </w:tc>
        <w:tc>
          <w:tcPr>
            <w:tcW w:w="937" w:type="pct"/>
            <w:shd w:val="clear" w:color="auto" w:fill="auto"/>
            <w:vAlign w:val="center"/>
          </w:tcPr>
          <w:p w:rsidR="00747E15" w:rsidRPr="00592654" w:rsidRDefault="00747E15" w:rsidP="00747E15">
            <w:pPr>
              <w:jc w:val="center"/>
              <w:rPr>
                <w:rFonts w:ascii="Times New Roman" w:hAnsi="Times New Roman"/>
              </w:rPr>
            </w:pPr>
            <w:r w:rsidRPr="00592654">
              <w:rPr>
                <w:rFonts w:ascii="Times New Roman" w:hAnsi="Times New Roman"/>
              </w:rPr>
              <w:t>На 100 обсл.</w:t>
            </w:r>
          </w:p>
        </w:tc>
      </w:tr>
      <w:tr w:rsidR="00747E15" w:rsidRPr="00592654" w:rsidTr="00747E15">
        <w:tc>
          <w:tcPr>
            <w:tcW w:w="1996" w:type="pct"/>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Повышение уровня Д-димеров</w:t>
            </w:r>
          </w:p>
        </w:tc>
        <w:tc>
          <w:tcPr>
            <w:tcW w:w="406" w:type="pct"/>
            <w:shd w:val="clear" w:color="auto" w:fill="auto"/>
            <w:vAlign w:val="center"/>
          </w:tcPr>
          <w:p w:rsidR="00747E15" w:rsidRPr="00592654" w:rsidRDefault="00747E15" w:rsidP="00747E15">
            <w:pPr>
              <w:jc w:val="center"/>
              <w:rPr>
                <w:rFonts w:ascii="Times New Roman" w:hAnsi="Times New Roman"/>
              </w:rPr>
            </w:pPr>
            <w:r w:rsidRPr="00592654">
              <w:rPr>
                <w:rFonts w:ascii="Times New Roman" w:hAnsi="Times New Roman"/>
              </w:rPr>
              <w:t>7</w:t>
            </w:r>
          </w:p>
        </w:tc>
        <w:tc>
          <w:tcPr>
            <w:tcW w:w="1111" w:type="pct"/>
            <w:shd w:val="clear" w:color="auto" w:fill="auto"/>
            <w:vAlign w:val="center"/>
          </w:tcPr>
          <w:p w:rsidR="00747E15" w:rsidRPr="00592654" w:rsidRDefault="00747E15" w:rsidP="00747E15">
            <w:pPr>
              <w:jc w:val="center"/>
              <w:rPr>
                <w:rFonts w:ascii="Times New Roman" w:hAnsi="Times New Roman"/>
              </w:rPr>
            </w:pPr>
            <w:r w:rsidRPr="00592654">
              <w:rPr>
                <w:rFonts w:ascii="Times New Roman" w:hAnsi="Times New Roman"/>
              </w:rPr>
              <w:t>41,18±3,27</w:t>
            </w:r>
          </w:p>
        </w:tc>
        <w:tc>
          <w:tcPr>
            <w:tcW w:w="549" w:type="pct"/>
            <w:shd w:val="clear" w:color="auto" w:fill="auto"/>
            <w:vAlign w:val="center"/>
          </w:tcPr>
          <w:p w:rsidR="00747E15" w:rsidRPr="00592654" w:rsidRDefault="00747E15" w:rsidP="00747E15">
            <w:pPr>
              <w:jc w:val="center"/>
              <w:rPr>
                <w:rFonts w:ascii="Times New Roman" w:hAnsi="Times New Roman"/>
              </w:rPr>
            </w:pPr>
            <w:r w:rsidRPr="00592654">
              <w:rPr>
                <w:rFonts w:ascii="Times New Roman" w:hAnsi="Times New Roman"/>
              </w:rPr>
              <w:t>8</w:t>
            </w:r>
          </w:p>
        </w:tc>
        <w:tc>
          <w:tcPr>
            <w:tcW w:w="937" w:type="pct"/>
            <w:shd w:val="clear" w:color="auto" w:fill="auto"/>
            <w:vAlign w:val="center"/>
          </w:tcPr>
          <w:p w:rsidR="00747E15" w:rsidRPr="00592654" w:rsidRDefault="00747E15" w:rsidP="00747E15">
            <w:pPr>
              <w:jc w:val="center"/>
              <w:rPr>
                <w:rFonts w:ascii="Times New Roman" w:hAnsi="Times New Roman"/>
              </w:rPr>
            </w:pPr>
            <w:r w:rsidRPr="00592654">
              <w:rPr>
                <w:rFonts w:ascii="Times New Roman" w:hAnsi="Times New Roman"/>
              </w:rPr>
              <w:t>42,11±5,26</w:t>
            </w:r>
          </w:p>
        </w:tc>
      </w:tr>
      <w:tr w:rsidR="00747E15" w:rsidRPr="00592654" w:rsidTr="00747E15">
        <w:tc>
          <w:tcPr>
            <w:tcW w:w="1996" w:type="pct"/>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Повышение уровня фактора Виллебранда</w:t>
            </w:r>
          </w:p>
        </w:tc>
        <w:tc>
          <w:tcPr>
            <w:tcW w:w="406" w:type="pct"/>
            <w:shd w:val="clear" w:color="auto" w:fill="auto"/>
            <w:vAlign w:val="center"/>
          </w:tcPr>
          <w:p w:rsidR="00747E15" w:rsidRPr="00592654" w:rsidRDefault="00747E15" w:rsidP="00747E15">
            <w:pPr>
              <w:jc w:val="center"/>
              <w:rPr>
                <w:rFonts w:ascii="Times New Roman" w:hAnsi="Times New Roman"/>
              </w:rPr>
            </w:pPr>
            <w:r w:rsidRPr="00592654">
              <w:rPr>
                <w:rFonts w:ascii="Times New Roman" w:hAnsi="Times New Roman"/>
              </w:rPr>
              <w:t>5</w:t>
            </w:r>
          </w:p>
        </w:tc>
        <w:tc>
          <w:tcPr>
            <w:tcW w:w="1111" w:type="pct"/>
            <w:shd w:val="clear" w:color="auto" w:fill="auto"/>
            <w:vAlign w:val="center"/>
          </w:tcPr>
          <w:p w:rsidR="00747E15" w:rsidRPr="00592654" w:rsidRDefault="00747E15" w:rsidP="00747E15">
            <w:pPr>
              <w:jc w:val="center"/>
              <w:rPr>
                <w:rFonts w:ascii="Times New Roman" w:hAnsi="Times New Roman"/>
              </w:rPr>
            </w:pPr>
            <w:r w:rsidRPr="00592654">
              <w:rPr>
                <w:rFonts w:ascii="Times New Roman" w:hAnsi="Times New Roman"/>
              </w:rPr>
              <w:t>29,41±7,64</w:t>
            </w:r>
          </w:p>
        </w:tc>
        <w:tc>
          <w:tcPr>
            <w:tcW w:w="549" w:type="pct"/>
            <w:shd w:val="clear" w:color="auto" w:fill="auto"/>
            <w:vAlign w:val="center"/>
          </w:tcPr>
          <w:p w:rsidR="00747E15" w:rsidRPr="00592654" w:rsidRDefault="00747E15" w:rsidP="00747E15">
            <w:pPr>
              <w:jc w:val="center"/>
              <w:rPr>
                <w:rFonts w:ascii="Times New Roman" w:hAnsi="Times New Roman"/>
              </w:rPr>
            </w:pPr>
            <w:r w:rsidRPr="00592654">
              <w:rPr>
                <w:rFonts w:ascii="Times New Roman" w:hAnsi="Times New Roman"/>
              </w:rPr>
              <w:t>6</w:t>
            </w:r>
          </w:p>
        </w:tc>
        <w:tc>
          <w:tcPr>
            <w:tcW w:w="937" w:type="pct"/>
            <w:shd w:val="clear" w:color="auto" w:fill="auto"/>
            <w:vAlign w:val="center"/>
          </w:tcPr>
          <w:p w:rsidR="00747E15" w:rsidRPr="00592654" w:rsidRDefault="00747E15" w:rsidP="00747E15">
            <w:pPr>
              <w:jc w:val="center"/>
              <w:rPr>
                <w:rFonts w:ascii="Times New Roman" w:hAnsi="Times New Roman"/>
              </w:rPr>
            </w:pPr>
            <w:r w:rsidRPr="00592654">
              <w:rPr>
                <w:rFonts w:ascii="Times New Roman" w:hAnsi="Times New Roman"/>
              </w:rPr>
              <w:t>31,58±8,94</w:t>
            </w:r>
          </w:p>
        </w:tc>
      </w:tr>
      <w:tr w:rsidR="00747E15" w:rsidRPr="00592654" w:rsidTr="00747E15">
        <w:tc>
          <w:tcPr>
            <w:tcW w:w="1996" w:type="pct"/>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Снижение концентрации протеина С</w:t>
            </w:r>
          </w:p>
        </w:tc>
        <w:tc>
          <w:tcPr>
            <w:tcW w:w="406" w:type="pct"/>
            <w:shd w:val="clear" w:color="auto" w:fill="auto"/>
            <w:vAlign w:val="center"/>
          </w:tcPr>
          <w:p w:rsidR="00747E15" w:rsidRPr="00592654" w:rsidRDefault="00747E15" w:rsidP="00747E15">
            <w:pPr>
              <w:jc w:val="center"/>
              <w:rPr>
                <w:rFonts w:ascii="Times New Roman" w:hAnsi="Times New Roman"/>
              </w:rPr>
            </w:pPr>
            <w:r w:rsidRPr="00592654">
              <w:rPr>
                <w:rFonts w:ascii="Times New Roman" w:hAnsi="Times New Roman"/>
              </w:rPr>
              <w:t>6</w:t>
            </w:r>
          </w:p>
        </w:tc>
        <w:tc>
          <w:tcPr>
            <w:tcW w:w="1111" w:type="pct"/>
            <w:shd w:val="clear" w:color="auto" w:fill="auto"/>
            <w:vAlign w:val="center"/>
          </w:tcPr>
          <w:p w:rsidR="00747E15" w:rsidRPr="00592654" w:rsidRDefault="00747E15" w:rsidP="00747E15">
            <w:pPr>
              <w:jc w:val="center"/>
              <w:rPr>
                <w:rFonts w:ascii="Times New Roman" w:hAnsi="Times New Roman"/>
              </w:rPr>
            </w:pPr>
            <w:r w:rsidRPr="00592654">
              <w:rPr>
                <w:rFonts w:ascii="Times New Roman" w:hAnsi="Times New Roman"/>
              </w:rPr>
              <w:t>35,29±4,12</w:t>
            </w:r>
          </w:p>
        </w:tc>
        <w:tc>
          <w:tcPr>
            <w:tcW w:w="549" w:type="pct"/>
            <w:shd w:val="clear" w:color="auto" w:fill="auto"/>
            <w:vAlign w:val="center"/>
          </w:tcPr>
          <w:p w:rsidR="00747E15" w:rsidRPr="00592654" w:rsidRDefault="00747E15" w:rsidP="00747E15">
            <w:pPr>
              <w:jc w:val="center"/>
              <w:rPr>
                <w:rFonts w:ascii="Times New Roman" w:hAnsi="Times New Roman"/>
              </w:rPr>
            </w:pPr>
            <w:r w:rsidRPr="00592654">
              <w:rPr>
                <w:rFonts w:ascii="Times New Roman" w:hAnsi="Times New Roman"/>
              </w:rPr>
              <w:t>7</w:t>
            </w:r>
          </w:p>
        </w:tc>
        <w:tc>
          <w:tcPr>
            <w:tcW w:w="937" w:type="pct"/>
            <w:shd w:val="clear" w:color="auto" w:fill="auto"/>
            <w:vAlign w:val="center"/>
          </w:tcPr>
          <w:p w:rsidR="00747E15" w:rsidRPr="00592654" w:rsidRDefault="00747E15" w:rsidP="00747E15">
            <w:pPr>
              <w:jc w:val="center"/>
              <w:rPr>
                <w:rFonts w:ascii="Times New Roman" w:hAnsi="Times New Roman"/>
              </w:rPr>
            </w:pPr>
            <w:r w:rsidRPr="00592654">
              <w:rPr>
                <w:rFonts w:ascii="Times New Roman" w:hAnsi="Times New Roman"/>
              </w:rPr>
              <w:t>36,84±2,11</w:t>
            </w:r>
          </w:p>
        </w:tc>
      </w:tr>
      <w:tr w:rsidR="00747E15" w:rsidRPr="00592654" w:rsidTr="00747E15">
        <w:tc>
          <w:tcPr>
            <w:tcW w:w="1996" w:type="pct"/>
            <w:shd w:val="clear" w:color="auto" w:fill="auto"/>
            <w:vAlign w:val="center"/>
          </w:tcPr>
          <w:p w:rsidR="00747E15" w:rsidRPr="00592654" w:rsidRDefault="00747E15" w:rsidP="00747E15">
            <w:pPr>
              <w:rPr>
                <w:rFonts w:ascii="Times New Roman" w:hAnsi="Times New Roman"/>
              </w:rPr>
            </w:pPr>
            <w:r w:rsidRPr="00592654">
              <w:rPr>
                <w:rFonts w:ascii="Times New Roman" w:hAnsi="Times New Roman"/>
              </w:rPr>
              <w:t>Снижение активности антитромбина-</w:t>
            </w:r>
            <w:r w:rsidRPr="00592654">
              <w:rPr>
                <w:rFonts w:ascii="Times New Roman" w:hAnsi="Times New Roman"/>
                <w:lang w:val="en-US"/>
              </w:rPr>
              <w:t>III</w:t>
            </w:r>
          </w:p>
        </w:tc>
        <w:tc>
          <w:tcPr>
            <w:tcW w:w="406" w:type="pct"/>
            <w:shd w:val="clear" w:color="auto" w:fill="auto"/>
            <w:vAlign w:val="center"/>
          </w:tcPr>
          <w:p w:rsidR="00747E15" w:rsidRPr="00592654" w:rsidRDefault="00747E15" w:rsidP="00747E15">
            <w:pPr>
              <w:jc w:val="center"/>
              <w:rPr>
                <w:rFonts w:ascii="Times New Roman" w:hAnsi="Times New Roman"/>
              </w:rPr>
            </w:pPr>
            <w:r w:rsidRPr="00592654">
              <w:rPr>
                <w:rFonts w:ascii="Times New Roman" w:hAnsi="Times New Roman"/>
              </w:rPr>
              <w:t>5</w:t>
            </w:r>
          </w:p>
        </w:tc>
        <w:tc>
          <w:tcPr>
            <w:tcW w:w="1111" w:type="pct"/>
            <w:shd w:val="clear" w:color="auto" w:fill="auto"/>
            <w:vAlign w:val="center"/>
          </w:tcPr>
          <w:p w:rsidR="00747E15" w:rsidRPr="00592654" w:rsidRDefault="00747E15" w:rsidP="00747E15">
            <w:pPr>
              <w:jc w:val="center"/>
              <w:rPr>
                <w:rFonts w:ascii="Times New Roman" w:hAnsi="Times New Roman"/>
              </w:rPr>
            </w:pPr>
            <w:r w:rsidRPr="00592654">
              <w:rPr>
                <w:rFonts w:ascii="Times New Roman" w:hAnsi="Times New Roman"/>
              </w:rPr>
              <w:t>29,41±7,64</w:t>
            </w:r>
          </w:p>
        </w:tc>
        <w:tc>
          <w:tcPr>
            <w:tcW w:w="549" w:type="pct"/>
            <w:shd w:val="clear" w:color="auto" w:fill="auto"/>
            <w:vAlign w:val="center"/>
          </w:tcPr>
          <w:p w:rsidR="00747E15" w:rsidRPr="00592654" w:rsidRDefault="00747E15" w:rsidP="00747E15">
            <w:pPr>
              <w:jc w:val="center"/>
              <w:rPr>
                <w:rFonts w:ascii="Times New Roman" w:hAnsi="Times New Roman"/>
              </w:rPr>
            </w:pPr>
            <w:r w:rsidRPr="00592654">
              <w:rPr>
                <w:rFonts w:ascii="Times New Roman" w:hAnsi="Times New Roman"/>
              </w:rPr>
              <w:t>6</w:t>
            </w:r>
          </w:p>
        </w:tc>
        <w:tc>
          <w:tcPr>
            <w:tcW w:w="937" w:type="pct"/>
            <w:shd w:val="clear" w:color="auto" w:fill="auto"/>
            <w:vAlign w:val="center"/>
          </w:tcPr>
          <w:p w:rsidR="00747E15" w:rsidRPr="00592654" w:rsidRDefault="00747E15" w:rsidP="00747E15">
            <w:pPr>
              <w:jc w:val="center"/>
              <w:rPr>
                <w:rFonts w:ascii="Times New Roman" w:hAnsi="Times New Roman"/>
              </w:rPr>
            </w:pPr>
            <w:r w:rsidRPr="00592654">
              <w:rPr>
                <w:rFonts w:ascii="Times New Roman" w:hAnsi="Times New Roman"/>
              </w:rPr>
              <w:t>31,58±9,47</w:t>
            </w:r>
          </w:p>
        </w:tc>
      </w:tr>
    </w:tbl>
    <w:p w:rsidR="00747E15" w:rsidRPr="00592654" w:rsidRDefault="00747E15" w:rsidP="004F55C0">
      <w:pPr>
        <w:spacing w:after="240"/>
        <w:ind w:firstLine="709"/>
        <w:jc w:val="both"/>
        <w:rPr>
          <w:rFonts w:ascii="Times New Roman" w:hAnsi="Times New Roman"/>
          <w:sz w:val="26"/>
          <w:szCs w:val="26"/>
        </w:rPr>
      </w:pPr>
      <w:r w:rsidRPr="00592654">
        <w:rPr>
          <w:rFonts w:ascii="Times New Roman" w:hAnsi="Times New Roman"/>
          <w:bCs/>
          <w:sz w:val="26"/>
          <w:szCs w:val="26"/>
        </w:rPr>
        <w:t xml:space="preserve">Примечание </w:t>
      </w:r>
      <w:r w:rsidRPr="00592654">
        <w:rPr>
          <w:rFonts w:ascii="Times New Roman" w:hAnsi="Times New Roman"/>
          <w:sz w:val="26"/>
          <w:szCs w:val="26"/>
        </w:rPr>
        <w:t xml:space="preserve">– </w:t>
      </w:r>
      <w:r w:rsidRPr="00592654">
        <w:rPr>
          <w:rFonts w:ascii="Times New Roman" w:hAnsi="Times New Roman"/>
          <w:b/>
          <w:sz w:val="26"/>
          <w:szCs w:val="26"/>
        </w:rPr>
        <w:t>*</w:t>
      </w:r>
      <w:r w:rsidRPr="00592654">
        <w:rPr>
          <w:rFonts w:ascii="Times New Roman" w:hAnsi="Times New Roman"/>
          <w:sz w:val="26"/>
          <w:szCs w:val="26"/>
        </w:rPr>
        <w:t xml:space="preserve"> - достоверность различия показателей при </w:t>
      </w:r>
      <w:r w:rsidRPr="00592654">
        <w:rPr>
          <w:rFonts w:ascii="Times New Roman" w:hAnsi="Times New Roman"/>
          <w:i/>
          <w:sz w:val="26"/>
          <w:szCs w:val="26"/>
        </w:rPr>
        <w:t>р</w:t>
      </w:r>
      <w:r w:rsidRPr="00592654">
        <w:rPr>
          <w:rFonts w:ascii="Times New Roman" w:hAnsi="Times New Roman"/>
          <w:sz w:val="26"/>
          <w:szCs w:val="26"/>
        </w:rPr>
        <w:t>&lt;0,05.</w:t>
      </w:r>
    </w:p>
    <w:p w:rsidR="00747E15" w:rsidRPr="00592654" w:rsidRDefault="00747E15" w:rsidP="00747E15">
      <w:pPr>
        <w:ind w:firstLine="720"/>
        <w:jc w:val="both"/>
        <w:rPr>
          <w:rFonts w:ascii="Times New Roman" w:hAnsi="Times New Roman"/>
        </w:rPr>
      </w:pPr>
      <w:r w:rsidRPr="00592654">
        <w:rPr>
          <w:rFonts w:ascii="Times New Roman" w:hAnsi="Times New Roman"/>
        </w:rPr>
        <w:t>При этом, предварительные результаты исследования позволяют предположить наличие обратной причинно-следственной связи в развитии гемостазиологических нарушений у реципиентов трансплантатов печени и почек: протромботическое состояние и повреждение эндотелия может быть обусловлено проведением иммуносупрессивной терапии. Лабораторным подтверждением данного факта служит динамика уровня Д-димеров и фактора Виллебранда в посттрансплантационном периоде. Несколько неожиданным результатом явилось отсутствие взаимосвязи между выявленными изменениями со стороны системы гемостаза, основным заболеванием, приведшим к функциональной несостоятельности печени либо почки, и типом трансплантации. Доля дисперсии (δ</w:t>
      </w:r>
      <w:r w:rsidRPr="00592654">
        <w:rPr>
          <w:rFonts w:ascii="Times New Roman" w:hAnsi="Times New Roman"/>
          <w:vertAlign w:val="superscript"/>
        </w:rPr>
        <w:t>2</w:t>
      </w:r>
      <w:r w:rsidRPr="00592654">
        <w:rPr>
          <w:rFonts w:ascii="Times New Roman" w:hAnsi="Times New Roman"/>
        </w:rPr>
        <w:t>) остаточного фактора в обеих группах составила 56-69%, что не позволяет считать полученные аналитические данные статистически достоверными и требует дальнейшего анализа, направленного на выявление значимой причинно-следственной связи между гемостазиологическими нарушениями и факторами, приводящими к их развитию в отдаленном послеоперационном периоде.</w:t>
      </w:r>
    </w:p>
    <w:p w:rsidR="00747E15" w:rsidRPr="00592654" w:rsidRDefault="00747E15" w:rsidP="00747E15">
      <w:pPr>
        <w:ind w:firstLine="709"/>
        <w:jc w:val="both"/>
        <w:rPr>
          <w:rFonts w:ascii="Times New Roman" w:hAnsi="Times New Roman"/>
        </w:rPr>
      </w:pPr>
      <w:r w:rsidRPr="00592654">
        <w:rPr>
          <w:rFonts w:ascii="Times New Roman" w:hAnsi="Times New Roman"/>
          <w:b/>
        </w:rPr>
        <w:t>Выводы.</w:t>
      </w:r>
      <w:r w:rsidRPr="00592654">
        <w:rPr>
          <w:rFonts w:ascii="Times New Roman" w:hAnsi="Times New Roman"/>
        </w:rPr>
        <w:t xml:space="preserve"> Полученные результаты, оценивающие состояние системы гемостаза у реципиентов трансплантатов печени и почек в отдаленном послеоперационном периоде, должны рассматриваться комплексно для воссоздания полной картины коагуляционных нарушений. Выявленное </w:t>
      </w:r>
      <w:r w:rsidRPr="00592654">
        <w:rPr>
          <w:rFonts w:ascii="Times New Roman" w:hAnsi="Times New Roman"/>
        </w:rPr>
        <w:lastRenderedPageBreak/>
        <w:t xml:space="preserve">ингибирование протеина С и маркеров повреждения эндотелия (повышение уровня фактора Виллебранда) складывается в единую систему факторов риска развития гемостазиологических нарушений. При этом в снижение содержания протеина С и антитромбина </w:t>
      </w:r>
      <w:r w:rsidRPr="00592654">
        <w:rPr>
          <w:rFonts w:ascii="Times New Roman" w:hAnsi="Times New Roman"/>
          <w:lang w:val="en-US"/>
        </w:rPr>
        <w:t>III</w:t>
      </w:r>
      <w:r w:rsidRPr="00592654">
        <w:rPr>
          <w:rFonts w:ascii="Times New Roman" w:hAnsi="Times New Roman"/>
        </w:rPr>
        <w:t xml:space="preserve"> в группе реципиентов донорской печени может вносить вклад и нарушение синтеза естественных антикоагулянтов, так как объяснить выявленное снижение исследуемых показателей лишь избыточным потреблением антикоагулянтных белков достаточно проблематично в связи с отсутствием признаков активация свертывающей системы крови, приводящей к образованию избыточного количества тромбина.</w:t>
      </w:r>
    </w:p>
    <w:p w:rsidR="00747E15" w:rsidRPr="00592654" w:rsidRDefault="00747E15" w:rsidP="00747E15">
      <w:pPr>
        <w:tabs>
          <w:tab w:val="left" w:pos="1134"/>
        </w:tabs>
        <w:ind w:right="-322" w:firstLine="720"/>
        <w:jc w:val="both"/>
        <w:rPr>
          <w:rFonts w:ascii="Times New Roman" w:hAnsi="Times New Roman"/>
          <w:b/>
        </w:rPr>
      </w:pPr>
    </w:p>
    <w:p w:rsidR="00747E15" w:rsidRPr="00592654" w:rsidRDefault="004F55C0" w:rsidP="004F55C0">
      <w:pPr>
        <w:tabs>
          <w:tab w:val="left" w:pos="1134"/>
        </w:tabs>
        <w:spacing w:after="240"/>
        <w:ind w:right="-322" w:firstLine="720"/>
        <w:jc w:val="center"/>
        <w:rPr>
          <w:rFonts w:ascii="Times New Roman" w:hAnsi="Times New Roman"/>
          <w:b/>
          <w:lang w:val="en-US"/>
        </w:rPr>
      </w:pPr>
      <w:r>
        <w:rPr>
          <w:rFonts w:ascii="Times New Roman" w:hAnsi="Times New Roman"/>
          <w:b/>
        </w:rPr>
        <w:t>Литература</w:t>
      </w:r>
    </w:p>
    <w:p w:rsidR="00747E15" w:rsidRPr="00592654" w:rsidRDefault="00747E15" w:rsidP="00592654">
      <w:pPr>
        <w:pStyle w:val="a3"/>
        <w:numPr>
          <w:ilvl w:val="0"/>
          <w:numId w:val="9"/>
        </w:numPr>
        <w:tabs>
          <w:tab w:val="left" w:pos="1134"/>
        </w:tabs>
        <w:ind w:left="0" w:firstLine="709"/>
        <w:jc w:val="both"/>
        <w:rPr>
          <w:rFonts w:ascii="Times New Roman" w:hAnsi="Times New Roman"/>
          <w:lang w:val="en-US"/>
        </w:rPr>
      </w:pPr>
      <w:r w:rsidRPr="00592654">
        <w:rPr>
          <w:rFonts w:ascii="Times New Roman" w:eastAsia="Times New Roman" w:hAnsi="Times New Roman"/>
          <w:lang w:val="en-US" w:eastAsia="ru-RU"/>
        </w:rPr>
        <w:t xml:space="preserve">Aakhus S., Wideroe T.E. Cardiovascular morbidity and risk factors in renal transplant recipients// J. Nephrology Dialysis Transplantation. – 1999. – Vol. 14. – P. 648–654. </w:t>
      </w:r>
    </w:p>
    <w:p w:rsidR="00747E15" w:rsidRPr="00592654" w:rsidRDefault="00747E15" w:rsidP="00592654">
      <w:pPr>
        <w:pStyle w:val="a3"/>
        <w:numPr>
          <w:ilvl w:val="0"/>
          <w:numId w:val="9"/>
        </w:numPr>
        <w:tabs>
          <w:tab w:val="left" w:pos="1134"/>
        </w:tabs>
        <w:ind w:left="0" w:firstLine="709"/>
        <w:jc w:val="both"/>
        <w:rPr>
          <w:rFonts w:ascii="Times New Roman" w:hAnsi="Times New Roman"/>
          <w:lang w:val="en-US"/>
        </w:rPr>
      </w:pPr>
      <w:r w:rsidRPr="00592654">
        <w:rPr>
          <w:rFonts w:ascii="Times New Roman" w:eastAsia="Times New Roman" w:hAnsi="Times New Roman"/>
          <w:lang w:val="en-US" w:eastAsia="ru-RU"/>
        </w:rPr>
        <w:t xml:space="preserve">Andrews T., Brickner M., Rutherford J. Ischemic heart disease in end-stage renal failure. / In: Cardiovascular disease in End-stage Renal Failure. // J. Loscalzo, G. London. Oxford. – 2000. – P. 45–56. </w:t>
      </w:r>
    </w:p>
    <w:p w:rsidR="00747E15" w:rsidRPr="00592654" w:rsidRDefault="00747E15" w:rsidP="00592654">
      <w:pPr>
        <w:pStyle w:val="a3"/>
        <w:numPr>
          <w:ilvl w:val="0"/>
          <w:numId w:val="9"/>
        </w:numPr>
        <w:tabs>
          <w:tab w:val="left" w:pos="1134"/>
        </w:tabs>
        <w:ind w:left="0" w:firstLine="709"/>
        <w:jc w:val="both"/>
        <w:rPr>
          <w:rFonts w:ascii="Times New Roman" w:hAnsi="Times New Roman"/>
          <w:lang w:val="en-US"/>
        </w:rPr>
      </w:pPr>
      <w:r w:rsidRPr="00592654">
        <w:rPr>
          <w:rFonts w:ascii="Times New Roman" w:eastAsia="Times New Roman" w:hAnsi="Times New Roman"/>
          <w:lang w:val="en-US" w:eastAsia="ru-RU"/>
        </w:rPr>
        <w:t xml:space="preserve">Carlstrom J., Norden G., Mjornsstedt L., Nyberg G. Increasing prevalence of cardiovascular disease in kidney transplant patients with type 1 diabetes. // J. Transplant Int. – 1999. – Vol. 12. - P. 176–181. </w:t>
      </w:r>
    </w:p>
    <w:p w:rsidR="00747E15" w:rsidRPr="00592654" w:rsidRDefault="00747E15" w:rsidP="00592654">
      <w:pPr>
        <w:pStyle w:val="a3"/>
        <w:numPr>
          <w:ilvl w:val="0"/>
          <w:numId w:val="9"/>
        </w:numPr>
        <w:tabs>
          <w:tab w:val="left" w:pos="1134"/>
        </w:tabs>
        <w:ind w:left="0" w:firstLine="709"/>
        <w:jc w:val="both"/>
        <w:rPr>
          <w:rFonts w:ascii="Times New Roman" w:hAnsi="Times New Roman"/>
          <w:lang w:val="en-US"/>
        </w:rPr>
      </w:pPr>
      <w:r w:rsidRPr="00592654">
        <w:rPr>
          <w:rFonts w:ascii="Times New Roman" w:hAnsi="Times New Roman"/>
          <w:lang w:val="en-US"/>
        </w:rPr>
        <w:t xml:space="preserve">Delahousse M., Kamar N., Mariat C. </w:t>
      </w:r>
      <w:r w:rsidRPr="00592654">
        <w:rPr>
          <w:rFonts w:ascii="Times New Roman" w:hAnsi="Times New Roman"/>
          <w:kern w:val="36"/>
          <w:lang w:val="en-US"/>
        </w:rPr>
        <w:t xml:space="preserve">Diabetes mellitus after kidney transplantation: a French multicentre observational study. </w:t>
      </w:r>
      <w:r w:rsidRPr="00592654">
        <w:rPr>
          <w:rFonts w:ascii="Times New Roman" w:hAnsi="Times New Roman"/>
          <w:lang w:val="en-US"/>
        </w:rPr>
        <w:t>// J. Nephrology Dialysis Transplantation. – 2007. – Vol. 22, № 7. – P. 1986 – 1993.</w:t>
      </w:r>
    </w:p>
    <w:p w:rsidR="00747E15" w:rsidRPr="00592654" w:rsidRDefault="00747E15" w:rsidP="00592654">
      <w:pPr>
        <w:numPr>
          <w:ilvl w:val="0"/>
          <w:numId w:val="9"/>
        </w:numPr>
        <w:tabs>
          <w:tab w:val="left" w:pos="1134"/>
        </w:tabs>
        <w:ind w:left="0" w:firstLine="709"/>
        <w:jc w:val="both"/>
        <w:rPr>
          <w:rFonts w:ascii="Times New Roman" w:hAnsi="Times New Roman"/>
          <w:lang w:val="en-US"/>
        </w:rPr>
      </w:pPr>
      <w:r w:rsidRPr="00592654">
        <w:rPr>
          <w:rFonts w:ascii="Times New Roman" w:hAnsi="Times New Roman"/>
          <w:lang w:val="en-US"/>
        </w:rPr>
        <w:t xml:space="preserve">Drueke T., Abdulmassih Z., Lacour B. et al. Atherosclerosis and lipid disorders after renal transplantation. // J. Kidney Int. – 1991. – Vol. 39. – P. 24–28. </w:t>
      </w:r>
    </w:p>
    <w:p w:rsidR="00747E15" w:rsidRPr="00592654" w:rsidRDefault="00747E15" w:rsidP="00592654">
      <w:pPr>
        <w:numPr>
          <w:ilvl w:val="0"/>
          <w:numId w:val="9"/>
        </w:numPr>
        <w:tabs>
          <w:tab w:val="left" w:pos="1134"/>
        </w:tabs>
        <w:ind w:left="0" w:firstLine="709"/>
        <w:jc w:val="both"/>
        <w:rPr>
          <w:rFonts w:ascii="Times New Roman" w:hAnsi="Times New Roman"/>
          <w:lang w:val="en-US"/>
        </w:rPr>
      </w:pPr>
      <w:r w:rsidRPr="00592654">
        <w:rPr>
          <w:rFonts w:ascii="Times New Roman" w:hAnsi="Times New Roman"/>
          <w:lang w:val="en-US"/>
        </w:rPr>
        <w:t xml:space="preserve">Kasiske B., Guijarro C., Massy Z. et al. Cardiovascular disease after renal transplantation. // J Am Soc Nephrolpgy. -  1996. – Vol. 7. – P. 158–165. </w:t>
      </w:r>
    </w:p>
    <w:p w:rsidR="00747E15" w:rsidRPr="00592654" w:rsidRDefault="00747E15" w:rsidP="00592654">
      <w:pPr>
        <w:numPr>
          <w:ilvl w:val="0"/>
          <w:numId w:val="9"/>
        </w:numPr>
        <w:tabs>
          <w:tab w:val="left" w:pos="1134"/>
        </w:tabs>
        <w:ind w:left="0" w:firstLine="709"/>
        <w:jc w:val="both"/>
        <w:rPr>
          <w:rFonts w:ascii="Times New Roman" w:hAnsi="Times New Roman"/>
          <w:lang w:val="en-US"/>
        </w:rPr>
      </w:pPr>
      <w:r w:rsidRPr="00592654">
        <w:rPr>
          <w:rFonts w:ascii="Times New Roman" w:hAnsi="Times New Roman"/>
          <w:lang w:val="en-US"/>
        </w:rPr>
        <w:t xml:space="preserve">Kasiske B., Chakkera H., Roel J. Explained and unexplained ischemic heart disease risk after renal transplantation. // J. Am Soc Nephrology. – 2000. – Vol. 11. – P. 1735–1743. </w:t>
      </w:r>
    </w:p>
    <w:p w:rsidR="00747E15" w:rsidRPr="00592654" w:rsidRDefault="00747E15" w:rsidP="00592654">
      <w:pPr>
        <w:pStyle w:val="a3"/>
        <w:numPr>
          <w:ilvl w:val="0"/>
          <w:numId w:val="9"/>
        </w:numPr>
        <w:tabs>
          <w:tab w:val="left" w:pos="1134"/>
        </w:tabs>
        <w:ind w:left="0" w:firstLine="709"/>
        <w:jc w:val="both"/>
        <w:rPr>
          <w:rFonts w:ascii="Times New Roman" w:hAnsi="Times New Roman"/>
          <w:lang w:val="en-US"/>
        </w:rPr>
      </w:pPr>
      <w:r w:rsidRPr="00592654">
        <w:rPr>
          <w:rFonts w:ascii="Times New Roman" w:eastAsia="Times New Roman" w:hAnsi="Times New Roman"/>
          <w:iCs/>
          <w:lang w:val="en-US" w:eastAsia="ru-RU"/>
        </w:rPr>
        <w:t>Kasiske B.L., Vazquez M.A., Harmon W.E. et al. for the American Society of Transplantation. Recommendations for the outpatient surveillance of renal transplant recipients. // J. Am Soc Nephrology. – 2000. – Vol. 11. – P.1–86.</w:t>
      </w:r>
    </w:p>
    <w:p w:rsidR="00747E15" w:rsidRPr="00592654" w:rsidRDefault="00747E15" w:rsidP="00592654">
      <w:pPr>
        <w:numPr>
          <w:ilvl w:val="0"/>
          <w:numId w:val="9"/>
        </w:numPr>
        <w:tabs>
          <w:tab w:val="left" w:pos="1134"/>
        </w:tabs>
        <w:ind w:left="0" w:firstLine="709"/>
        <w:jc w:val="both"/>
        <w:rPr>
          <w:rFonts w:ascii="Times New Roman" w:hAnsi="Times New Roman"/>
          <w:lang w:val="en-US"/>
        </w:rPr>
      </w:pPr>
      <w:r w:rsidRPr="00592654">
        <w:rPr>
          <w:rFonts w:ascii="Times New Roman" w:hAnsi="Times New Roman"/>
          <w:lang w:val="en-US"/>
        </w:rPr>
        <w:t xml:space="preserve">Kobashigawa J., Kasiske B. Hyperlipidemia in solid organ transplantation. // J. Transplantation. – 1997. – Vol. 63. – P. 331–338. </w:t>
      </w:r>
    </w:p>
    <w:p w:rsidR="00747E15" w:rsidRPr="00592654" w:rsidRDefault="00747E15" w:rsidP="00592654">
      <w:pPr>
        <w:numPr>
          <w:ilvl w:val="0"/>
          <w:numId w:val="9"/>
        </w:numPr>
        <w:tabs>
          <w:tab w:val="left" w:pos="1134"/>
        </w:tabs>
        <w:ind w:left="0" w:firstLine="709"/>
        <w:jc w:val="both"/>
        <w:rPr>
          <w:rFonts w:ascii="Times New Roman" w:hAnsi="Times New Roman"/>
          <w:lang w:val="en-US"/>
        </w:rPr>
      </w:pPr>
      <w:r w:rsidRPr="00592654">
        <w:rPr>
          <w:rFonts w:ascii="Times New Roman" w:hAnsi="Times New Roman"/>
          <w:lang w:val="en-US"/>
        </w:rPr>
        <w:t xml:space="preserve">Lindholm F., Albrechtsen D., Frodin L. et al. Ischemic heart disease – major cause of death and graft-loss after transplantation in Scandinavia. // J. Transplantation. – 1995. – Vol. 60. - P. 451–457. </w:t>
      </w:r>
    </w:p>
    <w:p w:rsidR="00747E15" w:rsidRPr="00592654" w:rsidRDefault="00747E15" w:rsidP="00592654">
      <w:pPr>
        <w:numPr>
          <w:ilvl w:val="0"/>
          <w:numId w:val="9"/>
        </w:numPr>
        <w:shd w:val="clear" w:color="auto" w:fill="FFFFFF"/>
        <w:tabs>
          <w:tab w:val="left" w:pos="1134"/>
        </w:tabs>
        <w:ind w:left="0" w:firstLine="709"/>
        <w:jc w:val="both"/>
        <w:rPr>
          <w:rFonts w:ascii="Times New Roman" w:hAnsi="Times New Roman"/>
          <w:lang w:val="en-US"/>
        </w:rPr>
      </w:pPr>
      <w:r w:rsidRPr="00592654">
        <w:rPr>
          <w:rFonts w:ascii="Times New Roman" w:hAnsi="Times New Roman"/>
          <w:iCs/>
          <w:lang w:val="en-US"/>
        </w:rPr>
        <w:t>Midtvedt K., Ihlen H., Hartmann A.. et al. Reduction of left ventricular mass by lisinopril and nifedipine in hypertensive renal transplant recipients: a prospective randomized double</w:t>
      </w:r>
      <w:r w:rsidRPr="00592654">
        <w:rPr>
          <w:rFonts w:ascii="Cambria Math" w:hAnsi="Cambria Math"/>
          <w:iCs/>
          <w:lang w:val="en-US"/>
        </w:rPr>
        <w:t>‐</w:t>
      </w:r>
      <w:r w:rsidRPr="00592654">
        <w:rPr>
          <w:rFonts w:ascii="Times New Roman" w:hAnsi="Times New Roman"/>
          <w:iCs/>
          <w:lang w:val="en-US"/>
        </w:rPr>
        <w:t>blind study. // J. Transplantation. – 2001. – Vol. 72. – P. 107–111.</w:t>
      </w:r>
    </w:p>
    <w:p w:rsidR="00747E15" w:rsidRPr="00592654" w:rsidRDefault="00747E15" w:rsidP="00592654">
      <w:pPr>
        <w:numPr>
          <w:ilvl w:val="0"/>
          <w:numId w:val="9"/>
        </w:numPr>
        <w:shd w:val="clear" w:color="auto" w:fill="FFFFFF"/>
        <w:tabs>
          <w:tab w:val="left" w:pos="1134"/>
        </w:tabs>
        <w:ind w:left="0" w:firstLine="709"/>
        <w:jc w:val="both"/>
        <w:rPr>
          <w:rFonts w:ascii="Times New Roman" w:hAnsi="Times New Roman"/>
          <w:lang w:val="en-US"/>
        </w:rPr>
      </w:pPr>
      <w:r w:rsidRPr="00592654">
        <w:rPr>
          <w:rFonts w:ascii="Times New Roman" w:hAnsi="Times New Roman"/>
          <w:iCs/>
          <w:lang w:val="en-US"/>
        </w:rPr>
        <w:lastRenderedPageBreak/>
        <w:t>Opelz G., Wujciak T., Ritz E. Association of chronic kidney graft failure with recipient blood pressure. // J. Kidney Int. – 1998. – Vol. 53. – P. 217–222.</w:t>
      </w:r>
    </w:p>
    <w:p w:rsidR="00747E15" w:rsidRPr="00592654" w:rsidRDefault="00747E15" w:rsidP="00592654">
      <w:pPr>
        <w:numPr>
          <w:ilvl w:val="0"/>
          <w:numId w:val="9"/>
        </w:numPr>
        <w:tabs>
          <w:tab w:val="left" w:pos="1134"/>
        </w:tabs>
        <w:ind w:left="0" w:firstLine="709"/>
        <w:jc w:val="both"/>
        <w:rPr>
          <w:rFonts w:ascii="Times New Roman" w:hAnsi="Times New Roman"/>
          <w:lang w:val="en-US"/>
        </w:rPr>
      </w:pPr>
      <w:r w:rsidRPr="00592654">
        <w:rPr>
          <w:rFonts w:ascii="Times New Roman" w:hAnsi="Times New Roman"/>
          <w:lang w:val="en-US"/>
        </w:rPr>
        <w:t xml:space="preserve">Ponticelli C., Opelz G. Are corticosteroids really necessary in renal transplantation. // J. Nephrology Dialysis Transplantation. - 1995. – Vol. 10. – P. 1587–1591. </w:t>
      </w:r>
    </w:p>
    <w:p w:rsidR="00747E15" w:rsidRPr="00592654" w:rsidRDefault="00747E15" w:rsidP="00592654">
      <w:pPr>
        <w:numPr>
          <w:ilvl w:val="0"/>
          <w:numId w:val="9"/>
        </w:numPr>
        <w:tabs>
          <w:tab w:val="left" w:pos="1134"/>
        </w:tabs>
        <w:ind w:left="0" w:firstLine="709"/>
        <w:jc w:val="both"/>
        <w:rPr>
          <w:rFonts w:ascii="Times New Roman" w:hAnsi="Times New Roman"/>
          <w:lang w:val="en-US"/>
        </w:rPr>
      </w:pPr>
      <w:r w:rsidRPr="00592654">
        <w:rPr>
          <w:rFonts w:ascii="Times New Roman" w:hAnsi="Times New Roman"/>
          <w:lang w:val="en-US"/>
        </w:rPr>
        <w:t xml:space="preserve">Sumrany N., Delaney V., Ding Z. et al. Diabetes mellitus after renal transplantation in cyclosporine era. An analysis of risk factors. // J. Transplantation. -  1991. – Vol. 51. – P. 343–347. </w:t>
      </w:r>
    </w:p>
    <w:p w:rsidR="00747E15" w:rsidRPr="00592654" w:rsidRDefault="00747E15" w:rsidP="00592654">
      <w:pPr>
        <w:numPr>
          <w:ilvl w:val="0"/>
          <w:numId w:val="9"/>
        </w:numPr>
        <w:shd w:val="clear" w:color="auto" w:fill="FFFFFF"/>
        <w:tabs>
          <w:tab w:val="left" w:pos="1134"/>
        </w:tabs>
        <w:ind w:left="0" w:firstLine="709"/>
        <w:jc w:val="both"/>
        <w:rPr>
          <w:rFonts w:ascii="Times New Roman" w:hAnsi="Times New Roman"/>
        </w:rPr>
      </w:pPr>
      <w:r w:rsidRPr="00592654">
        <w:rPr>
          <w:rFonts w:ascii="Times New Roman" w:hAnsi="Times New Roman"/>
          <w:iCs/>
          <w:lang w:val="en-US"/>
        </w:rPr>
        <w:t>Textor S.C., Canzanello V.J., Taler S.J. et al. Cyclosporin</w:t>
      </w:r>
      <w:r w:rsidRPr="00592654">
        <w:rPr>
          <w:rFonts w:ascii="Cambria Math" w:hAnsi="Cambria Math"/>
          <w:iCs/>
          <w:lang w:val="en-US"/>
        </w:rPr>
        <w:t>‐</w:t>
      </w:r>
      <w:r w:rsidRPr="00592654">
        <w:rPr>
          <w:rFonts w:ascii="Times New Roman" w:hAnsi="Times New Roman"/>
          <w:iCs/>
          <w:lang w:val="en-US"/>
        </w:rPr>
        <w:t xml:space="preserve">induced hypertension after transplantation. // Mayo Clinical Protocol. – 1994. </w:t>
      </w:r>
      <w:r w:rsidRPr="00592654">
        <w:rPr>
          <w:rFonts w:ascii="Times New Roman" w:hAnsi="Times New Roman"/>
          <w:iCs/>
        </w:rPr>
        <w:t>Vol. 69. P. 1182–1193.</w:t>
      </w:r>
    </w:p>
    <w:p w:rsidR="00747E15" w:rsidRPr="00592654" w:rsidRDefault="00747E15" w:rsidP="00592654">
      <w:pPr>
        <w:numPr>
          <w:ilvl w:val="0"/>
          <w:numId w:val="9"/>
        </w:numPr>
        <w:shd w:val="clear" w:color="auto" w:fill="FFFFFF"/>
        <w:tabs>
          <w:tab w:val="left" w:pos="1134"/>
        </w:tabs>
        <w:ind w:left="0" w:firstLine="709"/>
        <w:jc w:val="both"/>
        <w:rPr>
          <w:rFonts w:ascii="Times New Roman" w:hAnsi="Times New Roman"/>
        </w:rPr>
      </w:pPr>
      <w:r w:rsidRPr="00592654">
        <w:rPr>
          <w:rFonts w:ascii="Times New Roman" w:hAnsi="Times New Roman"/>
          <w:iCs/>
          <w:lang w:val="en-US"/>
        </w:rPr>
        <w:t xml:space="preserve">Van der Schaaf M.R., Hene R.J., Floor M et al. Hypertension after renal transplantation. // J. Hypertension. – 1995. </w:t>
      </w:r>
      <w:r w:rsidRPr="00592654">
        <w:rPr>
          <w:rFonts w:ascii="Times New Roman" w:hAnsi="Times New Roman"/>
          <w:iCs/>
        </w:rPr>
        <w:t>Vol. 25. P. 77–81.</w:t>
      </w:r>
    </w:p>
    <w:p w:rsidR="00747E15" w:rsidRPr="00592654" w:rsidRDefault="00747E15" w:rsidP="00592654">
      <w:pPr>
        <w:pStyle w:val="a3"/>
        <w:numPr>
          <w:ilvl w:val="0"/>
          <w:numId w:val="9"/>
        </w:numPr>
        <w:tabs>
          <w:tab w:val="left" w:pos="1134"/>
        </w:tabs>
        <w:ind w:left="0" w:firstLine="709"/>
        <w:jc w:val="both"/>
        <w:rPr>
          <w:rFonts w:ascii="Times New Roman" w:hAnsi="Times New Roman"/>
          <w:lang w:val="en-US"/>
        </w:rPr>
      </w:pPr>
      <w:r w:rsidRPr="00592654">
        <w:rPr>
          <w:rFonts w:ascii="Times New Roman" w:eastAsia="Times New Roman" w:hAnsi="Times New Roman"/>
          <w:lang w:val="en-US" w:eastAsia="ru-RU"/>
        </w:rPr>
        <w:t xml:space="preserve">Vesco L., Busson M., Bedrossian J., Biitker M.O., Hiesse C., Lang P. </w:t>
      </w:r>
      <w:r w:rsidRPr="00592654">
        <w:rPr>
          <w:rStyle w:val="st1"/>
          <w:rFonts w:ascii="Times New Roman" w:hAnsi="Times New Roman"/>
          <w:lang w:val="en-US"/>
        </w:rPr>
        <w:t>Diabetes mellitus after renal transplantation.</w:t>
      </w:r>
      <w:r w:rsidRPr="00592654">
        <w:rPr>
          <w:rFonts w:ascii="Times New Roman" w:eastAsia="Times New Roman" w:hAnsi="Times New Roman"/>
          <w:lang w:val="en-US" w:eastAsia="ru-RU"/>
        </w:rPr>
        <w:t xml:space="preserve"> // J. Transplantation. – 1996. – Vol. 61. – P. 1475-1478.</w:t>
      </w:r>
    </w:p>
    <w:p w:rsidR="00747E15" w:rsidRPr="0016737D" w:rsidRDefault="00747E15" w:rsidP="00747E15">
      <w:pPr>
        <w:pStyle w:val="a3"/>
        <w:tabs>
          <w:tab w:val="left" w:pos="1134"/>
        </w:tabs>
        <w:ind w:left="709"/>
        <w:jc w:val="both"/>
        <w:rPr>
          <w:rFonts w:ascii="Times New Roman" w:hAnsi="Times New Roman"/>
          <w:lang w:val="en-US"/>
        </w:rPr>
      </w:pPr>
    </w:p>
    <w:p w:rsidR="00747E15" w:rsidRPr="00587D00" w:rsidRDefault="00747E15" w:rsidP="00747E15">
      <w:pPr>
        <w:tabs>
          <w:tab w:val="left" w:pos="709"/>
          <w:tab w:val="left" w:pos="9540"/>
        </w:tabs>
        <w:ind w:right="-28"/>
        <w:jc w:val="both"/>
        <w:rPr>
          <w:rFonts w:ascii="Times New Roman" w:hAnsi="Times New Roman"/>
          <w:b/>
          <w:lang w:val="en-US"/>
        </w:rPr>
      </w:pPr>
    </w:p>
    <w:p w:rsidR="00AD1EE7" w:rsidRPr="00587D00" w:rsidRDefault="00AD1EE7" w:rsidP="00747E15">
      <w:pPr>
        <w:tabs>
          <w:tab w:val="left" w:pos="709"/>
          <w:tab w:val="left" w:pos="9540"/>
        </w:tabs>
        <w:ind w:right="-28"/>
        <w:jc w:val="both"/>
        <w:rPr>
          <w:rFonts w:ascii="Times New Roman" w:hAnsi="Times New Roman"/>
          <w:b/>
          <w:sz w:val="20"/>
          <w:szCs w:val="20"/>
          <w:lang w:val="en-US"/>
        </w:rPr>
      </w:pPr>
    </w:p>
    <w:p w:rsidR="00991E69" w:rsidRPr="00592654" w:rsidRDefault="00991E69" w:rsidP="00AD1EE7">
      <w:pPr>
        <w:tabs>
          <w:tab w:val="left" w:pos="540"/>
          <w:tab w:val="left" w:pos="3600"/>
          <w:tab w:val="left" w:pos="4500"/>
          <w:tab w:val="left" w:pos="7380"/>
          <w:tab w:val="left" w:pos="7920"/>
        </w:tabs>
        <w:spacing w:after="240"/>
        <w:jc w:val="center"/>
        <w:rPr>
          <w:rFonts w:ascii="Times New Roman" w:hAnsi="Times New Roman"/>
        </w:rPr>
      </w:pPr>
      <w:r w:rsidRPr="00592654">
        <w:rPr>
          <w:rFonts w:ascii="Times New Roman" w:hAnsi="Times New Roman"/>
          <w:color w:val="000000"/>
        </w:rPr>
        <w:t>ЛЕЧЕНИЕ НЕОВАСКУЛЯРНОЙ МИОПИЧЕСКОЙ МАКУЛОПАТИИ ФОТОДИНАМИЧЕСКОЙ ТЕРАПИЕЙ  «ФОТОЛОНОМ»</w:t>
      </w:r>
    </w:p>
    <w:p w:rsidR="00991E69" w:rsidRPr="00592654" w:rsidRDefault="00991E69" w:rsidP="00AD1EE7">
      <w:pPr>
        <w:tabs>
          <w:tab w:val="left" w:pos="540"/>
          <w:tab w:val="left" w:pos="3600"/>
          <w:tab w:val="left" w:pos="4500"/>
          <w:tab w:val="left" w:pos="7380"/>
          <w:tab w:val="left" w:pos="7920"/>
        </w:tabs>
        <w:spacing w:after="240"/>
        <w:jc w:val="center"/>
        <w:rPr>
          <w:rFonts w:ascii="Times New Roman" w:hAnsi="Times New Roman"/>
        </w:rPr>
      </w:pPr>
      <w:r w:rsidRPr="00592654">
        <w:rPr>
          <w:rFonts w:ascii="Times New Roman" w:hAnsi="Times New Roman"/>
        </w:rPr>
        <w:t>Далидович А.А.</w:t>
      </w:r>
    </w:p>
    <w:p w:rsidR="00991E69" w:rsidRPr="00592654" w:rsidRDefault="00991E69" w:rsidP="00AD1EE7">
      <w:pPr>
        <w:ind w:right="-720"/>
        <w:jc w:val="center"/>
        <w:rPr>
          <w:rFonts w:ascii="Times New Roman" w:hAnsi="Times New Roman"/>
          <w:i/>
        </w:rPr>
      </w:pPr>
      <w:r w:rsidRPr="00592654">
        <w:rPr>
          <w:rFonts w:ascii="Times New Roman" w:hAnsi="Times New Roman"/>
          <w:i/>
        </w:rPr>
        <w:t xml:space="preserve">Белорусский государственный медицинский университет, </w:t>
      </w:r>
    </w:p>
    <w:p w:rsidR="00991E69" w:rsidRPr="00592654" w:rsidRDefault="00991E69" w:rsidP="00AD1EE7">
      <w:pPr>
        <w:ind w:right="-720"/>
        <w:jc w:val="center"/>
        <w:rPr>
          <w:rFonts w:ascii="Times New Roman" w:hAnsi="Times New Roman"/>
          <w:i/>
        </w:rPr>
      </w:pPr>
      <w:r w:rsidRPr="00592654">
        <w:rPr>
          <w:rFonts w:ascii="Times New Roman" w:hAnsi="Times New Roman"/>
          <w:i/>
        </w:rPr>
        <w:t>кафедра глазных болезней</w:t>
      </w:r>
    </w:p>
    <w:p w:rsidR="00991E69" w:rsidRPr="00592654" w:rsidRDefault="00991E69" w:rsidP="00991E69">
      <w:pPr>
        <w:ind w:right="-720"/>
        <w:jc w:val="center"/>
        <w:rPr>
          <w:rFonts w:ascii="Times New Roman" w:hAnsi="Times New Roman"/>
          <w:b/>
        </w:rPr>
      </w:pPr>
    </w:p>
    <w:p w:rsidR="00991E69" w:rsidRPr="00592654" w:rsidRDefault="00991E69" w:rsidP="004F55C0">
      <w:pPr>
        <w:tabs>
          <w:tab w:val="left" w:pos="9639"/>
        </w:tabs>
        <w:ind w:firstLine="709"/>
        <w:jc w:val="both"/>
        <w:rPr>
          <w:rFonts w:ascii="Times New Roman" w:hAnsi="Times New Roman"/>
          <w:bCs/>
        </w:rPr>
      </w:pPr>
      <w:r w:rsidRPr="00592654">
        <w:rPr>
          <w:rFonts w:ascii="Times New Roman" w:hAnsi="Times New Roman"/>
          <w:b/>
          <w:bCs/>
        </w:rPr>
        <w:t xml:space="preserve">Актуальность. </w:t>
      </w:r>
      <w:r w:rsidRPr="00592654">
        <w:rPr>
          <w:rFonts w:ascii="Times New Roman" w:hAnsi="Times New Roman"/>
          <w:bCs/>
        </w:rPr>
        <w:t>В</w:t>
      </w:r>
      <w:r w:rsidRPr="00592654">
        <w:rPr>
          <w:rFonts w:ascii="Times New Roman" w:hAnsi="Times New Roman"/>
          <w:b/>
          <w:bCs/>
        </w:rPr>
        <w:t xml:space="preserve"> </w:t>
      </w:r>
      <w:r w:rsidRPr="00592654">
        <w:rPr>
          <w:rFonts w:ascii="Times New Roman" w:hAnsi="Times New Roman"/>
          <w:bCs/>
        </w:rPr>
        <w:t>лечении пациентов с неоваскулярной патологической близорукостью используется ФДТ с «Визудином» (ФДТВ) [1,2]. Высокая стоимость данной технологии ограничивает ее применение во всех странах, а в Республике Беларусь ФДТВ не получила распространения в связи с отсутствием регистрации фотосенсибилизатора (ФС) «Визудина». На кафедре глазных болезней БГМУ разработана фотодинамическая терапия с использованием отечественного ФС «Фотолона» (</w:t>
      </w:r>
      <w:r w:rsidRPr="00592654">
        <w:rPr>
          <w:rFonts w:ascii="Times New Roman" w:hAnsi="Times New Roman"/>
        </w:rPr>
        <w:t>производства РУП ПО «Белмедпрепараты»)</w:t>
      </w:r>
      <w:r w:rsidRPr="00592654">
        <w:rPr>
          <w:rFonts w:ascii="Times New Roman" w:hAnsi="Times New Roman"/>
          <w:bCs/>
        </w:rPr>
        <w:t>, которая применяется в лечении субретинальных неоваскулярных мембран (СНМ) при возрастной макулярной дистрофии (ВМД) и миопической макулопатии (ММ) [3]. Помимо этого разработаны и продолжаются исследования по усовершенствованию протоколов нейроретинопротекторной терапии основных заболеваний сетчатки, в том числе и ММ [4].</w:t>
      </w:r>
    </w:p>
    <w:p w:rsidR="00991E69" w:rsidRPr="00592654" w:rsidRDefault="00991E69" w:rsidP="004F55C0">
      <w:pPr>
        <w:pStyle w:val="ab"/>
        <w:tabs>
          <w:tab w:val="left" w:pos="9180"/>
          <w:tab w:val="left" w:pos="9900"/>
        </w:tabs>
        <w:ind w:firstLine="709"/>
        <w:jc w:val="both"/>
        <w:rPr>
          <w:b/>
          <w:bCs/>
          <w:sz w:val="28"/>
          <w:szCs w:val="28"/>
        </w:rPr>
      </w:pPr>
      <w:r w:rsidRPr="00592654">
        <w:rPr>
          <w:b/>
          <w:bCs/>
          <w:sz w:val="28"/>
          <w:szCs w:val="28"/>
        </w:rPr>
        <w:t xml:space="preserve">Цель исследования. </w:t>
      </w:r>
      <w:r w:rsidRPr="00592654">
        <w:rPr>
          <w:bCs/>
          <w:sz w:val="28"/>
          <w:szCs w:val="28"/>
        </w:rPr>
        <w:t xml:space="preserve">Определение эффективности, безопасности и переносимости фотодинамической терапии субретинальных неоваскулярных мембран отечественным фотосенсибилизатором «Фотолоном» и модифицированной нейроретинопротекторной терапии экссудативной миопической макулопатии. </w:t>
      </w:r>
    </w:p>
    <w:p w:rsidR="00991E69" w:rsidRPr="00AD1EE7" w:rsidRDefault="00991E69" w:rsidP="004F55C0">
      <w:pPr>
        <w:tabs>
          <w:tab w:val="left" w:pos="9639"/>
        </w:tabs>
        <w:ind w:firstLine="709"/>
        <w:jc w:val="both"/>
        <w:rPr>
          <w:rFonts w:ascii="Times New Roman" w:hAnsi="Times New Roman"/>
          <w:bCs/>
          <w:spacing w:val="-4"/>
        </w:rPr>
      </w:pPr>
      <w:r w:rsidRPr="00AD1EE7">
        <w:rPr>
          <w:rFonts w:ascii="Times New Roman" w:hAnsi="Times New Roman"/>
          <w:b/>
          <w:bCs/>
          <w:spacing w:val="-4"/>
        </w:rPr>
        <w:lastRenderedPageBreak/>
        <w:t xml:space="preserve">Материалы и методы исследования. </w:t>
      </w:r>
      <w:r w:rsidRPr="00AD1EE7">
        <w:rPr>
          <w:rFonts w:ascii="Times New Roman" w:hAnsi="Times New Roman"/>
          <w:bCs/>
          <w:spacing w:val="-4"/>
        </w:rPr>
        <w:t>Проведено</w:t>
      </w:r>
      <w:r w:rsidRPr="00AD1EE7">
        <w:rPr>
          <w:rFonts w:ascii="Times New Roman" w:hAnsi="Times New Roman"/>
          <w:b/>
          <w:bCs/>
          <w:spacing w:val="-4"/>
        </w:rPr>
        <w:t xml:space="preserve"> </w:t>
      </w:r>
      <w:r w:rsidRPr="00AD1EE7">
        <w:rPr>
          <w:rFonts w:ascii="Times New Roman" w:hAnsi="Times New Roman"/>
          <w:bCs/>
          <w:spacing w:val="-4"/>
        </w:rPr>
        <w:t xml:space="preserve">ретропроспективное, когортное, контролируемое, лонгитюдное исследование пациентов с экссудативной миопической макулопатией (ЭММ), которые проходили комплексное клинико-офтальмологическое обследование и лечение </w:t>
      </w:r>
      <w:r w:rsidRPr="00AD1EE7">
        <w:rPr>
          <w:rFonts w:ascii="Times New Roman" w:hAnsi="Times New Roman"/>
          <w:spacing w:val="-4"/>
        </w:rPr>
        <w:t>в глазных отделениях УЗ «3-я ГКБ им. Е.В. Клумова» и городском офтальмологическом консультационно-диагностическом центре</w:t>
      </w:r>
      <w:r w:rsidRPr="00AD1EE7">
        <w:rPr>
          <w:rFonts w:ascii="Times New Roman" w:hAnsi="Times New Roman"/>
          <w:bCs/>
          <w:spacing w:val="-4"/>
        </w:rPr>
        <w:t xml:space="preserve"> г. Минска </w:t>
      </w:r>
      <w:r w:rsidRPr="00AD1EE7">
        <w:rPr>
          <w:rFonts w:ascii="Times New Roman" w:hAnsi="Times New Roman"/>
          <w:spacing w:val="-4"/>
        </w:rPr>
        <w:t xml:space="preserve">в период с 2004 по 2011 гг. </w:t>
      </w:r>
    </w:p>
    <w:p w:rsidR="00991E69" w:rsidRPr="00592654" w:rsidRDefault="00991E69" w:rsidP="004F55C0">
      <w:pPr>
        <w:ind w:firstLine="709"/>
        <w:contextualSpacing/>
        <w:jc w:val="both"/>
        <w:outlineLvl w:val="0"/>
        <w:rPr>
          <w:rFonts w:ascii="Times New Roman" w:hAnsi="Times New Roman"/>
        </w:rPr>
      </w:pPr>
      <w:r w:rsidRPr="00592654">
        <w:rPr>
          <w:rFonts w:ascii="Times New Roman" w:hAnsi="Times New Roman"/>
        </w:rPr>
        <w:t xml:space="preserve">Всего под наблюдением находилось 86 больных (95 глаз) с ЭММ. Больные были разделены на  две группы – основную и контрольную. Медиана длительности заболевания составила 8 месяцев (95 % доверительный интервал (ДИ) равнялся 2 - 14 месяцам). </w:t>
      </w:r>
    </w:p>
    <w:p w:rsidR="00991E69" w:rsidRPr="00592654" w:rsidRDefault="00991E69" w:rsidP="004F55C0">
      <w:pPr>
        <w:tabs>
          <w:tab w:val="left" w:pos="8640"/>
        </w:tabs>
        <w:ind w:firstLine="709"/>
        <w:jc w:val="both"/>
        <w:rPr>
          <w:rFonts w:ascii="Times New Roman" w:hAnsi="Times New Roman"/>
        </w:rPr>
      </w:pPr>
      <w:r w:rsidRPr="00592654">
        <w:rPr>
          <w:rFonts w:ascii="Times New Roman" w:hAnsi="Times New Roman"/>
          <w:b/>
        </w:rPr>
        <w:t xml:space="preserve">Основную группу (группа О) </w:t>
      </w:r>
      <w:r w:rsidRPr="00592654">
        <w:rPr>
          <w:rFonts w:ascii="Times New Roman" w:hAnsi="Times New Roman"/>
          <w:sz w:val="18"/>
          <w:szCs w:val="18"/>
        </w:rPr>
        <w:t xml:space="preserve"> </w:t>
      </w:r>
      <w:r w:rsidRPr="00592654">
        <w:rPr>
          <w:rFonts w:ascii="Times New Roman" w:hAnsi="Times New Roman"/>
        </w:rPr>
        <w:t xml:space="preserve">составили 59 пациентов (63 глаза) с ЭММ, получивших ФДТФ и модифицированную нейроретинопротекторную терапию (МНРПТ). В </w:t>
      </w:r>
      <w:r w:rsidRPr="00592654">
        <w:rPr>
          <w:rFonts w:ascii="Times New Roman" w:hAnsi="Times New Roman"/>
          <w:b/>
        </w:rPr>
        <w:t xml:space="preserve">контрольную группу (группа К) </w:t>
      </w:r>
      <w:r w:rsidRPr="00592654">
        <w:rPr>
          <w:rFonts w:ascii="Times New Roman" w:hAnsi="Times New Roman"/>
        </w:rPr>
        <w:t xml:space="preserve">вошли 27 больных (32 глаза) с экссудативной миопической макулопатией, пролеченных МНРПТ. </w:t>
      </w:r>
    </w:p>
    <w:p w:rsidR="00991E69" w:rsidRPr="00592654" w:rsidRDefault="00991E69" w:rsidP="004F55C0">
      <w:pPr>
        <w:pStyle w:val="a9"/>
        <w:ind w:right="0" w:firstLine="709"/>
        <w:rPr>
          <w:bCs/>
          <w:szCs w:val="28"/>
        </w:rPr>
      </w:pPr>
      <w:r w:rsidRPr="00592654">
        <w:rPr>
          <w:szCs w:val="28"/>
        </w:rPr>
        <w:t xml:space="preserve">Всем пациентам проводилось комплексное офтальмологическое обследование до и после проведения ФДТФ и МНРПТ. </w:t>
      </w:r>
    </w:p>
    <w:p w:rsidR="00991E69" w:rsidRPr="00592654" w:rsidRDefault="00991E69" w:rsidP="004F55C0">
      <w:pPr>
        <w:ind w:firstLine="709"/>
        <w:jc w:val="both"/>
        <w:rPr>
          <w:rFonts w:ascii="Times New Roman" w:eastAsia="Times New Roman" w:hAnsi="Times New Roman"/>
          <w:b/>
          <w:bCs/>
        </w:rPr>
      </w:pPr>
      <w:r w:rsidRPr="00592654">
        <w:rPr>
          <w:rFonts w:ascii="Times New Roman" w:hAnsi="Times New Roman"/>
          <w:b/>
        </w:rPr>
        <w:t xml:space="preserve">Схема лечения. </w:t>
      </w:r>
      <w:r w:rsidRPr="00592654">
        <w:rPr>
          <w:rFonts w:ascii="Times New Roman" w:hAnsi="Times New Roman"/>
        </w:rPr>
        <w:t xml:space="preserve">Базисная </w:t>
      </w:r>
      <w:r w:rsidRPr="00592654">
        <w:rPr>
          <w:rFonts w:ascii="Times New Roman" w:hAnsi="Times New Roman"/>
          <w:color w:val="000000"/>
        </w:rPr>
        <w:t>НРПТ</w:t>
      </w:r>
      <w:r w:rsidRPr="00592654">
        <w:rPr>
          <w:rFonts w:ascii="Times New Roman" w:hAnsi="Times New Roman"/>
        </w:rPr>
        <w:t xml:space="preserve"> заключается в курсовом введении внутривенно диавитола (250 мг) и эмоксипина (3-5 мг/кг массы тела) – по 10 инфузий с  интервалом  в 6 месяцев [5]. </w:t>
      </w:r>
      <w:r w:rsidRPr="00592654">
        <w:rPr>
          <w:rFonts w:ascii="Times New Roman" w:hAnsi="Times New Roman"/>
          <w:color w:val="000000"/>
        </w:rPr>
        <w:t>Модификация ее состояла в дополнительном  продолженном</w:t>
      </w:r>
      <w:r w:rsidRPr="00592654">
        <w:rPr>
          <w:rFonts w:ascii="Times New Roman" w:hAnsi="Times New Roman"/>
        </w:rPr>
        <w:t xml:space="preserve"> пероральном приеме мексибела в дозе</w:t>
      </w:r>
      <w:r w:rsidRPr="00592654">
        <w:rPr>
          <w:rFonts w:ascii="Times New Roman" w:hAnsi="Times New Roman"/>
          <w:color w:val="FF6600"/>
        </w:rPr>
        <w:t xml:space="preserve"> </w:t>
      </w:r>
      <w:r w:rsidRPr="00592654">
        <w:rPr>
          <w:rFonts w:ascii="Times New Roman" w:hAnsi="Times New Roman"/>
        </w:rPr>
        <w:t>0,125 мг либо мексидола по 0,125 мг два раза в день в течение 8 недель.</w:t>
      </w:r>
      <w:r w:rsidRPr="00592654">
        <w:rPr>
          <w:rFonts w:ascii="Times New Roman" w:hAnsi="Times New Roman"/>
          <w:i/>
          <w:color w:val="000000"/>
        </w:rPr>
        <w:t xml:space="preserve"> </w:t>
      </w:r>
    </w:p>
    <w:p w:rsidR="00991E69" w:rsidRPr="00592654" w:rsidRDefault="00991E69" w:rsidP="004F55C0">
      <w:pPr>
        <w:ind w:firstLine="709"/>
        <w:jc w:val="both"/>
        <w:rPr>
          <w:rFonts w:ascii="Times New Roman" w:hAnsi="Times New Roman"/>
          <w:bCs/>
          <w:color w:val="FF0000"/>
        </w:rPr>
      </w:pPr>
      <w:r w:rsidRPr="00592654">
        <w:rPr>
          <w:rFonts w:ascii="Times New Roman" w:hAnsi="Times New Roman"/>
          <w:i/>
        </w:rPr>
        <w:t>Технология проведения фотодинамической терапии.</w:t>
      </w:r>
      <w:r w:rsidRPr="00592654">
        <w:rPr>
          <w:rFonts w:ascii="Times New Roman" w:hAnsi="Times New Roman"/>
        </w:rPr>
        <w:t xml:space="preserve"> В качестве фотосенсибилизатора был использован препарат </w:t>
      </w:r>
      <w:r w:rsidRPr="00592654">
        <w:rPr>
          <w:rFonts w:ascii="Times New Roman" w:hAnsi="Times New Roman"/>
          <w:b/>
        </w:rPr>
        <w:t>«Фотолон»</w:t>
      </w:r>
      <w:r w:rsidRPr="00592654">
        <w:rPr>
          <w:rFonts w:ascii="Times New Roman" w:hAnsi="Times New Roman"/>
        </w:rPr>
        <w:t xml:space="preserve"> производства РУП ПО «Белмедпрепараты». Активация фотосенсибилизатора проводилась излучением полупроводникового лазера производства ЧУП «ЛЭМТ» БелОМО (650-690 нм). Раствор «Ф</w:t>
      </w:r>
      <w:r w:rsidRPr="00592654">
        <w:rPr>
          <w:rFonts w:ascii="Times New Roman" w:hAnsi="Times New Roman"/>
          <w:bCs/>
        </w:rPr>
        <w:t xml:space="preserve">отолона» </w:t>
      </w:r>
      <w:r w:rsidRPr="00592654">
        <w:rPr>
          <w:rFonts w:ascii="Times New Roman" w:hAnsi="Times New Roman"/>
        </w:rPr>
        <w:t xml:space="preserve">готовили </w:t>
      </w:r>
      <w:r w:rsidRPr="00592654">
        <w:rPr>
          <w:rFonts w:ascii="Times New Roman" w:hAnsi="Times New Roman"/>
          <w:lang w:val="en-GB"/>
        </w:rPr>
        <w:t>ex</w:t>
      </w:r>
      <w:r w:rsidRPr="00592654">
        <w:rPr>
          <w:rFonts w:ascii="Times New Roman" w:hAnsi="Times New Roman"/>
        </w:rPr>
        <w:t xml:space="preserve"> </w:t>
      </w:r>
      <w:r w:rsidRPr="00592654">
        <w:rPr>
          <w:rFonts w:ascii="Times New Roman" w:hAnsi="Times New Roman"/>
          <w:lang w:val="en-GB"/>
        </w:rPr>
        <w:t>tempore</w:t>
      </w:r>
      <w:r w:rsidRPr="00592654">
        <w:rPr>
          <w:rFonts w:ascii="Times New Roman" w:hAnsi="Times New Roman"/>
        </w:rPr>
        <w:t>. Препарат применяли в дозе 6 мг/м</w:t>
      </w:r>
      <w:r w:rsidRPr="00592654">
        <w:rPr>
          <w:rFonts w:ascii="Times New Roman" w:hAnsi="Times New Roman"/>
          <w:vertAlign w:val="superscript"/>
        </w:rPr>
        <w:t>2</w:t>
      </w:r>
      <w:r w:rsidRPr="00592654">
        <w:rPr>
          <w:rFonts w:ascii="Times New Roman" w:hAnsi="Times New Roman"/>
        </w:rPr>
        <w:t xml:space="preserve"> массы тела пациента. Раствор «Фотолона» вводили внутривенно с использованием шприцевого </w:t>
      </w:r>
      <w:r w:rsidRPr="00592654">
        <w:rPr>
          <w:rFonts w:ascii="Times New Roman" w:hAnsi="Times New Roman"/>
          <w:bCs/>
        </w:rPr>
        <w:t>программируемого</w:t>
      </w:r>
      <w:r w:rsidRPr="00592654">
        <w:rPr>
          <w:rFonts w:ascii="Times New Roman" w:hAnsi="Times New Roman"/>
        </w:rPr>
        <w:t xml:space="preserve"> дозатора (УП «Планар»). Длительность введения «Фотолона» равнялась 10 минутам. Лазерное облучение проводили через 15 – 20 минут после начала введения препарата</w:t>
      </w:r>
      <w:r w:rsidRPr="00592654">
        <w:rPr>
          <w:rFonts w:ascii="Times New Roman" w:hAnsi="Times New Roman"/>
          <w:color w:val="FF0000"/>
        </w:rPr>
        <w:t xml:space="preserve"> </w:t>
      </w:r>
      <w:r w:rsidRPr="00592654">
        <w:rPr>
          <w:rFonts w:ascii="Times New Roman" w:hAnsi="Times New Roman"/>
        </w:rPr>
        <w:t xml:space="preserve">с </w:t>
      </w:r>
      <w:r w:rsidRPr="00592654">
        <w:rPr>
          <w:rFonts w:ascii="Times New Roman" w:hAnsi="Times New Roman"/>
          <w:bCs/>
        </w:rPr>
        <w:t>мощностью</w:t>
      </w:r>
      <w:r w:rsidRPr="00592654">
        <w:rPr>
          <w:rFonts w:ascii="Times New Roman" w:hAnsi="Times New Roman"/>
        </w:rPr>
        <w:t xml:space="preserve"> лазерного облучения 600 мВ/см</w:t>
      </w:r>
      <w:r w:rsidRPr="00592654">
        <w:rPr>
          <w:rFonts w:ascii="Times New Roman" w:hAnsi="Times New Roman"/>
          <w:vertAlign w:val="superscript"/>
        </w:rPr>
        <w:t>2</w:t>
      </w:r>
      <w:r w:rsidRPr="00592654">
        <w:rPr>
          <w:rFonts w:ascii="Times New Roman" w:hAnsi="Times New Roman"/>
        </w:rPr>
        <w:t>.</w:t>
      </w:r>
    </w:p>
    <w:p w:rsidR="00991E69" w:rsidRPr="00592654" w:rsidRDefault="00991E69" w:rsidP="004F55C0">
      <w:pPr>
        <w:ind w:firstLine="709"/>
        <w:contextualSpacing/>
        <w:jc w:val="both"/>
        <w:outlineLvl w:val="0"/>
        <w:rPr>
          <w:rFonts w:ascii="Times New Roman" w:hAnsi="Times New Roman"/>
        </w:rPr>
      </w:pPr>
      <w:r w:rsidRPr="00592654">
        <w:rPr>
          <w:rFonts w:ascii="Times New Roman" w:hAnsi="Times New Roman"/>
          <w:b/>
        </w:rPr>
        <w:t>Результаты и обсуждение.</w:t>
      </w:r>
      <w:r w:rsidRPr="00592654">
        <w:rPr>
          <w:rFonts w:ascii="Times New Roman" w:hAnsi="Times New Roman"/>
          <w:bCs/>
        </w:rPr>
        <w:t xml:space="preserve"> Все СНМ у больных были «классическими» и преимущественно субфовеальными по локализации. </w:t>
      </w:r>
      <w:r w:rsidRPr="00592654">
        <w:rPr>
          <w:rFonts w:ascii="Times New Roman" w:hAnsi="Times New Roman"/>
        </w:rPr>
        <w:t xml:space="preserve">   </w:t>
      </w:r>
    </w:p>
    <w:p w:rsidR="00877382" w:rsidRDefault="00991E69" w:rsidP="00877382">
      <w:pPr>
        <w:ind w:firstLine="709"/>
        <w:contextualSpacing/>
        <w:jc w:val="both"/>
        <w:rPr>
          <w:rFonts w:ascii="Times New Roman" w:hAnsi="Times New Roman"/>
          <w:bCs/>
        </w:rPr>
      </w:pPr>
      <w:r w:rsidRPr="00592654">
        <w:rPr>
          <w:rFonts w:ascii="Times New Roman" w:hAnsi="Times New Roman"/>
        </w:rPr>
        <w:t xml:space="preserve">В основной группе через 2 года наблюдения </w:t>
      </w:r>
      <w:r w:rsidRPr="00592654">
        <w:rPr>
          <w:rFonts w:ascii="Times New Roman" w:hAnsi="Times New Roman"/>
          <w:bCs/>
        </w:rPr>
        <w:t>острота зрения улучшилась в 16 (25,4 %) глазах, осталась неизменной – в  34 (54,0 %), ухудшилась - в  13 глазах (20.6 %). В контрольной группе острота зрения улучшилась в 5 глазах</w:t>
      </w:r>
    </w:p>
    <w:p w:rsidR="00877382" w:rsidRDefault="00877382" w:rsidP="00877382">
      <w:pPr>
        <w:contextualSpacing/>
        <w:jc w:val="both"/>
        <w:rPr>
          <w:rFonts w:ascii="Times New Roman" w:hAnsi="Times New Roman"/>
          <w:bCs/>
        </w:rPr>
      </w:pPr>
      <w:r>
        <w:rPr>
          <w:rFonts w:ascii="Times New Roman" w:hAnsi="Times New Roman"/>
          <w:bCs/>
        </w:rPr>
        <w:t xml:space="preserve">(15.6 %), не изменилась – в </w:t>
      </w:r>
      <w:r w:rsidR="00991E69" w:rsidRPr="00592654">
        <w:rPr>
          <w:rFonts w:ascii="Times New Roman" w:hAnsi="Times New Roman"/>
          <w:bCs/>
        </w:rPr>
        <w:t>12 (37,5 %) и ухудшилась – в 15 глазах (46,9 %) (рисунок 1).</w:t>
      </w:r>
    </w:p>
    <w:p w:rsidR="00991E69" w:rsidRPr="00592654" w:rsidRDefault="00991E69" w:rsidP="00877382">
      <w:pPr>
        <w:ind w:firstLine="709"/>
        <w:contextualSpacing/>
        <w:jc w:val="both"/>
        <w:rPr>
          <w:rFonts w:ascii="Times New Roman" w:hAnsi="Times New Roman"/>
        </w:rPr>
      </w:pPr>
      <w:r w:rsidRPr="00592654">
        <w:rPr>
          <w:rFonts w:ascii="Times New Roman" w:hAnsi="Times New Roman"/>
          <w:noProof/>
          <w:lang w:eastAsia="ru-RU"/>
        </w:rPr>
        <w:lastRenderedPageBreak/>
        <w:drawing>
          <wp:inline distT="0" distB="0" distL="0" distR="0">
            <wp:extent cx="4591050" cy="2752725"/>
            <wp:effectExtent l="19050" t="0" r="0" b="0"/>
            <wp:docPr id="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9"/>
                    <a:srcRect/>
                    <a:stretch>
                      <a:fillRect/>
                    </a:stretch>
                  </pic:blipFill>
                  <pic:spPr bwMode="auto">
                    <a:xfrm>
                      <a:off x="0" y="0"/>
                      <a:ext cx="4591050" cy="2752725"/>
                    </a:xfrm>
                    <a:prstGeom prst="rect">
                      <a:avLst/>
                    </a:prstGeom>
                    <a:noFill/>
                    <a:ln w="9525">
                      <a:noFill/>
                      <a:miter lim="800000"/>
                      <a:headEnd/>
                      <a:tailEnd/>
                    </a:ln>
                  </pic:spPr>
                </pic:pic>
              </a:graphicData>
            </a:graphic>
          </wp:inline>
        </w:drawing>
      </w:r>
      <w:r w:rsidRPr="00592654">
        <w:rPr>
          <w:rFonts w:ascii="Times New Roman" w:hAnsi="Times New Roman"/>
        </w:rPr>
        <w:t xml:space="preserve">        </w:t>
      </w:r>
    </w:p>
    <w:p w:rsidR="00991E69" w:rsidRDefault="00991E69" w:rsidP="00AD1EE7">
      <w:pPr>
        <w:spacing w:after="240"/>
        <w:ind w:right="57" w:firstLine="709"/>
        <w:contextualSpacing/>
        <w:jc w:val="both"/>
        <w:rPr>
          <w:rFonts w:ascii="Times New Roman" w:hAnsi="Times New Roman"/>
        </w:rPr>
      </w:pPr>
      <w:r w:rsidRPr="00592654">
        <w:rPr>
          <w:rFonts w:ascii="Times New Roman" w:hAnsi="Times New Roman"/>
        </w:rPr>
        <w:t xml:space="preserve">Рисунок 1 – </w:t>
      </w:r>
      <w:r w:rsidRPr="00592654">
        <w:rPr>
          <w:rFonts w:ascii="Times New Roman" w:hAnsi="Times New Roman"/>
          <w:bCs/>
        </w:rPr>
        <w:t xml:space="preserve">Динамика остроты зрения у больных с экссудативной миопической макулопатией через </w:t>
      </w:r>
      <w:r w:rsidRPr="00592654">
        <w:rPr>
          <w:rFonts w:ascii="Times New Roman" w:hAnsi="Times New Roman"/>
          <w:bCs/>
          <w:color w:val="000000"/>
        </w:rPr>
        <w:t>два</w:t>
      </w:r>
      <w:r w:rsidRPr="00592654">
        <w:rPr>
          <w:rFonts w:ascii="Times New Roman" w:hAnsi="Times New Roman"/>
          <w:bCs/>
        </w:rPr>
        <w:t xml:space="preserve"> года наблюдения</w:t>
      </w:r>
      <w:r w:rsidR="00877382">
        <w:rPr>
          <w:rFonts w:ascii="Times New Roman" w:hAnsi="Times New Roman"/>
        </w:rPr>
        <w:t xml:space="preserve"> </w:t>
      </w:r>
    </w:p>
    <w:p w:rsidR="00877382" w:rsidRPr="00592654" w:rsidRDefault="00877382" w:rsidP="00877382">
      <w:pPr>
        <w:spacing w:after="240"/>
        <w:ind w:left="170" w:right="57"/>
        <w:contextualSpacing/>
        <w:jc w:val="both"/>
        <w:rPr>
          <w:rFonts w:ascii="Times New Roman" w:hAnsi="Times New Roman"/>
        </w:rPr>
      </w:pPr>
    </w:p>
    <w:p w:rsidR="00991E69" w:rsidRPr="00592654" w:rsidRDefault="00991E69" w:rsidP="00877382">
      <w:pPr>
        <w:ind w:right="57" w:firstLine="709"/>
        <w:contextualSpacing/>
        <w:jc w:val="both"/>
        <w:rPr>
          <w:rFonts w:ascii="Times New Roman" w:hAnsi="Times New Roman"/>
        </w:rPr>
      </w:pPr>
      <w:r w:rsidRPr="00592654">
        <w:rPr>
          <w:rFonts w:ascii="Times New Roman" w:hAnsi="Times New Roman"/>
          <w:bCs/>
        </w:rPr>
        <w:t>Степень восстановления остроты зрения через 2 года была следующей: повысилась в основной группе на 0,01-0,02 – в 3 (18,7%) глазах, на 0,03-0,04 в 4 (25,0%) глазах, на 0,05-0,09 – в 2 (12,5%) глазах, на 0,1 – в 5 (31,3%) глазах, на 0,2 – в 2 (12,5%) глазах. В контрольной группе повышение ОЗ на 0,01 – 0,02 выявлено в 3 (60%) глазах, на 0,03 – 0,04 – в 2 (40%) глазах. Более высокой степени восстановления остроты зрения в глазах контрольной группы обнаружено не было (таблица 1).</w:t>
      </w:r>
      <w:r w:rsidRPr="00592654">
        <w:rPr>
          <w:rFonts w:ascii="Times New Roman" w:hAnsi="Times New Roman"/>
        </w:rPr>
        <w:t xml:space="preserve"> </w:t>
      </w:r>
    </w:p>
    <w:p w:rsidR="00991E69" w:rsidRPr="00592654" w:rsidRDefault="00991E69" w:rsidP="00991E69">
      <w:pPr>
        <w:ind w:right="57"/>
        <w:contextualSpacing/>
        <w:jc w:val="both"/>
        <w:rPr>
          <w:rFonts w:ascii="Times New Roman" w:hAnsi="Times New Roman"/>
        </w:rPr>
      </w:pPr>
    </w:p>
    <w:p w:rsidR="00991E69" w:rsidRPr="00592654" w:rsidRDefault="00991E69" w:rsidP="00AD1EE7">
      <w:pPr>
        <w:ind w:right="57" w:firstLine="709"/>
        <w:contextualSpacing/>
        <w:jc w:val="both"/>
        <w:rPr>
          <w:rFonts w:ascii="Times New Roman" w:hAnsi="Times New Roman"/>
        </w:rPr>
      </w:pPr>
      <w:r w:rsidRPr="00592654">
        <w:rPr>
          <w:rFonts w:ascii="Times New Roman" w:hAnsi="Times New Roman"/>
          <w:bCs/>
        </w:rPr>
        <w:t>Таблица 1 – Уровни повышения наилучшей корригированной о</w:t>
      </w:r>
      <w:r w:rsidRPr="00592654">
        <w:rPr>
          <w:rFonts w:ascii="Times New Roman" w:hAnsi="Times New Roman"/>
        </w:rPr>
        <w:t xml:space="preserve">строты зрения у пациентов с ЭММ через два года наблюдения </w:t>
      </w:r>
    </w:p>
    <w:p w:rsidR="00991E69" w:rsidRPr="00592654" w:rsidRDefault="00991E69" w:rsidP="00991E69">
      <w:pPr>
        <w:ind w:left="170" w:right="57"/>
        <w:contextualSpacing/>
        <w:jc w:val="both"/>
        <w:rPr>
          <w:rFonts w:ascii="Times New Roman" w:hAnsi="Times New Roman"/>
        </w:rPr>
      </w:pPr>
      <w:r w:rsidRPr="00592654">
        <w:rPr>
          <w:rFonts w:ascii="Times New Roman" w:hAnsi="Times New Roman"/>
        </w:rPr>
        <w:t xml:space="preserve"> </w:t>
      </w:r>
    </w:p>
    <w:tbl>
      <w:tblPr>
        <w:tblW w:w="8260" w:type="dxa"/>
        <w:tblInd w:w="94" w:type="dxa"/>
        <w:tblLook w:val="00A0" w:firstRow="1" w:lastRow="0" w:firstColumn="1" w:lastColumn="0" w:noHBand="0" w:noVBand="0"/>
      </w:tblPr>
      <w:tblGrid>
        <w:gridCol w:w="3440"/>
        <w:gridCol w:w="1448"/>
        <w:gridCol w:w="952"/>
        <w:gridCol w:w="1460"/>
        <w:gridCol w:w="960"/>
      </w:tblGrid>
      <w:tr w:rsidR="00991E69" w:rsidRPr="00592654" w:rsidTr="00991E69">
        <w:trPr>
          <w:trHeight w:val="450"/>
        </w:trPr>
        <w:tc>
          <w:tcPr>
            <w:tcW w:w="3440" w:type="dxa"/>
            <w:vMerge w:val="restart"/>
            <w:tcBorders>
              <w:top w:val="single" w:sz="4" w:space="0" w:color="auto"/>
              <w:left w:val="single" w:sz="4" w:space="0" w:color="auto"/>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Повышение наилучшей корригированной остроты зрения</w:t>
            </w:r>
          </w:p>
        </w:tc>
        <w:tc>
          <w:tcPr>
            <w:tcW w:w="2400" w:type="dxa"/>
            <w:gridSpan w:val="2"/>
            <w:tcBorders>
              <w:top w:val="single" w:sz="4" w:space="0" w:color="auto"/>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Основная группа</w:t>
            </w:r>
          </w:p>
        </w:tc>
        <w:tc>
          <w:tcPr>
            <w:tcW w:w="2420" w:type="dxa"/>
            <w:gridSpan w:val="2"/>
            <w:tcBorders>
              <w:top w:val="single" w:sz="4" w:space="0" w:color="auto"/>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Контрольная группа</w:t>
            </w:r>
          </w:p>
        </w:tc>
      </w:tr>
      <w:tr w:rsidR="00991E69" w:rsidRPr="00592654" w:rsidTr="00991E69">
        <w:trPr>
          <w:trHeight w:val="465"/>
        </w:trPr>
        <w:tc>
          <w:tcPr>
            <w:tcW w:w="3440" w:type="dxa"/>
            <w:vMerge/>
            <w:tcBorders>
              <w:top w:val="single" w:sz="4" w:space="0" w:color="auto"/>
              <w:left w:val="single" w:sz="4" w:space="0" w:color="auto"/>
              <w:bottom w:val="single" w:sz="4" w:space="0" w:color="auto"/>
              <w:right w:val="single" w:sz="4" w:space="0" w:color="auto"/>
            </w:tcBorders>
            <w:vAlign w:val="center"/>
          </w:tcPr>
          <w:p w:rsidR="00991E69" w:rsidRPr="00592654" w:rsidRDefault="00991E69" w:rsidP="00991E69">
            <w:pPr>
              <w:rPr>
                <w:rFonts w:ascii="Times New Roman" w:hAnsi="Times New Roman"/>
                <w:color w:val="000000"/>
                <w:lang w:eastAsia="ru-RU"/>
              </w:rPr>
            </w:pPr>
          </w:p>
        </w:tc>
        <w:tc>
          <w:tcPr>
            <w:tcW w:w="1448"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 xml:space="preserve">n глаз </w:t>
            </w:r>
          </w:p>
        </w:tc>
        <w:tc>
          <w:tcPr>
            <w:tcW w:w="952"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w:t>
            </w:r>
          </w:p>
        </w:tc>
        <w:tc>
          <w:tcPr>
            <w:tcW w:w="146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n глаз</w:t>
            </w:r>
          </w:p>
        </w:tc>
        <w:tc>
          <w:tcPr>
            <w:tcW w:w="96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w:t>
            </w:r>
          </w:p>
        </w:tc>
      </w:tr>
      <w:tr w:rsidR="00991E69" w:rsidRPr="00592654" w:rsidTr="00991E69">
        <w:trPr>
          <w:trHeight w:val="315"/>
        </w:trPr>
        <w:tc>
          <w:tcPr>
            <w:tcW w:w="3440" w:type="dxa"/>
            <w:tcBorders>
              <w:top w:val="nil"/>
              <w:left w:val="single" w:sz="4" w:space="0" w:color="auto"/>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на 0,01 - 0,02</w:t>
            </w:r>
          </w:p>
        </w:tc>
        <w:tc>
          <w:tcPr>
            <w:tcW w:w="1448"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3</w:t>
            </w:r>
          </w:p>
        </w:tc>
        <w:tc>
          <w:tcPr>
            <w:tcW w:w="952"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18,7</w:t>
            </w:r>
          </w:p>
        </w:tc>
        <w:tc>
          <w:tcPr>
            <w:tcW w:w="146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2</w:t>
            </w:r>
          </w:p>
        </w:tc>
        <w:tc>
          <w:tcPr>
            <w:tcW w:w="96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40</w:t>
            </w:r>
          </w:p>
        </w:tc>
      </w:tr>
      <w:tr w:rsidR="00991E69" w:rsidRPr="00592654" w:rsidTr="00991E69">
        <w:trPr>
          <w:trHeight w:val="315"/>
        </w:trPr>
        <w:tc>
          <w:tcPr>
            <w:tcW w:w="3440" w:type="dxa"/>
            <w:tcBorders>
              <w:top w:val="nil"/>
              <w:left w:val="single" w:sz="4" w:space="0" w:color="auto"/>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на 0,03 - 0,04</w:t>
            </w:r>
          </w:p>
        </w:tc>
        <w:tc>
          <w:tcPr>
            <w:tcW w:w="1448"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4</w:t>
            </w:r>
          </w:p>
        </w:tc>
        <w:tc>
          <w:tcPr>
            <w:tcW w:w="952"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25</w:t>
            </w:r>
          </w:p>
        </w:tc>
        <w:tc>
          <w:tcPr>
            <w:tcW w:w="146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2</w:t>
            </w:r>
          </w:p>
        </w:tc>
        <w:tc>
          <w:tcPr>
            <w:tcW w:w="96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40</w:t>
            </w:r>
          </w:p>
        </w:tc>
      </w:tr>
      <w:tr w:rsidR="00991E69" w:rsidRPr="00592654" w:rsidTr="00991E69">
        <w:trPr>
          <w:trHeight w:val="315"/>
        </w:trPr>
        <w:tc>
          <w:tcPr>
            <w:tcW w:w="3440" w:type="dxa"/>
            <w:tcBorders>
              <w:top w:val="nil"/>
              <w:left w:val="single" w:sz="4" w:space="0" w:color="auto"/>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на 0,05 - 0,09</w:t>
            </w:r>
          </w:p>
        </w:tc>
        <w:tc>
          <w:tcPr>
            <w:tcW w:w="1448"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2</w:t>
            </w:r>
          </w:p>
        </w:tc>
        <w:tc>
          <w:tcPr>
            <w:tcW w:w="952"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12,5</w:t>
            </w:r>
          </w:p>
        </w:tc>
        <w:tc>
          <w:tcPr>
            <w:tcW w:w="146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1</w:t>
            </w:r>
          </w:p>
        </w:tc>
        <w:tc>
          <w:tcPr>
            <w:tcW w:w="96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20</w:t>
            </w:r>
          </w:p>
        </w:tc>
      </w:tr>
      <w:tr w:rsidR="00991E69" w:rsidRPr="00592654" w:rsidTr="00991E69">
        <w:trPr>
          <w:trHeight w:val="315"/>
        </w:trPr>
        <w:tc>
          <w:tcPr>
            <w:tcW w:w="3440" w:type="dxa"/>
            <w:tcBorders>
              <w:top w:val="nil"/>
              <w:left w:val="single" w:sz="4" w:space="0" w:color="auto"/>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на 0,1</w:t>
            </w:r>
          </w:p>
        </w:tc>
        <w:tc>
          <w:tcPr>
            <w:tcW w:w="1448"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5</w:t>
            </w:r>
          </w:p>
        </w:tc>
        <w:tc>
          <w:tcPr>
            <w:tcW w:w="952"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31,3</w:t>
            </w:r>
          </w:p>
        </w:tc>
        <w:tc>
          <w:tcPr>
            <w:tcW w:w="146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0</w:t>
            </w:r>
          </w:p>
        </w:tc>
        <w:tc>
          <w:tcPr>
            <w:tcW w:w="96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0</w:t>
            </w:r>
          </w:p>
        </w:tc>
      </w:tr>
      <w:tr w:rsidR="00991E69" w:rsidRPr="00592654" w:rsidTr="00991E69">
        <w:trPr>
          <w:trHeight w:val="315"/>
        </w:trPr>
        <w:tc>
          <w:tcPr>
            <w:tcW w:w="3440" w:type="dxa"/>
            <w:tcBorders>
              <w:top w:val="nil"/>
              <w:left w:val="single" w:sz="4" w:space="0" w:color="auto"/>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на 0,2</w:t>
            </w:r>
          </w:p>
        </w:tc>
        <w:tc>
          <w:tcPr>
            <w:tcW w:w="1448"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2</w:t>
            </w:r>
          </w:p>
        </w:tc>
        <w:tc>
          <w:tcPr>
            <w:tcW w:w="952"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12,5</w:t>
            </w:r>
          </w:p>
        </w:tc>
        <w:tc>
          <w:tcPr>
            <w:tcW w:w="146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0</w:t>
            </w:r>
          </w:p>
        </w:tc>
        <w:tc>
          <w:tcPr>
            <w:tcW w:w="96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hAnsi="Times New Roman"/>
                <w:color w:val="000000"/>
                <w:lang w:eastAsia="ru-RU"/>
              </w:rPr>
            </w:pPr>
            <w:r w:rsidRPr="00592654">
              <w:rPr>
                <w:rFonts w:ascii="Times New Roman" w:hAnsi="Times New Roman"/>
                <w:color w:val="000000"/>
                <w:sz w:val="22"/>
                <w:szCs w:val="22"/>
                <w:lang w:eastAsia="ru-RU"/>
              </w:rPr>
              <w:t>0</w:t>
            </w:r>
          </w:p>
        </w:tc>
      </w:tr>
    </w:tbl>
    <w:p w:rsidR="00991E69" w:rsidRPr="00592654" w:rsidRDefault="00991E69" w:rsidP="00991E69">
      <w:pPr>
        <w:ind w:right="57"/>
        <w:contextualSpacing/>
        <w:jc w:val="both"/>
        <w:rPr>
          <w:rFonts w:ascii="Times New Roman" w:hAnsi="Times New Roman"/>
          <w:bCs/>
        </w:rPr>
      </w:pPr>
    </w:p>
    <w:p w:rsidR="00991E69" w:rsidRPr="00592654" w:rsidRDefault="00991E69" w:rsidP="00877382">
      <w:pPr>
        <w:ind w:right="57" w:firstLine="709"/>
        <w:contextualSpacing/>
        <w:jc w:val="both"/>
        <w:rPr>
          <w:rFonts w:ascii="Times New Roman" w:hAnsi="Times New Roman"/>
          <w:bCs/>
        </w:rPr>
      </w:pPr>
      <w:r w:rsidRPr="00592654">
        <w:rPr>
          <w:rFonts w:ascii="Times New Roman" w:hAnsi="Times New Roman"/>
          <w:bCs/>
        </w:rPr>
        <w:t xml:space="preserve">Размеры геморрагий уменьшились у больных основной группы в более короткие сроки.  Наблюдали полное рассасывание кровоизлияний к исходу 3 месяца в 37 (71,1%) глазах больных основной группы и только в 7 (26,9 %) глазах - в контрольной группе. Частичное рассасывание наступило соответственно в 8 (15,4 %) и в 6 (23,1 %) глазах. Не претерпели значимых изменений геморрагии в 6 (11,5 %) глазах больных основной группы, и в 9 (34,6 %) глазах - в контроле. Площадь кровоизлияний увеличилась в размере в 1 (1,9 %) глазах основной и в 2 (7,7 %) глазах контрольной групп. Через 2 года </w:t>
      </w:r>
      <w:r w:rsidRPr="00592654">
        <w:rPr>
          <w:rFonts w:ascii="Times New Roman" w:hAnsi="Times New Roman"/>
          <w:bCs/>
        </w:rPr>
        <w:lastRenderedPageBreak/>
        <w:t>наблюдения  в основной группе в 2 (3,8%) глазах было выявлено повторное кровоизлияние, а в контрольной группе в 4 (15,4%) глазах произошла активация СНМ с повторным кровоизлиянием.</w:t>
      </w:r>
    </w:p>
    <w:p w:rsidR="00991E69" w:rsidRPr="00592654" w:rsidRDefault="00991E69" w:rsidP="00877382">
      <w:pPr>
        <w:ind w:left="170" w:right="57" w:firstLine="709"/>
        <w:contextualSpacing/>
        <w:jc w:val="both"/>
        <w:rPr>
          <w:rFonts w:ascii="Times New Roman" w:hAnsi="Times New Roman"/>
        </w:rPr>
      </w:pPr>
      <w:r w:rsidRPr="00592654">
        <w:rPr>
          <w:rFonts w:ascii="Times New Roman" w:hAnsi="Times New Roman"/>
        </w:rPr>
        <w:t>По данным ФАГ через 1 месяц после фотодинамической терапии степень выпота флюоресцита существенно отличалась в глазах пациентов основной группы. В 47 (74,6%) глазах произошло закрытие новообразованных сосудов, минимальное истечение отмечалось в 8 (12,7%) глазах, умеренное - в 5 (7,9%) глазах, прогрессирующее - в 3 (4,8%) глазах.</w:t>
      </w:r>
    </w:p>
    <w:p w:rsidR="00991E69" w:rsidRPr="00592654" w:rsidRDefault="00991E69" w:rsidP="00877382">
      <w:pPr>
        <w:ind w:left="170" w:right="57" w:firstLine="709"/>
        <w:contextualSpacing/>
        <w:jc w:val="both"/>
        <w:rPr>
          <w:rFonts w:ascii="Times New Roman" w:hAnsi="Times New Roman"/>
        </w:rPr>
      </w:pPr>
      <w:r w:rsidRPr="00592654">
        <w:rPr>
          <w:rFonts w:ascii="Times New Roman" w:hAnsi="Times New Roman"/>
        </w:rPr>
        <w:t>Степень выпота флюоресцита по ФАГ у больных основной группы через 2 года после лечения была следующей: отсутствие истечения в области хориоидальной неоваскуляризации - в 53 (84,1%) глазах, минимальное истечение - в 6 (9,5%) глазах, умеренное истечение - в 2 (3,2%) глазах и прогрессирующее также в 2 (3,2%) глазах (рисунок 2).</w:t>
      </w:r>
    </w:p>
    <w:p w:rsidR="00991E69" w:rsidRPr="00592654" w:rsidRDefault="00991E69" w:rsidP="00991E69">
      <w:pPr>
        <w:ind w:left="170" w:right="57"/>
        <w:contextualSpacing/>
        <w:jc w:val="both"/>
        <w:rPr>
          <w:rFonts w:ascii="Times New Roman" w:hAnsi="Times New Roman"/>
          <w:color w:val="FF0000"/>
        </w:rPr>
      </w:pPr>
      <w:r w:rsidRPr="00592654">
        <w:rPr>
          <w:rFonts w:ascii="Times New Roman" w:hAnsi="Times New Roman"/>
          <w:bCs/>
        </w:rPr>
        <w:t xml:space="preserve">    </w:t>
      </w:r>
    </w:p>
    <w:p w:rsidR="00991E69" w:rsidRPr="00592654" w:rsidRDefault="00991E69" w:rsidP="00991E69">
      <w:pPr>
        <w:ind w:left="170" w:right="57"/>
        <w:contextualSpacing/>
        <w:jc w:val="both"/>
        <w:rPr>
          <w:rFonts w:ascii="Times New Roman" w:hAnsi="Times New Roman"/>
        </w:rPr>
      </w:pPr>
      <w:r w:rsidRPr="00592654">
        <w:rPr>
          <w:rFonts w:ascii="Times New Roman" w:hAnsi="Times New Roman"/>
          <w:noProof/>
          <w:color w:val="FF0000"/>
          <w:lang w:eastAsia="ru-RU"/>
        </w:rPr>
        <w:drawing>
          <wp:inline distT="0" distB="0" distL="0" distR="0">
            <wp:extent cx="2809875" cy="2333625"/>
            <wp:effectExtent l="19050" t="0" r="9525" b="0"/>
            <wp:docPr id="7" name="Рисунок 49" descr="---FAG---KUZMENKO_Olga Nikolaevna_19750113_1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FAG---KUZMENKO_Olga Nikolaevna_19750113_18129"/>
                    <pic:cNvPicPr>
                      <a:picLocks noChangeAspect="1" noChangeArrowheads="1"/>
                    </pic:cNvPicPr>
                  </pic:nvPicPr>
                  <pic:blipFill>
                    <a:blip r:embed="rId30">
                      <a:lum bright="24000" contrast="28000"/>
                    </a:blip>
                    <a:srcRect/>
                    <a:stretch>
                      <a:fillRect/>
                    </a:stretch>
                  </pic:blipFill>
                  <pic:spPr bwMode="auto">
                    <a:xfrm>
                      <a:off x="0" y="0"/>
                      <a:ext cx="2809875" cy="2333625"/>
                    </a:xfrm>
                    <a:prstGeom prst="rect">
                      <a:avLst/>
                    </a:prstGeom>
                    <a:noFill/>
                    <a:ln w="9525">
                      <a:noFill/>
                      <a:miter lim="800000"/>
                      <a:headEnd/>
                      <a:tailEnd/>
                    </a:ln>
                  </pic:spPr>
                </pic:pic>
              </a:graphicData>
            </a:graphic>
          </wp:inline>
        </w:drawing>
      </w:r>
      <w:r w:rsidRPr="00592654">
        <w:rPr>
          <w:rFonts w:ascii="Times New Roman" w:hAnsi="Times New Roman"/>
          <w:noProof/>
          <w:color w:val="FF0000"/>
          <w:lang w:eastAsia="ru-RU"/>
        </w:rPr>
        <w:drawing>
          <wp:inline distT="0" distB="0" distL="0" distR="0">
            <wp:extent cx="2762250" cy="2333625"/>
            <wp:effectExtent l="19050" t="0" r="0" b="0"/>
            <wp:docPr id="8" name="Рисунок 51" descr="Kuzmenko_Olga Nikolaevna_13-01-1975_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Kuzmenko_Olga Nikolaevna_13-01-1975__(0029)"/>
                    <pic:cNvPicPr>
                      <a:picLocks noChangeAspect="1" noChangeArrowheads="1"/>
                    </pic:cNvPicPr>
                  </pic:nvPicPr>
                  <pic:blipFill>
                    <a:blip r:embed="rId31">
                      <a:lum bright="2000" contrast="10000"/>
                    </a:blip>
                    <a:srcRect/>
                    <a:stretch>
                      <a:fillRect/>
                    </a:stretch>
                  </pic:blipFill>
                  <pic:spPr bwMode="auto">
                    <a:xfrm>
                      <a:off x="0" y="0"/>
                      <a:ext cx="2762250" cy="2333625"/>
                    </a:xfrm>
                    <a:prstGeom prst="rect">
                      <a:avLst/>
                    </a:prstGeom>
                    <a:noFill/>
                    <a:ln w="9525">
                      <a:noFill/>
                      <a:miter lim="800000"/>
                      <a:headEnd/>
                      <a:tailEnd/>
                    </a:ln>
                  </pic:spPr>
                </pic:pic>
              </a:graphicData>
            </a:graphic>
          </wp:inline>
        </w:drawing>
      </w:r>
      <w:r w:rsidRPr="00592654">
        <w:rPr>
          <w:rFonts w:ascii="Times New Roman" w:hAnsi="Times New Roman"/>
        </w:rPr>
        <w:t xml:space="preserve">                             </w:t>
      </w:r>
    </w:p>
    <w:p w:rsidR="00991E69" w:rsidRPr="00592654" w:rsidRDefault="00877382" w:rsidP="00991E69">
      <w:pPr>
        <w:ind w:left="170" w:right="57"/>
        <w:contextualSpacing/>
        <w:jc w:val="center"/>
        <w:rPr>
          <w:rFonts w:ascii="Times New Roman" w:hAnsi="Times New Roman"/>
        </w:rPr>
      </w:pPr>
      <w:r>
        <w:rPr>
          <w:rFonts w:ascii="Times New Roman" w:hAnsi="Times New Roman"/>
        </w:rPr>
        <w:t xml:space="preserve">А – до лечения;   </w:t>
      </w:r>
      <w:r>
        <w:rPr>
          <w:rFonts w:ascii="Times New Roman" w:hAnsi="Times New Roman"/>
        </w:rPr>
        <w:tab/>
      </w:r>
      <w:r>
        <w:rPr>
          <w:rFonts w:ascii="Times New Roman" w:hAnsi="Times New Roman"/>
        </w:rPr>
        <w:tab/>
      </w:r>
      <w:r>
        <w:rPr>
          <w:rFonts w:ascii="Times New Roman" w:hAnsi="Times New Roman"/>
        </w:rPr>
        <w:tab/>
      </w:r>
      <w:r w:rsidR="00991E69" w:rsidRPr="00592654">
        <w:rPr>
          <w:rFonts w:ascii="Times New Roman" w:hAnsi="Times New Roman"/>
        </w:rPr>
        <w:t xml:space="preserve">Б – через 2 года после лечения </w:t>
      </w:r>
    </w:p>
    <w:p w:rsidR="00991E69" w:rsidRPr="00592654" w:rsidRDefault="00991E69" w:rsidP="00AD1EE7">
      <w:pPr>
        <w:ind w:right="57" w:firstLine="709"/>
        <w:contextualSpacing/>
        <w:jc w:val="both"/>
        <w:rPr>
          <w:rFonts w:ascii="Times New Roman" w:hAnsi="Times New Roman"/>
        </w:rPr>
      </w:pPr>
      <w:r w:rsidRPr="00592654">
        <w:rPr>
          <w:rFonts w:ascii="Times New Roman" w:hAnsi="Times New Roman"/>
        </w:rPr>
        <w:t>Рисунок 2 – Флюоресцентная ангиограмма глазного дна больной Б. из основной группы с экссудативной миопической макулопатией до и после фотодинамической терапии</w:t>
      </w:r>
    </w:p>
    <w:p w:rsidR="00991E69" w:rsidRPr="00592654" w:rsidRDefault="00991E69" w:rsidP="00991E69">
      <w:pPr>
        <w:ind w:right="57"/>
        <w:contextualSpacing/>
        <w:jc w:val="both"/>
        <w:rPr>
          <w:rFonts w:ascii="Times New Roman" w:hAnsi="Times New Roman"/>
        </w:rPr>
      </w:pPr>
    </w:p>
    <w:p w:rsidR="00991E69" w:rsidRPr="00592654" w:rsidRDefault="00991E69" w:rsidP="00877382">
      <w:pPr>
        <w:tabs>
          <w:tab w:val="left" w:pos="8640"/>
        </w:tabs>
        <w:ind w:firstLine="709"/>
        <w:contextualSpacing/>
        <w:jc w:val="both"/>
        <w:rPr>
          <w:rFonts w:ascii="Times New Roman" w:hAnsi="Times New Roman"/>
          <w:bCs/>
        </w:rPr>
      </w:pPr>
      <w:r w:rsidRPr="00592654">
        <w:rPr>
          <w:rFonts w:ascii="Times New Roman" w:hAnsi="Times New Roman"/>
          <w:bCs/>
        </w:rPr>
        <w:t xml:space="preserve">По оптическим когерентным томограммам отслеживались изменения толщины сетчатой оболочки в фовеальной области при СНМ в глазах пациентов групп О и К.      </w:t>
      </w:r>
    </w:p>
    <w:p w:rsidR="00991E69" w:rsidRPr="00592654" w:rsidRDefault="00991E69" w:rsidP="00877382">
      <w:pPr>
        <w:tabs>
          <w:tab w:val="left" w:pos="8640"/>
        </w:tabs>
        <w:ind w:firstLine="709"/>
        <w:contextualSpacing/>
        <w:jc w:val="both"/>
        <w:rPr>
          <w:rFonts w:ascii="Times New Roman" w:hAnsi="Times New Roman"/>
        </w:rPr>
      </w:pPr>
      <w:r w:rsidRPr="00592654">
        <w:rPr>
          <w:rFonts w:ascii="Times New Roman" w:hAnsi="Times New Roman"/>
        </w:rPr>
        <w:t>При оценке фовеальной толщины сетчватки (ФТС) в динамике у больных основной группы обнаружено, начиная с 6 месяца после ФДТ, статистически значимое ее уменьшение. А с 3 месяца после лечения выявлена статистически значимая разница в ФТС между группами (таблица 2).</w:t>
      </w:r>
    </w:p>
    <w:p w:rsidR="00991E69" w:rsidRPr="00592654" w:rsidRDefault="00991E69" w:rsidP="00877382">
      <w:pPr>
        <w:tabs>
          <w:tab w:val="left" w:pos="8640"/>
        </w:tabs>
        <w:ind w:firstLine="709"/>
        <w:contextualSpacing/>
        <w:jc w:val="both"/>
        <w:rPr>
          <w:rFonts w:ascii="Times New Roman" w:hAnsi="Times New Roman"/>
        </w:rPr>
      </w:pPr>
    </w:p>
    <w:p w:rsidR="00877382" w:rsidRDefault="00877382" w:rsidP="00991E69">
      <w:pPr>
        <w:ind w:right="57"/>
        <w:contextualSpacing/>
        <w:jc w:val="both"/>
        <w:rPr>
          <w:rFonts w:ascii="Times New Roman" w:hAnsi="Times New Roman"/>
        </w:rPr>
      </w:pPr>
    </w:p>
    <w:p w:rsidR="00877382" w:rsidRDefault="00877382" w:rsidP="00991E69">
      <w:pPr>
        <w:ind w:right="57"/>
        <w:contextualSpacing/>
        <w:jc w:val="both"/>
        <w:rPr>
          <w:rFonts w:ascii="Times New Roman" w:hAnsi="Times New Roman"/>
        </w:rPr>
      </w:pPr>
    </w:p>
    <w:p w:rsidR="00877382" w:rsidRDefault="00877382" w:rsidP="00991E69">
      <w:pPr>
        <w:ind w:right="57"/>
        <w:contextualSpacing/>
        <w:jc w:val="both"/>
        <w:rPr>
          <w:rFonts w:ascii="Times New Roman" w:hAnsi="Times New Roman"/>
        </w:rPr>
      </w:pPr>
    </w:p>
    <w:p w:rsidR="00877382" w:rsidRDefault="00877382" w:rsidP="00991E69">
      <w:pPr>
        <w:ind w:right="57"/>
        <w:contextualSpacing/>
        <w:jc w:val="both"/>
        <w:rPr>
          <w:rFonts w:ascii="Times New Roman" w:hAnsi="Times New Roman"/>
        </w:rPr>
      </w:pPr>
    </w:p>
    <w:p w:rsidR="00AD1EE7" w:rsidRDefault="00AD1EE7" w:rsidP="00AD1EE7">
      <w:pPr>
        <w:ind w:right="57" w:firstLine="709"/>
        <w:contextualSpacing/>
        <w:jc w:val="both"/>
        <w:rPr>
          <w:rFonts w:ascii="Times New Roman" w:hAnsi="Times New Roman"/>
          <w:spacing w:val="-4"/>
        </w:rPr>
      </w:pPr>
    </w:p>
    <w:p w:rsidR="00991E69" w:rsidRPr="00AD1EE7" w:rsidRDefault="00991E69" w:rsidP="00AD1EE7">
      <w:pPr>
        <w:ind w:right="57" w:firstLine="709"/>
        <w:contextualSpacing/>
        <w:jc w:val="both"/>
        <w:rPr>
          <w:rFonts w:ascii="Times New Roman" w:hAnsi="Times New Roman"/>
          <w:bCs/>
          <w:spacing w:val="-4"/>
        </w:rPr>
      </w:pPr>
      <w:r w:rsidRPr="00AD1EE7">
        <w:rPr>
          <w:rFonts w:ascii="Times New Roman" w:hAnsi="Times New Roman"/>
          <w:spacing w:val="-4"/>
        </w:rPr>
        <w:lastRenderedPageBreak/>
        <w:t>Таблица 2 - Динамика фовеальной толщины сетчатки (мкм) у больных с экссудативной миопической макулопатией до и после лечения</w:t>
      </w:r>
      <w:r w:rsidRPr="00AD1EE7">
        <w:rPr>
          <w:rFonts w:ascii="Times New Roman" w:hAnsi="Times New Roman"/>
          <w:bCs/>
          <w:spacing w:val="-4"/>
        </w:rPr>
        <w:t xml:space="preserve">, медиана (95% ДИ)    </w:t>
      </w:r>
    </w:p>
    <w:p w:rsidR="00991E69" w:rsidRPr="00592654" w:rsidRDefault="00991E69" w:rsidP="00991E69">
      <w:pPr>
        <w:jc w:val="both"/>
        <w:rPr>
          <w:rFonts w:ascii="Times New Roman" w:hAnsi="Times New Roman"/>
        </w:rPr>
      </w:pPr>
    </w:p>
    <w:tbl>
      <w:tblPr>
        <w:tblW w:w="7810" w:type="dxa"/>
        <w:tblInd w:w="95" w:type="dxa"/>
        <w:tblLook w:val="00A0" w:firstRow="1" w:lastRow="0" w:firstColumn="1" w:lastColumn="0" w:noHBand="0" w:noVBand="0"/>
      </w:tblPr>
      <w:tblGrid>
        <w:gridCol w:w="2900"/>
        <w:gridCol w:w="2400"/>
        <w:gridCol w:w="2510"/>
      </w:tblGrid>
      <w:tr w:rsidR="00991E69" w:rsidRPr="00592654" w:rsidTr="00991E69">
        <w:trPr>
          <w:trHeight w:val="435"/>
        </w:trPr>
        <w:tc>
          <w:tcPr>
            <w:tcW w:w="2900" w:type="dxa"/>
            <w:tcBorders>
              <w:top w:val="single" w:sz="4" w:space="0" w:color="auto"/>
              <w:left w:val="single" w:sz="4" w:space="0" w:color="auto"/>
              <w:bottom w:val="single" w:sz="4" w:space="0" w:color="auto"/>
              <w:right w:val="single" w:sz="4" w:space="0" w:color="auto"/>
            </w:tcBorders>
            <w:noWrap/>
            <w:vAlign w:val="center"/>
          </w:tcPr>
          <w:p w:rsidR="00991E69" w:rsidRPr="00592654" w:rsidRDefault="00991E69" w:rsidP="00991E69">
            <w:pPr>
              <w:jc w:val="center"/>
              <w:rPr>
                <w:rFonts w:ascii="Times New Roman" w:eastAsia="Times New Roman" w:hAnsi="Times New Roman"/>
                <w:color w:val="000000"/>
                <w:lang w:eastAsia="ru-RU"/>
              </w:rPr>
            </w:pPr>
            <w:r w:rsidRPr="00592654">
              <w:rPr>
                <w:rFonts w:ascii="Times New Roman" w:hAnsi="Times New Roman"/>
                <w:color w:val="000000"/>
                <w:sz w:val="22"/>
                <w:szCs w:val="22"/>
                <w:lang w:eastAsia="ru-RU"/>
              </w:rPr>
              <w:t>Фовеальная толщина сетчатки</w:t>
            </w:r>
          </w:p>
        </w:tc>
        <w:tc>
          <w:tcPr>
            <w:tcW w:w="2400" w:type="dxa"/>
            <w:tcBorders>
              <w:top w:val="single" w:sz="4" w:space="0" w:color="auto"/>
              <w:left w:val="nil"/>
              <w:bottom w:val="single" w:sz="4" w:space="0" w:color="auto"/>
              <w:right w:val="single" w:sz="4" w:space="0" w:color="auto"/>
            </w:tcBorders>
            <w:noWrap/>
            <w:vAlign w:val="center"/>
          </w:tcPr>
          <w:p w:rsidR="00991E69" w:rsidRPr="00592654" w:rsidRDefault="00991E69" w:rsidP="00991E69">
            <w:pPr>
              <w:jc w:val="center"/>
              <w:rPr>
                <w:rFonts w:ascii="Times New Roman" w:eastAsia="Times New Roman" w:hAnsi="Times New Roman"/>
                <w:color w:val="000000"/>
                <w:lang w:eastAsia="ru-RU"/>
              </w:rPr>
            </w:pPr>
            <w:r w:rsidRPr="00592654">
              <w:rPr>
                <w:rFonts w:ascii="Times New Roman" w:eastAsia="Times New Roman" w:hAnsi="Times New Roman"/>
                <w:color w:val="000000"/>
                <w:sz w:val="22"/>
                <w:szCs w:val="22"/>
                <w:lang w:eastAsia="ru-RU"/>
              </w:rPr>
              <w:t xml:space="preserve">Основная группа </w:t>
            </w:r>
          </w:p>
        </w:tc>
        <w:tc>
          <w:tcPr>
            <w:tcW w:w="2510" w:type="dxa"/>
            <w:tcBorders>
              <w:top w:val="single" w:sz="4" w:space="0" w:color="auto"/>
              <w:left w:val="nil"/>
              <w:bottom w:val="single" w:sz="4" w:space="0" w:color="auto"/>
              <w:right w:val="single" w:sz="4" w:space="0" w:color="auto"/>
            </w:tcBorders>
            <w:noWrap/>
            <w:vAlign w:val="center"/>
          </w:tcPr>
          <w:p w:rsidR="00991E69" w:rsidRPr="00592654" w:rsidRDefault="00991E69" w:rsidP="00991E69">
            <w:pPr>
              <w:jc w:val="center"/>
              <w:rPr>
                <w:rFonts w:ascii="Times New Roman" w:eastAsia="Times New Roman" w:hAnsi="Times New Roman"/>
                <w:color w:val="000000"/>
                <w:lang w:eastAsia="ru-RU"/>
              </w:rPr>
            </w:pPr>
            <w:r w:rsidRPr="00592654">
              <w:rPr>
                <w:rFonts w:ascii="Times New Roman" w:eastAsia="Times New Roman" w:hAnsi="Times New Roman"/>
                <w:color w:val="000000"/>
                <w:sz w:val="22"/>
                <w:szCs w:val="22"/>
                <w:lang w:eastAsia="ru-RU"/>
              </w:rPr>
              <w:t xml:space="preserve">Контрольная группа </w:t>
            </w:r>
          </w:p>
        </w:tc>
      </w:tr>
      <w:tr w:rsidR="00991E69" w:rsidRPr="00592654" w:rsidTr="00991E69">
        <w:trPr>
          <w:trHeight w:val="435"/>
        </w:trPr>
        <w:tc>
          <w:tcPr>
            <w:tcW w:w="2900" w:type="dxa"/>
            <w:tcBorders>
              <w:top w:val="nil"/>
              <w:left w:val="single" w:sz="4" w:space="0" w:color="auto"/>
              <w:bottom w:val="single" w:sz="4" w:space="0" w:color="auto"/>
              <w:right w:val="single" w:sz="4" w:space="0" w:color="auto"/>
            </w:tcBorders>
            <w:noWrap/>
            <w:vAlign w:val="center"/>
          </w:tcPr>
          <w:p w:rsidR="00991E69" w:rsidRPr="00592654" w:rsidRDefault="00991E69" w:rsidP="00991E69">
            <w:pPr>
              <w:jc w:val="center"/>
              <w:rPr>
                <w:rFonts w:ascii="Times New Roman" w:eastAsia="Times New Roman" w:hAnsi="Times New Roman"/>
                <w:color w:val="000000"/>
                <w:lang w:eastAsia="ru-RU"/>
              </w:rPr>
            </w:pPr>
            <w:r w:rsidRPr="00592654">
              <w:rPr>
                <w:rFonts w:ascii="Times New Roman" w:eastAsia="Times New Roman" w:hAnsi="Times New Roman"/>
                <w:color w:val="000000"/>
                <w:sz w:val="22"/>
                <w:szCs w:val="22"/>
                <w:lang w:eastAsia="ru-RU"/>
              </w:rPr>
              <w:t>Исходная</w:t>
            </w:r>
          </w:p>
        </w:tc>
        <w:tc>
          <w:tcPr>
            <w:tcW w:w="240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eastAsia="Times New Roman" w:hAnsi="Times New Roman"/>
                <w:color w:val="000000"/>
                <w:lang w:eastAsia="ru-RU"/>
              </w:rPr>
            </w:pPr>
            <w:r w:rsidRPr="00592654">
              <w:rPr>
                <w:rFonts w:ascii="Times New Roman" w:eastAsia="Times New Roman" w:hAnsi="Times New Roman"/>
                <w:color w:val="000000"/>
                <w:sz w:val="22"/>
                <w:szCs w:val="22"/>
                <w:lang w:eastAsia="ru-RU"/>
              </w:rPr>
              <w:t>272 (235– 298)</w:t>
            </w:r>
          </w:p>
        </w:tc>
        <w:tc>
          <w:tcPr>
            <w:tcW w:w="251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eastAsia="Times New Roman" w:hAnsi="Times New Roman"/>
                <w:color w:val="000000"/>
                <w:lang w:eastAsia="ru-RU"/>
              </w:rPr>
            </w:pPr>
            <w:r w:rsidRPr="00592654">
              <w:rPr>
                <w:rFonts w:ascii="Times New Roman" w:eastAsia="Times New Roman" w:hAnsi="Times New Roman"/>
                <w:color w:val="000000"/>
                <w:sz w:val="22"/>
                <w:szCs w:val="22"/>
                <w:lang w:eastAsia="ru-RU"/>
              </w:rPr>
              <w:t>261 (241 – 295)</w:t>
            </w:r>
          </w:p>
        </w:tc>
      </w:tr>
      <w:tr w:rsidR="00991E69" w:rsidRPr="00592654" w:rsidTr="00991E69">
        <w:trPr>
          <w:trHeight w:val="480"/>
        </w:trPr>
        <w:tc>
          <w:tcPr>
            <w:tcW w:w="2900" w:type="dxa"/>
            <w:tcBorders>
              <w:top w:val="nil"/>
              <w:left w:val="single" w:sz="4" w:space="0" w:color="auto"/>
              <w:bottom w:val="single" w:sz="4" w:space="0" w:color="auto"/>
              <w:right w:val="single" w:sz="4" w:space="0" w:color="auto"/>
            </w:tcBorders>
            <w:noWrap/>
            <w:vAlign w:val="center"/>
          </w:tcPr>
          <w:p w:rsidR="00991E69" w:rsidRPr="00592654" w:rsidRDefault="00991E69" w:rsidP="00991E69">
            <w:pPr>
              <w:jc w:val="center"/>
              <w:rPr>
                <w:rFonts w:ascii="Times New Roman" w:eastAsia="Times New Roman" w:hAnsi="Times New Roman"/>
                <w:color w:val="000000"/>
                <w:lang w:eastAsia="ru-RU"/>
              </w:rPr>
            </w:pPr>
            <w:r w:rsidRPr="00592654">
              <w:rPr>
                <w:rFonts w:ascii="Times New Roman" w:eastAsia="Times New Roman" w:hAnsi="Times New Roman"/>
                <w:color w:val="000000"/>
                <w:sz w:val="22"/>
                <w:szCs w:val="22"/>
                <w:lang w:eastAsia="ru-RU"/>
              </w:rPr>
              <w:t>7 дней</w:t>
            </w:r>
          </w:p>
        </w:tc>
        <w:tc>
          <w:tcPr>
            <w:tcW w:w="240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eastAsia="Times New Roman" w:hAnsi="Times New Roman"/>
                <w:color w:val="000000"/>
                <w:lang w:eastAsia="ru-RU"/>
              </w:rPr>
            </w:pPr>
            <w:r w:rsidRPr="00592654">
              <w:rPr>
                <w:rFonts w:ascii="Times New Roman" w:eastAsia="Times New Roman" w:hAnsi="Times New Roman"/>
                <w:color w:val="000000"/>
                <w:sz w:val="22"/>
                <w:szCs w:val="22"/>
                <w:lang w:eastAsia="ru-RU"/>
              </w:rPr>
              <w:t>280 (244 – 300)</w:t>
            </w:r>
          </w:p>
        </w:tc>
        <w:tc>
          <w:tcPr>
            <w:tcW w:w="251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eastAsia="Times New Roman" w:hAnsi="Times New Roman"/>
                <w:color w:val="000000"/>
                <w:lang w:eastAsia="ru-RU"/>
              </w:rPr>
            </w:pPr>
            <w:r w:rsidRPr="00592654">
              <w:rPr>
                <w:rFonts w:ascii="Times New Roman" w:eastAsia="Times New Roman" w:hAnsi="Times New Roman"/>
                <w:color w:val="000000"/>
                <w:sz w:val="22"/>
                <w:szCs w:val="22"/>
                <w:lang w:eastAsia="ru-RU"/>
              </w:rPr>
              <w:t>272 (253 – 305)</w:t>
            </w:r>
          </w:p>
        </w:tc>
      </w:tr>
      <w:tr w:rsidR="00991E69" w:rsidRPr="00592654" w:rsidTr="00991E69">
        <w:trPr>
          <w:trHeight w:val="450"/>
        </w:trPr>
        <w:tc>
          <w:tcPr>
            <w:tcW w:w="2900" w:type="dxa"/>
            <w:tcBorders>
              <w:top w:val="nil"/>
              <w:left w:val="single" w:sz="4" w:space="0" w:color="auto"/>
              <w:bottom w:val="single" w:sz="4" w:space="0" w:color="auto"/>
              <w:right w:val="single" w:sz="4" w:space="0" w:color="auto"/>
            </w:tcBorders>
            <w:noWrap/>
            <w:vAlign w:val="center"/>
          </w:tcPr>
          <w:p w:rsidR="00991E69" w:rsidRPr="00592654" w:rsidRDefault="00991E69" w:rsidP="00991E69">
            <w:pPr>
              <w:jc w:val="center"/>
              <w:rPr>
                <w:rFonts w:ascii="Times New Roman" w:eastAsia="Times New Roman" w:hAnsi="Times New Roman"/>
                <w:color w:val="000000"/>
                <w:lang w:eastAsia="ru-RU"/>
              </w:rPr>
            </w:pPr>
            <w:r w:rsidRPr="00592654">
              <w:rPr>
                <w:rFonts w:ascii="Times New Roman" w:eastAsia="Times New Roman" w:hAnsi="Times New Roman"/>
                <w:color w:val="000000"/>
                <w:sz w:val="22"/>
                <w:szCs w:val="22"/>
                <w:lang w:eastAsia="ru-RU"/>
              </w:rPr>
              <w:t>1 месяц</w:t>
            </w:r>
          </w:p>
        </w:tc>
        <w:tc>
          <w:tcPr>
            <w:tcW w:w="240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eastAsia="Times New Roman" w:hAnsi="Times New Roman"/>
                <w:color w:val="000000"/>
                <w:lang w:eastAsia="ru-RU"/>
              </w:rPr>
            </w:pPr>
            <w:r w:rsidRPr="00592654">
              <w:rPr>
                <w:rFonts w:ascii="Times New Roman" w:eastAsia="Times New Roman" w:hAnsi="Times New Roman"/>
                <w:color w:val="000000"/>
                <w:sz w:val="22"/>
                <w:szCs w:val="22"/>
                <w:lang w:eastAsia="ru-RU"/>
              </w:rPr>
              <w:t>283 (247 – 305)</w:t>
            </w:r>
          </w:p>
        </w:tc>
        <w:tc>
          <w:tcPr>
            <w:tcW w:w="251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eastAsia="Times New Roman" w:hAnsi="Times New Roman"/>
                <w:color w:val="000000"/>
                <w:lang w:eastAsia="ru-RU"/>
              </w:rPr>
            </w:pPr>
            <w:r w:rsidRPr="00592654">
              <w:rPr>
                <w:rFonts w:ascii="Times New Roman" w:eastAsia="Times New Roman" w:hAnsi="Times New Roman"/>
                <w:color w:val="000000"/>
                <w:sz w:val="22"/>
                <w:szCs w:val="22"/>
                <w:lang w:eastAsia="ru-RU"/>
              </w:rPr>
              <w:t>297 (262 – 307)</w:t>
            </w:r>
          </w:p>
        </w:tc>
      </w:tr>
      <w:tr w:rsidR="00991E69" w:rsidRPr="00592654" w:rsidTr="00991E69">
        <w:trPr>
          <w:trHeight w:val="450"/>
        </w:trPr>
        <w:tc>
          <w:tcPr>
            <w:tcW w:w="2900" w:type="dxa"/>
            <w:tcBorders>
              <w:top w:val="nil"/>
              <w:left w:val="single" w:sz="4" w:space="0" w:color="auto"/>
              <w:bottom w:val="single" w:sz="4" w:space="0" w:color="auto"/>
              <w:right w:val="single" w:sz="4" w:space="0" w:color="auto"/>
            </w:tcBorders>
            <w:noWrap/>
            <w:vAlign w:val="center"/>
          </w:tcPr>
          <w:p w:rsidR="00991E69" w:rsidRPr="00592654" w:rsidRDefault="00991E69" w:rsidP="00991E69">
            <w:pPr>
              <w:jc w:val="center"/>
              <w:rPr>
                <w:rFonts w:ascii="Times New Roman" w:eastAsia="Times New Roman" w:hAnsi="Times New Roman"/>
                <w:color w:val="000000"/>
                <w:lang w:eastAsia="ru-RU"/>
              </w:rPr>
            </w:pPr>
            <w:r w:rsidRPr="00592654">
              <w:rPr>
                <w:rFonts w:ascii="Times New Roman" w:eastAsia="Times New Roman" w:hAnsi="Times New Roman"/>
                <w:color w:val="000000"/>
                <w:sz w:val="22"/>
                <w:szCs w:val="22"/>
                <w:lang w:eastAsia="ru-RU"/>
              </w:rPr>
              <w:t>3 месяца</w:t>
            </w:r>
          </w:p>
        </w:tc>
        <w:tc>
          <w:tcPr>
            <w:tcW w:w="240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eastAsia="Times New Roman" w:hAnsi="Times New Roman"/>
                <w:color w:val="000000"/>
                <w:lang w:eastAsia="ru-RU"/>
              </w:rPr>
            </w:pPr>
            <w:r w:rsidRPr="00592654">
              <w:rPr>
                <w:rFonts w:ascii="Times New Roman" w:eastAsia="Times New Roman" w:hAnsi="Times New Roman"/>
                <w:color w:val="000000"/>
                <w:sz w:val="22"/>
                <w:szCs w:val="22"/>
                <w:lang w:eastAsia="ru-RU"/>
              </w:rPr>
              <w:t>256 (230 – 291)</w:t>
            </w:r>
          </w:p>
        </w:tc>
        <w:tc>
          <w:tcPr>
            <w:tcW w:w="251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eastAsia="Times New Roman" w:hAnsi="Times New Roman"/>
                <w:color w:val="000000"/>
                <w:lang w:eastAsia="ru-RU"/>
              </w:rPr>
            </w:pPr>
            <w:r w:rsidRPr="00592654">
              <w:rPr>
                <w:rFonts w:ascii="Times New Roman" w:eastAsia="Times New Roman" w:hAnsi="Times New Roman"/>
                <w:color w:val="000000"/>
                <w:sz w:val="22"/>
                <w:szCs w:val="22"/>
                <w:lang w:eastAsia="ru-RU"/>
              </w:rPr>
              <w:t>292 (265 – 305)**</w:t>
            </w:r>
          </w:p>
        </w:tc>
      </w:tr>
      <w:tr w:rsidR="00991E69" w:rsidRPr="00592654" w:rsidTr="00991E69">
        <w:trPr>
          <w:trHeight w:val="420"/>
        </w:trPr>
        <w:tc>
          <w:tcPr>
            <w:tcW w:w="2900" w:type="dxa"/>
            <w:tcBorders>
              <w:top w:val="nil"/>
              <w:left w:val="single" w:sz="4" w:space="0" w:color="auto"/>
              <w:bottom w:val="single" w:sz="4" w:space="0" w:color="auto"/>
              <w:right w:val="single" w:sz="4" w:space="0" w:color="auto"/>
            </w:tcBorders>
            <w:noWrap/>
            <w:vAlign w:val="center"/>
          </w:tcPr>
          <w:p w:rsidR="00991E69" w:rsidRPr="00592654" w:rsidRDefault="00991E69" w:rsidP="00991E69">
            <w:pPr>
              <w:jc w:val="center"/>
              <w:rPr>
                <w:rFonts w:ascii="Times New Roman" w:eastAsia="Times New Roman" w:hAnsi="Times New Roman"/>
                <w:color w:val="000000"/>
                <w:lang w:eastAsia="ru-RU"/>
              </w:rPr>
            </w:pPr>
            <w:r w:rsidRPr="00592654">
              <w:rPr>
                <w:rFonts w:ascii="Times New Roman" w:eastAsia="Times New Roman" w:hAnsi="Times New Roman"/>
                <w:color w:val="000000"/>
                <w:sz w:val="22"/>
                <w:szCs w:val="22"/>
                <w:lang w:eastAsia="ru-RU"/>
              </w:rPr>
              <w:t>6 месяцев</w:t>
            </w:r>
          </w:p>
        </w:tc>
        <w:tc>
          <w:tcPr>
            <w:tcW w:w="240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eastAsia="Times New Roman" w:hAnsi="Times New Roman"/>
                <w:color w:val="000000"/>
                <w:lang w:eastAsia="ru-RU"/>
              </w:rPr>
            </w:pPr>
            <w:r w:rsidRPr="00592654">
              <w:rPr>
                <w:rFonts w:ascii="Times New Roman" w:eastAsia="Times New Roman" w:hAnsi="Times New Roman"/>
                <w:color w:val="000000"/>
                <w:sz w:val="22"/>
                <w:szCs w:val="22"/>
                <w:lang w:eastAsia="ru-RU"/>
              </w:rPr>
              <w:t>240 (215 - 274 )*</w:t>
            </w:r>
          </w:p>
        </w:tc>
        <w:tc>
          <w:tcPr>
            <w:tcW w:w="251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eastAsia="Times New Roman" w:hAnsi="Times New Roman"/>
                <w:color w:val="000000"/>
                <w:lang w:eastAsia="ru-RU"/>
              </w:rPr>
            </w:pPr>
            <w:r w:rsidRPr="00592654">
              <w:rPr>
                <w:rFonts w:ascii="Times New Roman" w:eastAsia="Times New Roman" w:hAnsi="Times New Roman"/>
                <w:color w:val="000000"/>
                <w:sz w:val="22"/>
                <w:szCs w:val="22"/>
                <w:lang w:eastAsia="ru-RU"/>
              </w:rPr>
              <w:t>284 (249 – 299)**</w:t>
            </w:r>
          </w:p>
        </w:tc>
      </w:tr>
      <w:tr w:rsidR="00991E69" w:rsidRPr="00592654" w:rsidTr="00991E69">
        <w:trPr>
          <w:trHeight w:val="420"/>
        </w:trPr>
        <w:tc>
          <w:tcPr>
            <w:tcW w:w="2900" w:type="dxa"/>
            <w:tcBorders>
              <w:top w:val="nil"/>
              <w:left w:val="single" w:sz="4" w:space="0" w:color="auto"/>
              <w:bottom w:val="single" w:sz="4" w:space="0" w:color="auto"/>
              <w:right w:val="single" w:sz="4" w:space="0" w:color="auto"/>
            </w:tcBorders>
            <w:noWrap/>
            <w:vAlign w:val="center"/>
          </w:tcPr>
          <w:p w:rsidR="00991E69" w:rsidRPr="00592654" w:rsidRDefault="00991E69" w:rsidP="00991E69">
            <w:pPr>
              <w:jc w:val="center"/>
              <w:rPr>
                <w:rFonts w:ascii="Times New Roman" w:eastAsia="Times New Roman" w:hAnsi="Times New Roman"/>
                <w:color w:val="000000"/>
                <w:lang w:eastAsia="ru-RU"/>
              </w:rPr>
            </w:pPr>
            <w:r w:rsidRPr="00592654">
              <w:rPr>
                <w:rFonts w:ascii="Times New Roman" w:eastAsia="Times New Roman" w:hAnsi="Times New Roman"/>
                <w:color w:val="000000"/>
                <w:sz w:val="22"/>
                <w:szCs w:val="22"/>
                <w:lang w:eastAsia="ru-RU"/>
              </w:rPr>
              <w:t>12 месяцев</w:t>
            </w:r>
          </w:p>
        </w:tc>
        <w:tc>
          <w:tcPr>
            <w:tcW w:w="240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eastAsia="Times New Roman" w:hAnsi="Times New Roman"/>
                <w:color w:val="000000"/>
                <w:lang w:eastAsia="ru-RU"/>
              </w:rPr>
            </w:pPr>
            <w:r w:rsidRPr="00592654">
              <w:rPr>
                <w:rFonts w:ascii="Times New Roman" w:eastAsia="Times New Roman" w:hAnsi="Times New Roman"/>
                <w:color w:val="000000"/>
                <w:sz w:val="22"/>
                <w:szCs w:val="22"/>
                <w:lang w:eastAsia="ru-RU"/>
              </w:rPr>
              <w:t>245 (205 – 262)*</w:t>
            </w:r>
          </w:p>
        </w:tc>
        <w:tc>
          <w:tcPr>
            <w:tcW w:w="251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eastAsia="Times New Roman" w:hAnsi="Times New Roman"/>
                <w:color w:val="000000"/>
                <w:lang w:eastAsia="ru-RU"/>
              </w:rPr>
            </w:pPr>
            <w:r w:rsidRPr="00592654">
              <w:rPr>
                <w:rFonts w:ascii="Times New Roman" w:eastAsia="Times New Roman" w:hAnsi="Times New Roman"/>
                <w:color w:val="000000"/>
                <w:sz w:val="22"/>
                <w:szCs w:val="22"/>
                <w:lang w:eastAsia="ru-RU"/>
              </w:rPr>
              <w:t>278 (237 – 288)**</w:t>
            </w:r>
          </w:p>
        </w:tc>
      </w:tr>
      <w:tr w:rsidR="00991E69" w:rsidRPr="00592654" w:rsidTr="00991E69">
        <w:trPr>
          <w:trHeight w:val="435"/>
        </w:trPr>
        <w:tc>
          <w:tcPr>
            <w:tcW w:w="2900" w:type="dxa"/>
            <w:tcBorders>
              <w:top w:val="nil"/>
              <w:left w:val="single" w:sz="4" w:space="0" w:color="auto"/>
              <w:bottom w:val="single" w:sz="4" w:space="0" w:color="auto"/>
              <w:right w:val="single" w:sz="4" w:space="0" w:color="auto"/>
            </w:tcBorders>
            <w:noWrap/>
            <w:vAlign w:val="center"/>
          </w:tcPr>
          <w:p w:rsidR="00991E69" w:rsidRPr="00592654" w:rsidRDefault="00991E69" w:rsidP="00991E69">
            <w:pPr>
              <w:jc w:val="center"/>
              <w:rPr>
                <w:rFonts w:ascii="Times New Roman" w:eastAsia="Times New Roman" w:hAnsi="Times New Roman"/>
                <w:color w:val="000000"/>
                <w:lang w:eastAsia="ru-RU"/>
              </w:rPr>
            </w:pPr>
            <w:r w:rsidRPr="00592654">
              <w:rPr>
                <w:rFonts w:ascii="Times New Roman" w:eastAsia="Times New Roman" w:hAnsi="Times New Roman"/>
                <w:color w:val="000000"/>
                <w:sz w:val="22"/>
                <w:szCs w:val="22"/>
                <w:lang w:eastAsia="ru-RU"/>
              </w:rPr>
              <w:t>24 месяца</w:t>
            </w:r>
          </w:p>
        </w:tc>
        <w:tc>
          <w:tcPr>
            <w:tcW w:w="240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eastAsia="Times New Roman" w:hAnsi="Times New Roman"/>
                <w:color w:val="000000"/>
                <w:lang w:eastAsia="ru-RU"/>
              </w:rPr>
            </w:pPr>
            <w:r w:rsidRPr="00592654">
              <w:rPr>
                <w:rFonts w:ascii="Times New Roman" w:eastAsia="Times New Roman" w:hAnsi="Times New Roman"/>
                <w:color w:val="000000"/>
                <w:sz w:val="22"/>
                <w:szCs w:val="22"/>
                <w:lang w:eastAsia="ru-RU"/>
              </w:rPr>
              <w:t>240 (</w:t>
            </w:r>
            <w:r w:rsidRPr="00592654">
              <w:rPr>
                <w:rFonts w:ascii="Times New Roman" w:hAnsi="Times New Roman"/>
                <w:sz w:val="22"/>
                <w:szCs w:val="22"/>
              </w:rPr>
              <w:t>201 – 255)*</w:t>
            </w:r>
          </w:p>
        </w:tc>
        <w:tc>
          <w:tcPr>
            <w:tcW w:w="2510" w:type="dxa"/>
            <w:tcBorders>
              <w:top w:val="nil"/>
              <w:left w:val="nil"/>
              <w:bottom w:val="single" w:sz="4" w:space="0" w:color="auto"/>
              <w:right w:val="single" w:sz="4" w:space="0" w:color="auto"/>
            </w:tcBorders>
            <w:noWrap/>
            <w:vAlign w:val="center"/>
          </w:tcPr>
          <w:p w:rsidR="00991E69" w:rsidRPr="00592654" w:rsidRDefault="00991E69" w:rsidP="00991E69">
            <w:pPr>
              <w:jc w:val="center"/>
              <w:rPr>
                <w:rFonts w:ascii="Times New Roman" w:eastAsia="Times New Roman" w:hAnsi="Times New Roman"/>
                <w:color w:val="000000"/>
                <w:lang w:eastAsia="ru-RU"/>
              </w:rPr>
            </w:pPr>
            <w:r w:rsidRPr="00592654">
              <w:rPr>
                <w:rFonts w:ascii="Times New Roman" w:eastAsia="Times New Roman" w:hAnsi="Times New Roman"/>
                <w:color w:val="000000"/>
                <w:sz w:val="22"/>
                <w:szCs w:val="22"/>
                <w:lang w:eastAsia="ru-RU"/>
              </w:rPr>
              <w:t>274 (</w:t>
            </w:r>
            <w:r w:rsidRPr="00592654">
              <w:rPr>
                <w:rFonts w:ascii="Times New Roman" w:hAnsi="Times New Roman"/>
                <w:sz w:val="22"/>
                <w:szCs w:val="22"/>
              </w:rPr>
              <w:t>235 – 290)**</w:t>
            </w:r>
          </w:p>
        </w:tc>
      </w:tr>
    </w:tbl>
    <w:p w:rsidR="00991E69" w:rsidRPr="00592654" w:rsidRDefault="00991E69" w:rsidP="00991E69">
      <w:pPr>
        <w:ind w:left="170" w:right="57"/>
        <w:contextualSpacing/>
        <w:jc w:val="both"/>
        <w:rPr>
          <w:rFonts w:ascii="Times New Roman" w:hAnsi="Times New Roman"/>
          <w:noProof/>
          <w:lang w:eastAsia="ru-RU"/>
        </w:rPr>
      </w:pPr>
      <w:r w:rsidRPr="00592654">
        <w:rPr>
          <w:rFonts w:ascii="Times New Roman" w:hAnsi="Times New Roman"/>
          <w:noProof/>
          <w:lang w:eastAsia="ru-RU"/>
        </w:rPr>
        <w:t xml:space="preserve">*р &lt; 0.05  при сравнении с исходными данными  </w:t>
      </w:r>
    </w:p>
    <w:p w:rsidR="00991E69" w:rsidRPr="00592654" w:rsidRDefault="00991E69" w:rsidP="00991E69">
      <w:pPr>
        <w:ind w:left="170" w:right="57"/>
        <w:contextualSpacing/>
        <w:jc w:val="both"/>
        <w:rPr>
          <w:rFonts w:ascii="Times New Roman" w:hAnsi="Times New Roman"/>
        </w:rPr>
      </w:pPr>
      <w:r w:rsidRPr="00592654">
        <w:rPr>
          <w:rFonts w:ascii="Times New Roman" w:hAnsi="Times New Roman"/>
          <w:noProof/>
          <w:lang w:eastAsia="ru-RU"/>
        </w:rPr>
        <w:t xml:space="preserve">**р &lt;  0.05 при сравнении с основной группой </w:t>
      </w:r>
    </w:p>
    <w:p w:rsidR="00991E69" w:rsidRPr="00592654" w:rsidRDefault="00991E69" w:rsidP="00991E69">
      <w:pPr>
        <w:tabs>
          <w:tab w:val="left" w:pos="8640"/>
        </w:tabs>
        <w:contextualSpacing/>
        <w:jc w:val="both"/>
        <w:rPr>
          <w:rFonts w:ascii="Times New Roman" w:hAnsi="Times New Roman"/>
          <w:bCs/>
        </w:rPr>
      </w:pPr>
    </w:p>
    <w:p w:rsidR="00991E69" w:rsidRPr="00592654" w:rsidRDefault="00991E69" w:rsidP="00AD1EE7">
      <w:pPr>
        <w:ind w:right="57" w:firstLine="709"/>
        <w:contextualSpacing/>
        <w:jc w:val="both"/>
        <w:rPr>
          <w:rFonts w:ascii="Times New Roman" w:hAnsi="Times New Roman"/>
          <w:bCs/>
        </w:rPr>
      </w:pPr>
      <w:r w:rsidRPr="00592654">
        <w:rPr>
          <w:rFonts w:ascii="Times New Roman" w:hAnsi="Times New Roman"/>
          <w:bCs/>
        </w:rPr>
        <w:t xml:space="preserve">     Иллюстрацией эффективности лечения могут служить ОКТ глазного дна больного до и через 2 года наблюдения (рисунок 3).</w:t>
      </w:r>
    </w:p>
    <w:p w:rsidR="00991E69" w:rsidRPr="00592654" w:rsidRDefault="00991E69" w:rsidP="00991E69">
      <w:pPr>
        <w:ind w:right="57"/>
        <w:contextualSpacing/>
        <w:jc w:val="both"/>
        <w:rPr>
          <w:rFonts w:ascii="Times New Roman" w:hAnsi="Times New Roman"/>
          <w:bCs/>
        </w:rPr>
      </w:pPr>
    </w:p>
    <w:p w:rsidR="00991E69" w:rsidRPr="00592654" w:rsidRDefault="00991E69" w:rsidP="00991E69">
      <w:pPr>
        <w:ind w:right="57"/>
        <w:contextualSpacing/>
        <w:jc w:val="both"/>
        <w:rPr>
          <w:rFonts w:ascii="Times New Roman" w:hAnsi="Times New Roman"/>
          <w:bCs/>
        </w:rPr>
      </w:pPr>
      <w:r w:rsidRPr="00592654">
        <w:rPr>
          <w:rFonts w:ascii="Times New Roman" w:hAnsi="Times New Roman"/>
          <w:bCs/>
          <w:noProof/>
          <w:lang w:eastAsia="ru-RU"/>
        </w:rPr>
        <w:drawing>
          <wp:inline distT="0" distB="0" distL="0" distR="0">
            <wp:extent cx="2943225" cy="1447800"/>
            <wp:effectExtent l="19050" t="0" r="9525"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a:srcRect/>
                    <a:stretch>
                      <a:fillRect/>
                    </a:stretch>
                  </pic:blipFill>
                  <pic:spPr bwMode="auto">
                    <a:xfrm>
                      <a:off x="0" y="0"/>
                      <a:ext cx="2943225" cy="1447800"/>
                    </a:xfrm>
                    <a:prstGeom prst="rect">
                      <a:avLst/>
                    </a:prstGeom>
                    <a:noFill/>
                    <a:ln w="9525">
                      <a:noFill/>
                      <a:miter lim="800000"/>
                      <a:headEnd/>
                      <a:tailEnd/>
                    </a:ln>
                  </pic:spPr>
                </pic:pic>
              </a:graphicData>
            </a:graphic>
          </wp:inline>
        </w:drawing>
      </w:r>
      <w:r w:rsidRPr="00592654">
        <w:rPr>
          <w:rFonts w:ascii="Times New Roman" w:hAnsi="Times New Roman"/>
          <w:noProof/>
          <w:lang w:eastAsia="ru-RU"/>
        </w:rPr>
        <w:t xml:space="preserve">  </w:t>
      </w:r>
      <w:r w:rsidRPr="00592654">
        <w:rPr>
          <w:rFonts w:ascii="Times New Roman" w:hAnsi="Times New Roman"/>
          <w:noProof/>
          <w:lang w:eastAsia="ru-RU"/>
        </w:rPr>
        <w:drawing>
          <wp:inline distT="0" distB="0" distL="0" distR="0">
            <wp:extent cx="2981325" cy="1457325"/>
            <wp:effectExtent l="19050" t="0" r="9525"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a:srcRect/>
                    <a:stretch>
                      <a:fillRect/>
                    </a:stretch>
                  </pic:blipFill>
                  <pic:spPr bwMode="auto">
                    <a:xfrm>
                      <a:off x="0" y="0"/>
                      <a:ext cx="2981325" cy="1457325"/>
                    </a:xfrm>
                    <a:prstGeom prst="rect">
                      <a:avLst/>
                    </a:prstGeom>
                    <a:noFill/>
                    <a:ln w="9525">
                      <a:noFill/>
                      <a:miter lim="800000"/>
                      <a:headEnd/>
                      <a:tailEnd/>
                    </a:ln>
                  </pic:spPr>
                </pic:pic>
              </a:graphicData>
            </a:graphic>
          </wp:inline>
        </w:drawing>
      </w:r>
      <w:r w:rsidRPr="00592654">
        <w:rPr>
          <w:rFonts w:ascii="Times New Roman" w:hAnsi="Times New Roman"/>
          <w:bCs/>
        </w:rPr>
        <w:t xml:space="preserve">                            </w:t>
      </w:r>
    </w:p>
    <w:p w:rsidR="00991E69" w:rsidRPr="00592654" w:rsidRDefault="00991E69" w:rsidP="00991E69">
      <w:pPr>
        <w:ind w:right="57"/>
        <w:contextualSpacing/>
        <w:jc w:val="both"/>
        <w:rPr>
          <w:rFonts w:ascii="Times New Roman" w:hAnsi="Times New Roman"/>
          <w:bCs/>
        </w:rPr>
      </w:pPr>
      <w:r w:rsidRPr="00592654">
        <w:rPr>
          <w:rFonts w:ascii="Times New Roman" w:hAnsi="Times New Roman"/>
          <w:bCs/>
        </w:rPr>
        <w:t xml:space="preserve">                                 А                                                     Б</w:t>
      </w:r>
    </w:p>
    <w:p w:rsidR="00991E69" w:rsidRDefault="00991E69" w:rsidP="00AD1EE7">
      <w:pPr>
        <w:tabs>
          <w:tab w:val="left" w:pos="8640"/>
        </w:tabs>
        <w:spacing w:after="240"/>
        <w:ind w:right="57" w:firstLine="709"/>
        <w:contextualSpacing/>
        <w:jc w:val="both"/>
        <w:rPr>
          <w:rFonts w:ascii="Times New Roman" w:hAnsi="Times New Roman"/>
          <w:bCs/>
        </w:rPr>
      </w:pPr>
      <w:r w:rsidRPr="00592654">
        <w:rPr>
          <w:rFonts w:ascii="Times New Roman" w:hAnsi="Times New Roman"/>
          <w:b/>
          <w:bCs/>
        </w:rPr>
        <w:t>Рисунок 3</w:t>
      </w:r>
      <w:r w:rsidRPr="00592654">
        <w:rPr>
          <w:rFonts w:ascii="Times New Roman" w:hAnsi="Times New Roman"/>
          <w:bCs/>
        </w:rPr>
        <w:t xml:space="preserve"> – Оптическая когерентная томограмма субретинальной неоваскулярной мембраны в режиме картирования у больной К. из основной группы с экссудативной миопической макулопатией до (А) и после (Б) фотодинамической терапии</w:t>
      </w:r>
    </w:p>
    <w:p w:rsidR="00877382" w:rsidRPr="00592654" w:rsidRDefault="00877382" w:rsidP="00877382">
      <w:pPr>
        <w:tabs>
          <w:tab w:val="left" w:pos="8640"/>
        </w:tabs>
        <w:spacing w:after="240"/>
        <w:ind w:right="57"/>
        <w:contextualSpacing/>
        <w:jc w:val="both"/>
        <w:rPr>
          <w:rFonts w:ascii="Times New Roman" w:hAnsi="Times New Roman"/>
          <w:bCs/>
        </w:rPr>
      </w:pPr>
    </w:p>
    <w:p w:rsidR="00991E69" w:rsidRPr="00592654" w:rsidRDefault="00991E69" w:rsidP="00AD1EE7">
      <w:pPr>
        <w:ind w:right="57" w:firstLine="709"/>
        <w:contextualSpacing/>
        <w:jc w:val="both"/>
        <w:rPr>
          <w:rFonts w:ascii="Times New Roman" w:hAnsi="Times New Roman"/>
          <w:b/>
          <w:bCs/>
        </w:rPr>
      </w:pPr>
      <w:r w:rsidRPr="00592654">
        <w:rPr>
          <w:rFonts w:ascii="Times New Roman" w:hAnsi="Times New Roman"/>
          <w:b/>
          <w:bCs/>
        </w:rPr>
        <w:t xml:space="preserve">Выводы: </w:t>
      </w:r>
    </w:p>
    <w:p w:rsidR="00991E69" w:rsidRPr="00592654" w:rsidRDefault="00991E69" w:rsidP="00AD1EE7">
      <w:pPr>
        <w:numPr>
          <w:ilvl w:val="0"/>
          <w:numId w:val="10"/>
        </w:numPr>
        <w:ind w:left="0" w:right="57" w:firstLine="851"/>
        <w:contextualSpacing/>
        <w:jc w:val="both"/>
        <w:rPr>
          <w:rFonts w:ascii="Times New Roman" w:hAnsi="Times New Roman"/>
          <w:bCs/>
        </w:rPr>
      </w:pPr>
      <w:r w:rsidRPr="00592654">
        <w:rPr>
          <w:rFonts w:ascii="Times New Roman" w:hAnsi="Times New Roman"/>
        </w:rPr>
        <w:t xml:space="preserve">В основной группе через 2 года наблюдения </w:t>
      </w:r>
      <w:r w:rsidRPr="00592654">
        <w:rPr>
          <w:rFonts w:ascii="Times New Roman" w:hAnsi="Times New Roman"/>
          <w:bCs/>
        </w:rPr>
        <w:t>острота зрения улучшилась в 16 (25,4 %) глазах, осталась неизменной – в  34 (54,0 %), ухудшилась - в  13 глазах (20.6 %). В контрольной группе острота зрения улучшилась в 5 глазах (15.6 %), не изменилась – в  12 (37,5 %) и ухудшилась – в 15 глазах (46,9 %) (рисунок 1).</w:t>
      </w:r>
    </w:p>
    <w:p w:rsidR="00991E69" w:rsidRPr="00592654" w:rsidRDefault="00991E69" w:rsidP="00AD1EE7">
      <w:pPr>
        <w:numPr>
          <w:ilvl w:val="0"/>
          <w:numId w:val="10"/>
        </w:numPr>
        <w:ind w:left="0" w:right="57" w:firstLine="851"/>
        <w:contextualSpacing/>
        <w:jc w:val="both"/>
        <w:rPr>
          <w:rFonts w:ascii="Times New Roman" w:hAnsi="Times New Roman"/>
        </w:rPr>
      </w:pPr>
      <w:r w:rsidRPr="00592654">
        <w:rPr>
          <w:rFonts w:ascii="Times New Roman" w:hAnsi="Times New Roman"/>
          <w:bCs/>
        </w:rPr>
        <w:t xml:space="preserve"> Степень восстановления остроты зрения через 2 года была следующей: повысилась в основной группе на 0,01-0,02 – в 3 (18,7%) глазах, на 0,03-0,04 в 4 (25,0%) глазах, на 0,05-0,09 – в 2 (12,5%) глазах, на 0,1 – в 5 (31,3%) глазах, на 0,2 – в 2 (12,5%) глазах. В контрольной группе повышение </w:t>
      </w:r>
      <w:r w:rsidRPr="00592654">
        <w:rPr>
          <w:rFonts w:ascii="Times New Roman" w:hAnsi="Times New Roman"/>
          <w:bCs/>
        </w:rPr>
        <w:lastRenderedPageBreak/>
        <w:t xml:space="preserve">ОЗ на 0,01 – 0,02 выявлено в 3 (60%) глазах, на 0,03 – 0,04 – в 2 (40%) глазах. Более высокой степени восстановления остроты зрения в глазах контрольной группы обнаружено не было (таблица 1).   </w:t>
      </w:r>
    </w:p>
    <w:p w:rsidR="00991E69" w:rsidRPr="00592654" w:rsidRDefault="00991E69" w:rsidP="00AD1EE7">
      <w:pPr>
        <w:numPr>
          <w:ilvl w:val="0"/>
          <w:numId w:val="10"/>
        </w:numPr>
        <w:ind w:left="0" w:right="57" w:firstLine="851"/>
        <w:contextualSpacing/>
        <w:jc w:val="both"/>
        <w:rPr>
          <w:rFonts w:ascii="Times New Roman" w:hAnsi="Times New Roman"/>
        </w:rPr>
      </w:pPr>
      <w:r w:rsidRPr="00592654">
        <w:rPr>
          <w:rFonts w:ascii="Times New Roman" w:hAnsi="Times New Roman"/>
        </w:rPr>
        <w:t xml:space="preserve">Степень выпота флюоресцита по ФАГ у больных основной группы через 2 года после лечения была следующей: отсутствие истечения в области хориоидальной неоваскуляризации - в 53 (84,1%) глазах, минимальное истечение - в 6 (9,5%) глазах, умеренное истечение - в 2 (3,2%) глазах и прогрессирующее также в 2 (3,2%) глазах.  </w:t>
      </w:r>
    </w:p>
    <w:p w:rsidR="00991E69" w:rsidRPr="00592654" w:rsidRDefault="00991E69" w:rsidP="00AD1EE7">
      <w:pPr>
        <w:numPr>
          <w:ilvl w:val="0"/>
          <w:numId w:val="10"/>
        </w:numPr>
        <w:ind w:left="0" w:right="57" w:firstLine="851"/>
        <w:contextualSpacing/>
        <w:jc w:val="both"/>
        <w:rPr>
          <w:rFonts w:ascii="Times New Roman" w:hAnsi="Times New Roman"/>
        </w:rPr>
      </w:pPr>
      <w:r w:rsidRPr="00592654">
        <w:rPr>
          <w:rFonts w:ascii="Times New Roman" w:hAnsi="Times New Roman"/>
          <w:bCs/>
        </w:rPr>
        <w:t xml:space="preserve"> ФТС в конце наблюдения </w:t>
      </w:r>
      <w:r w:rsidRPr="00592654">
        <w:rPr>
          <w:rFonts w:ascii="Times New Roman" w:hAnsi="Times New Roman"/>
        </w:rPr>
        <w:t xml:space="preserve">составила </w:t>
      </w:r>
      <w:r w:rsidRPr="00592654">
        <w:rPr>
          <w:rFonts w:ascii="Times New Roman" w:eastAsia="Times New Roman" w:hAnsi="Times New Roman"/>
          <w:color w:val="000000"/>
          <w:lang w:eastAsia="ru-RU"/>
        </w:rPr>
        <w:t xml:space="preserve">240 </w:t>
      </w:r>
      <w:r w:rsidRPr="00592654">
        <w:rPr>
          <w:rFonts w:ascii="Times New Roman" w:hAnsi="Times New Roman"/>
        </w:rPr>
        <w:t xml:space="preserve">(95% ДИ 201 - 255) в основной и </w:t>
      </w:r>
      <w:r w:rsidRPr="00592654">
        <w:rPr>
          <w:rFonts w:ascii="Times New Roman" w:eastAsia="Times New Roman" w:hAnsi="Times New Roman"/>
          <w:color w:val="000000"/>
          <w:lang w:eastAsia="ru-RU"/>
        </w:rPr>
        <w:t>274</w:t>
      </w:r>
      <w:r w:rsidRPr="00592654">
        <w:rPr>
          <w:rFonts w:ascii="Times New Roman" w:hAnsi="Times New Roman"/>
        </w:rPr>
        <w:t xml:space="preserve"> (95% ДИ 235-290) мкм - в контрольной группах (таблица 2).</w:t>
      </w:r>
    </w:p>
    <w:p w:rsidR="00991E69" w:rsidRPr="00592654" w:rsidRDefault="00991E69" w:rsidP="00991E69">
      <w:pPr>
        <w:ind w:left="720" w:right="57"/>
        <w:contextualSpacing/>
        <w:jc w:val="both"/>
        <w:rPr>
          <w:rFonts w:ascii="Times New Roman" w:hAnsi="Times New Roman"/>
        </w:rPr>
      </w:pPr>
    </w:p>
    <w:p w:rsidR="00991E69" w:rsidRPr="00592654" w:rsidRDefault="00991E69" w:rsidP="001A2889">
      <w:pPr>
        <w:spacing w:after="240"/>
        <w:ind w:right="57"/>
        <w:jc w:val="center"/>
        <w:rPr>
          <w:rFonts w:ascii="Times New Roman" w:hAnsi="Times New Roman"/>
          <w:b/>
          <w:bCs/>
          <w:lang w:val="en-US"/>
        </w:rPr>
      </w:pPr>
      <w:r w:rsidRPr="00592654">
        <w:rPr>
          <w:rFonts w:ascii="Times New Roman" w:hAnsi="Times New Roman"/>
          <w:b/>
          <w:bCs/>
        </w:rPr>
        <w:t>Литература</w:t>
      </w:r>
    </w:p>
    <w:p w:rsidR="00991E69" w:rsidRPr="00592654" w:rsidRDefault="00991E69" w:rsidP="00877382">
      <w:pPr>
        <w:autoSpaceDE w:val="0"/>
        <w:autoSpaceDN w:val="0"/>
        <w:adjustRightInd w:val="0"/>
        <w:ind w:firstLine="709"/>
        <w:jc w:val="both"/>
        <w:rPr>
          <w:rFonts w:ascii="Times New Roman" w:hAnsi="Times New Roman"/>
          <w:color w:val="000000"/>
          <w:lang w:val="en-US"/>
        </w:rPr>
      </w:pPr>
      <w:r w:rsidRPr="00592654">
        <w:rPr>
          <w:rFonts w:ascii="Times New Roman" w:hAnsi="Times New Roman"/>
          <w:bCs/>
          <w:lang w:val="en-US"/>
        </w:rPr>
        <w:t xml:space="preserve">1. </w:t>
      </w:r>
      <w:r w:rsidRPr="00592654">
        <w:rPr>
          <w:rFonts w:ascii="Times New Roman" w:hAnsi="Times New Roman"/>
          <w:color w:val="000000"/>
          <w:lang w:val="en-US"/>
        </w:rPr>
        <w:t xml:space="preserve">Verteporfin therapy of subfoveal choroidal neovascularization in pathologic myopia: 2-year results of a randomized clinical trial-VIP report № 3 </w:t>
      </w:r>
      <w:r w:rsidRPr="00592654">
        <w:rPr>
          <w:rFonts w:ascii="Times New Roman" w:hAnsi="Times New Roman"/>
          <w:lang w:val="en-US"/>
        </w:rPr>
        <w:t>/</w:t>
      </w:r>
      <w:r w:rsidRPr="00592654">
        <w:rPr>
          <w:rFonts w:ascii="Times New Roman" w:hAnsi="Times New Roman"/>
          <w:color w:val="000000"/>
          <w:lang w:val="en-US"/>
        </w:rPr>
        <w:t xml:space="preserve"> K. J. Blinder </w:t>
      </w:r>
      <w:r w:rsidRPr="00592654">
        <w:rPr>
          <w:rFonts w:ascii="Times New Roman" w:hAnsi="Times New Roman"/>
          <w:lang w:val="en-US"/>
        </w:rPr>
        <w:t xml:space="preserve">[et al.] // </w:t>
      </w:r>
      <w:r w:rsidRPr="00592654">
        <w:rPr>
          <w:rFonts w:ascii="Times New Roman" w:hAnsi="Times New Roman"/>
          <w:color w:val="000000"/>
          <w:lang w:val="en-US"/>
        </w:rPr>
        <w:t xml:space="preserve">Ophthalmology. </w:t>
      </w:r>
      <w:r w:rsidRPr="00592654">
        <w:rPr>
          <w:rFonts w:ascii="Times New Roman" w:hAnsi="Times New Roman"/>
          <w:bCs/>
          <w:lang w:val="en-US"/>
        </w:rPr>
        <w:t xml:space="preserve">– </w:t>
      </w:r>
      <w:r w:rsidRPr="00592654">
        <w:rPr>
          <w:rFonts w:ascii="Times New Roman" w:hAnsi="Times New Roman"/>
          <w:color w:val="000000"/>
          <w:lang w:val="en-US"/>
        </w:rPr>
        <w:t>2003.</w:t>
      </w:r>
      <w:r w:rsidRPr="00592654">
        <w:rPr>
          <w:rFonts w:ascii="Times New Roman" w:hAnsi="Times New Roman"/>
          <w:bCs/>
          <w:lang w:val="en-US"/>
        </w:rPr>
        <w:t xml:space="preserve"> – Vol.</w:t>
      </w:r>
      <w:r w:rsidRPr="00592654">
        <w:rPr>
          <w:rFonts w:ascii="Times New Roman" w:hAnsi="Times New Roman"/>
          <w:color w:val="000000"/>
          <w:lang w:val="en-US"/>
        </w:rPr>
        <w:t xml:space="preserve">110. </w:t>
      </w:r>
      <w:r w:rsidRPr="00592654">
        <w:rPr>
          <w:rFonts w:ascii="Times New Roman" w:hAnsi="Times New Roman"/>
          <w:bCs/>
          <w:lang w:val="en-US"/>
        </w:rPr>
        <w:t xml:space="preserve">– P. </w:t>
      </w:r>
      <w:r w:rsidRPr="00592654">
        <w:rPr>
          <w:rFonts w:ascii="Times New Roman" w:hAnsi="Times New Roman"/>
          <w:color w:val="000000"/>
          <w:lang w:val="en-US"/>
        </w:rPr>
        <w:t>667 – 673.</w:t>
      </w:r>
    </w:p>
    <w:p w:rsidR="00991E69" w:rsidRPr="00592654" w:rsidRDefault="00991E69" w:rsidP="00877382">
      <w:pPr>
        <w:autoSpaceDE w:val="0"/>
        <w:autoSpaceDN w:val="0"/>
        <w:adjustRightInd w:val="0"/>
        <w:ind w:firstLine="709"/>
        <w:jc w:val="both"/>
        <w:rPr>
          <w:rFonts w:ascii="Times New Roman" w:hAnsi="Times New Roman"/>
          <w:color w:val="000000"/>
          <w:lang w:val="en-US"/>
        </w:rPr>
      </w:pPr>
      <w:r w:rsidRPr="00592654">
        <w:rPr>
          <w:rFonts w:ascii="Times New Roman" w:hAnsi="Times New Roman"/>
          <w:lang w:val="en-US"/>
        </w:rPr>
        <w:t xml:space="preserve">2. </w:t>
      </w:r>
      <w:r w:rsidRPr="00592654">
        <w:rPr>
          <w:rFonts w:ascii="Times New Roman" w:hAnsi="Times New Roman"/>
          <w:color w:val="000000"/>
          <w:lang w:val="en-US"/>
        </w:rPr>
        <w:t xml:space="preserve">Choroidal neovascularisation in pathological myopia: an update in management </w:t>
      </w:r>
      <w:r w:rsidRPr="00592654">
        <w:rPr>
          <w:rFonts w:ascii="Times New Roman" w:hAnsi="Times New Roman"/>
          <w:lang w:val="en-US"/>
        </w:rPr>
        <w:t xml:space="preserve">/ </w:t>
      </w:r>
      <w:r w:rsidRPr="00592654">
        <w:rPr>
          <w:rFonts w:ascii="Times New Roman" w:hAnsi="Times New Roman"/>
          <w:color w:val="000000"/>
          <w:lang w:val="en-US"/>
        </w:rPr>
        <w:t xml:space="preserve">W.M. Chan </w:t>
      </w:r>
      <w:r w:rsidRPr="00592654">
        <w:rPr>
          <w:rFonts w:ascii="Times New Roman" w:hAnsi="Times New Roman"/>
          <w:lang w:val="en-US"/>
        </w:rPr>
        <w:t xml:space="preserve">[et al.] // </w:t>
      </w:r>
      <w:r w:rsidRPr="00592654">
        <w:rPr>
          <w:rFonts w:ascii="Times New Roman" w:hAnsi="Times New Roman"/>
          <w:color w:val="000000"/>
          <w:lang w:val="en-US"/>
        </w:rPr>
        <w:t xml:space="preserve">Br. J. Ophthalmol. </w:t>
      </w:r>
      <w:r w:rsidRPr="00592654">
        <w:rPr>
          <w:rFonts w:ascii="Times New Roman" w:hAnsi="Times New Roman"/>
          <w:bCs/>
          <w:lang w:val="en-US"/>
        </w:rPr>
        <w:t xml:space="preserve">– </w:t>
      </w:r>
      <w:r w:rsidRPr="00592654">
        <w:rPr>
          <w:rFonts w:ascii="Times New Roman" w:hAnsi="Times New Roman"/>
          <w:color w:val="000000"/>
          <w:lang w:val="en-US"/>
        </w:rPr>
        <w:t>2005.</w:t>
      </w:r>
      <w:r w:rsidRPr="00592654">
        <w:rPr>
          <w:rFonts w:ascii="Times New Roman" w:hAnsi="Times New Roman"/>
          <w:bCs/>
          <w:lang w:val="en-US"/>
        </w:rPr>
        <w:t xml:space="preserve"> – Vol.</w:t>
      </w:r>
      <w:r w:rsidRPr="00592654">
        <w:rPr>
          <w:rFonts w:ascii="Times New Roman" w:hAnsi="Times New Roman"/>
          <w:color w:val="000000"/>
          <w:lang w:val="en-US"/>
        </w:rPr>
        <w:t>89.</w:t>
      </w:r>
      <w:r w:rsidRPr="00592654">
        <w:rPr>
          <w:rFonts w:ascii="Times New Roman" w:hAnsi="Times New Roman"/>
          <w:bCs/>
          <w:lang w:val="en-US"/>
        </w:rPr>
        <w:t xml:space="preserve"> – P. </w:t>
      </w:r>
      <w:r w:rsidRPr="00592654">
        <w:rPr>
          <w:rFonts w:ascii="Times New Roman" w:hAnsi="Times New Roman"/>
          <w:color w:val="000000"/>
          <w:lang w:val="en-US"/>
        </w:rPr>
        <w:t>1522–1528.</w:t>
      </w:r>
    </w:p>
    <w:p w:rsidR="00991E69" w:rsidRPr="00592654" w:rsidRDefault="00991E69" w:rsidP="00877382">
      <w:pPr>
        <w:ind w:firstLine="709"/>
        <w:jc w:val="both"/>
        <w:rPr>
          <w:rFonts w:ascii="Times New Roman" w:hAnsi="Times New Roman"/>
        </w:rPr>
      </w:pPr>
      <w:r w:rsidRPr="00592654">
        <w:rPr>
          <w:rFonts w:ascii="Times New Roman" w:hAnsi="Times New Roman"/>
          <w:bCs/>
        </w:rPr>
        <w:t xml:space="preserve">3. </w:t>
      </w:r>
      <w:r w:rsidRPr="00592654">
        <w:rPr>
          <w:rFonts w:ascii="Times New Roman" w:hAnsi="Times New Roman"/>
          <w:color w:val="000000"/>
        </w:rPr>
        <w:t xml:space="preserve">Пятилетний опыт клинического применения фотодинамической терапии с фотолоном возрастной макулярной дистрофии и миопической макулопатии  </w:t>
      </w:r>
      <w:r w:rsidRPr="00592654">
        <w:rPr>
          <w:rFonts w:ascii="Times New Roman" w:hAnsi="Times New Roman"/>
        </w:rPr>
        <w:t>/</w:t>
      </w:r>
      <w:r w:rsidRPr="00592654">
        <w:rPr>
          <w:rFonts w:ascii="Times New Roman" w:hAnsi="Times New Roman"/>
          <w:bCs/>
        </w:rPr>
        <w:t xml:space="preserve"> Л.Н.Марченко </w:t>
      </w:r>
      <w:r w:rsidRPr="00592654">
        <w:rPr>
          <w:rFonts w:ascii="Times New Roman" w:hAnsi="Times New Roman"/>
        </w:rPr>
        <w:t xml:space="preserve">[и др.] </w:t>
      </w:r>
      <w:r w:rsidRPr="00592654">
        <w:rPr>
          <w:rFonts w:ascii="Times New Roman" w:hAnsi="Times New Roman"/>
          <w:bCs/>
        </w:rPr>
        <w:t xml:space="preserve">// </w:t>
      </w:r>
      <w:r w:rsidRPr="00592654">
        <w:rPr>
          <w:rFonts w:ascii="Times New Roman" w:hAnsi="Times New Roman"/>
        </w:rPr>
        <w:t xml:space="preserve">«Реабилитация пациентов с травмами органа зрения»: материалы Республиканской науч.-практ. конф. Минск, 5 дек. 2008 г.  – «ARS MEDICA». – 2008. – № 9 (10). – С. – 75 – 76. </w:t>
      </w:r>
    </w:p>
    <w:p w:rsidR="00991E69" w:rsidRPr="00592654" w:rsidRDefault="00991E69" w:rsidP="00877382">
      <w:pPr>
        <w:ind w:firstLine="709"/>
        <w:jc w:val="both"/>
        <w:rPr>
          <w:rFonts w:ascii="Times New Roman" w:hAnsi="Times New Roman"/>
          <w:bCs/>
        </w:rPr>
      </w:pPr>
      <w:r w:rsidRPr="00592654">
        <w:rPr>
          <w:rFonts w:ascii="Times New Roman" w:hAnsi="Times New Roman"/>
          <w:bCs/>
        </w:rPr>
        <w:t>4. Марченко Л.Н. Динамика зрительных функций и состояния глазного дна при нейроретинопротекторной терапии миопической макулопатии</w:t>
      </w:r>
      <w:r w:rsidRPr="00592654">
        <w:rPr>
          <w:rFonts w:ascii="Times New Roman" w:hAnsi="Times New Roman"/>
        </w:rPr>
        <w:t xml:space="preserve"> /</w:t>
      </w:r>
      <w:r w:rsidRPr="00592654">
        <w:rPr>
          <w:rFonts w:ascii="Times New Roman" w:hAnsi="Times New Roman"/>
          <w:bCs/>
        </w:rPr>
        <w:t xml:space="preserve"> Л.Н.Марченко // Рецепт. </w:t>
      </w:r>
      <w:r w:rsidRPr="00592654">
        <w:rPr>
          <w:rFonts w:ascii="Times New Roman" w:hAnsi="Times New Roman"/>
          <w:bCs/>
          <w:color w:val="000000"/>
        </w:rPr>
        <w:t>–</w:t>
      </w:r>
      <w:r w:rsidRPr="00592654">
        <w:rPr>
          <w:rFonts w:ascii="Times New Roman" w:hAnsi="Times New Roman"/>
          <w:bCs/>
        </w:rPr>
        <w:t xml:space="preserve"> 2000. </w:t>
      </w:r>
      <w:r w:rsidRPr="00592654">
        <w:rPr>
          <w:rFonts w:ascii="Times New Roman" w:hAnsi="Times New Roman"/>
          <w:bCs/>
          <w:color w:val="000000"/>
        </w:rPr>
        <w:t xml:space="preserve">– </w:t>
      </w:r>
      <w:r w:rsidRPr="00592654">
        <w:rPr>
          <w:rFonts w:ascii="Times New Roman" w:hAnsi="Times New Roman"/>
          <w:bCs/>
        </w:rPr>
        <w:t>№8. – С.</w:t>
      </w:r>
      <w:r w:rsidRPr="00592654">
        <w:rPr>
          <w:rFonts w:ascii="Times New Roman" w:hAnsi="Times New Roman"/>
          <w:bCs/>
          <w:color w:val="000000"/>
        </w:rPr>
        <w:t xml:space="preserve">  </w:t>
      </w:r>
      <w:r w:rsidRPr="00592654">
        <w:rPr>
          <w:rFonts w:ascii="Times New Roman" w:hAnsi="Times New Roman"/>
          <w:bCs/>
        </w:rPr>
        <w:t xml:space="preserve">139 </w:t>
      </w:r>
      <w:r w:rsidRPr="00592654">
        <w:rPr>
          <w:rFonts w:ascii="Times New Roman" w:hAnsi="Times New Roman"/>
          <w:bCs/>
          <w:color w:val="000000"/>
        </w:rPr>
        <w:t>–</w:t>
      </w:r>
      <w:r w:rsidRPr="00592654">
        <w:rPr>
          <w:rFonts w:ascii="Times New Roman" w:hAnsi="Times New Roman"/>
          <w:bCs/>
        </w:rPr>
        <w:t xml:space="preserve"> 144.      </w:t>
      </w:r>
    </w:p>
    <w:p w:rsidR="00991E69" w:rsidRPr="00592654" w:rsidRDefault="00991E69" w:rsidP="00877382">
      <w:pPr>
        <w:ind w:firstLine="709"/>
        <w:jc w:val="both"/>
        <w:rPr>
          <w:rFonts w:ascii="Times New Roman" w:hAnsi="Times New Roman"/>
          <w:bCs/>
        </w:rPr>
      </w:pPr>
      <w:r w:rsidRPr="00592654">
        <w:rPr>
          <w:rFonts w:ascii="Times New Roman" w:hAnsi="Times New Roman"/>
          <w:bCs/>
        </w:rPr>
        <w:t xml:space="preserve">5. Марченко, Л.Н. Нейропротекция при заболеваниях сетчатки и зрительного нерва  </w:t>
      </w:r>
      <w:r w:rsidRPr="00592654">
        <w:rPr>
          <w:rFonts w:ascii="Times New Roman" w:hAnsi="Times New Roman"/>
        </w:rPr>
        <w:t xml:space="preserve">/ Л.Н.Марченко. </w:t>
      </w:r>
      <w:r w:rsidRPr="00592654">
        <w:rPr>
          <w:rFonts w:ascii="Times New Roman" w:hAnsi="Times New Roman"/>
          <w:bCs/>
        </w:rPr>
        <w:t xml:space="preserve">– </w:t>
      </w:r>
      <w:r w:rsidRPr="00592654">
        <w:rPr>
          <w:rFonts w:ascii="Times New Roman" w:hAnsi="Times New Roman"/>
        </w:rPr>
        <w:t>Минск: УП «ИВЦ Минфина», 2003.</w:t>
      </w:r>
      <w:r w:rsidRPr="00592654">
        <w:rPr>
          <w:rFonts w:ascii="Times New Roman" w:hAnsi="Times New Roman"/>
          <w:bCs/>
        </w:rPr>
        <w:t xml:space="preserve"> – </w:t>
      </w:r>
      <w:r w:rsidR="00877382">
        <w:rPr>
          <w:rFonts w:ascii="Times New Roman" w:hAnsi="Times New Roman"/>
          <w:bCs/>
        </w:rPr>
        <w:t xml:space="preserve">  </w:t>
      </w:r>
      <w:r w:rsidRPr="00592654">
        <w:rPr>
          <w:rFonts w:ascii="Times New Roman" w:hAnsi="Times New Roman"/>
          <w:bCs/>
        </w:rPr>
        <w:t>364 с.</w:t>
      </w:r>
    </w:p>
    <w:p w:rsidR="00991E69" w:rsidRPr="00592654" w:rsidRDefault="00991E69" w:rsidP="00877382">
      <w:pPr>
        <w:ind w:firstLine="709"/>
        <w:jc w:val="both"/>
        <w:rPr>
          <w:rFonts w:ascii="Times New Roman" w:hAnsi="Times New Roman"/>
          <w:bCs/>
        </w:rPr>
      </w:pPr>
    </w:p>
    <w:p w:rsidR="00747E15" w:rsidRPr="00592654" w:rsidRDefault="00747E15" w:rsidP="00747E15">
      <w:pPr>
        <w:tabs>
          <w:tab w:val="left" w:pos="709"/>
          <w:tab w:val="left" w:pos="9540"/>
        </w:tabs>
        <w:ind w:right="-28"/>
        <w:jc w:val="both"/>
        <w:rPr>
          <w:rFonts w:ascii="Times New Roman" w:hAnsi="Times New Roman"/>
          <w:b/>
        </w:rPr>
      </w:pPr>
    </w:p>
    <w:p w:rsidR="0055552C" w:rsidRPr="0055552C" w:rsidRDefault="0055552C" w:rsidP="00AD1EE7">
      <w:pPr>
        <w:jc w:val="center"/>
        <w:rPr>
          <w:rFonts w:ascii="Times New Roman" w:hAnsi="Times New Roman"/>
        </w:rPr>
      </w:pPr>
      <w:r w:rsidRPr="0055552C">
        <w:rPr>
          <w:rFonts w:ascii="Times New Roman" w:hAnsi="Times New Roman"/>
        </w:rPr>
        <w:t>ИНФОРМИРОВАННОСТЬ МЛАДШИХ ШКОЛЬНИКОВ ОБ ОСНОВНЫХ ФАКТОРАХ РИСКА РАЗВИТИЯ ОСНОВНЫХ СТОМАТОЛОГИЧЕСКИХ ЗАБОЛЕВАНИЙ</w:t>
      </w:r>
    </w:p>
    <w:p w:rsidR="00AD1EE7" w:rsidRPr="00AD1EE7" w:rsidRDefault="00AD1EE7" w:rsidP="00AD1EE7">
      <w:pPr>
        <w:jc w:val="center"/>
        <w:rPr>
          <w:rFonts w:ascii="Times New Roman" w:hAnsi="Times New Roman"/>
          <w:sz w:val="16"/>
          <w:szCs w:val="16"/>
        </w:rPr>
      </w:pPr>
    </w:p>
    <w:p w:rsidR="0055552C" w:rsidRDefault="0055552C" w:rsidP="00AD1EE7">
      <w:pPr>
        <w:jc w:val="center"/>
        <w:rPr>
          <w:rFonts w:ascii="Times New Roman" w:hAnsi="Times New Roman"/>
        </w:rPr>
      </w:pPr>
      <w:r w:rsidRPr="0055552C">
        <w:rPr>
          <w:rFonts w:ascii="Times New Roman" w:hAnsi="Times New Roman"/>
        </w:rPr>
        <w:t>Забелина О.А.</w:t>
      </w:r>
    </w:p>
    <w:p w:rsidR="00AD1EE7" w:rsidRPr="00AD1EE7" w:rsidRDefault="00AD1EE7" w:rsidP="00AD1EE7">
      <w:pPr>
        <w:jc w:val="center"/>
        <w:rPr>
          <w:rFonts w:ascii="Times New Roman" w:hAnsi="Times New Roman"/>
          <w:sz w:val="16"/>
          <w:szCs w:val="16"/>
        </w:rPr>
      </w:pPr>
    </w:p>
    <w:p w:rsidR="0055552C" w:rsidRPr="0055552C" w:rsidRDefault="0055552C" w:rsidP="00AD1EE7">
      <w:pPr>
        <w:jc w:val="center"/>
        <w:rPr>
          <w:rFonts w:ascii="Times New Roman" w:hAnsi="Times New Roman"/>
          <w:i/>
        </w:rPr>
      </w:pPr>
      <w:r w:rsidRPr="0055552C">
        <w:rPr>
          <w:rFonts w:ascii="Times New Roman" w:hAnsi="Times New Roman"/>
          <w:i/>
        </w:rPr>
        <w:t>Белорусский государственный медицинский университет,</w:t>
      </w:r>
    </w:p>
    <w:p w:rsidR="0055552C" w:rsidRDefault="0055552C" w:rsidP="00AD1EE7">
      <w:pPr>
        <w:jc w:val="center"/>
        <w:rPr>
          <w:rFonts w:ascii="Times New Roman" w:hAnsi="Times New Roman"/>
          <w:i/>
        </w:rPr>
      </w:pPr>
      <w:r w:rsidRPr="0055552C">
        <w:rPr>
          <w:rFonts w:ascii="Times New Roman" w:hAnsi="Times New Roman"/>
          <w:i/>
        </w:rPr>
        <w:t>кафедра стоматологии детского возраста</w:t>
      </w:r>
    </w:p>
    <w:p w:rsidR="0055552C" w:rsidRPr="0055552C" w:rsidRDefault="0055552C" w:rsidP="00AD1EE7">
      <w:pPr>
        <w:jc w:val="center"/>
        <w:rPr>
          <w:rFonts w:ascii="Times New Roman" w:hAnsi="Times New Roman"/>
          <w:i/>
        </w:rPr>
      </w:pPr>
    </w:p>
    <w:p w:rsidR="0055552C" w:rsidRPr="00AD1EE7" w:rsidRDefault="0055552C" w:rsidP="0055552C">
      <w:pPr>
        <w:ind w:firstLine="708"/>
        <w:jc w:val="both"/>
        <w:rPr>
          <w:rFonts w:ascii="Times New Roman" w:hAnsi="Times New Roman"/>
          <w:spacing w:val="-4"/>
        </w:rPr>
      </w:pPr>
      <w:r w:rsidRPr="00AD1EE7">
        <w:rPr>
          <w:rFonts w:ascii="Times New Roman" w:hAnsi="Times New Roman"/>
          <w:spacing w:val="-4"/>
        </w:rPr>
        <w:t xml:space="preserve">Возникновение  кариозного процесса связывают с множеством  (более 100) факторов, основными из которых являются: микробный зубной налет, количество и качество слюноотделения, характер и режим питания, содержание фтора в питьевой воде и продуктах питания, общее состояние организма [1, 2, 3, 7]. </w:t>
      </w:r>
      <w:r w:rsidRPr="00AD1EE7">
        <w:rPr>
          <w:rFonts w:ascii="Times New Roman" w:hAnsi="Times New Roman"/>
          <w:spacing w:val="-4"/>
        </w:rPr>
        <w:lastRenderedPageBreak/>
        <w:t xml:space="preserve">Воздействуя на эти факторы, можно полностью предотвратить развитие кариеса у детей на индивидуальном уровне до подросткового  периода и значительно снизить интенсивность этого заболевания у всего населения [5, 6]. </w:t>
      </w:r>
    </w:p>
    <w:p w:rsidR="0055552C" w:rsidRPr="005B6CC7" w:rsidRDefault="0055552C" w:rsidP="0055552C">
      <w:pPr>
        <w:ind w:firstLine="708"/>
        <w:jc w:val="both"/>
        <w:rPr>
          <w:rFonts w:ascii="Times New Roman" w:hAnsi="Times New Roman"/>
        </w:rPr>
      </w:pPr>
      <w:r w:rsidRPr="005B6CC7">
        <w:rPr>
          <w:rFonts w:ascii="Times New Roman" w:hAnsi="Times New Roman"/>
        </w:rPr>
        <w:t>Важнейшим аспектом комплекса мероприятий, направленных на профилактику основных стоматологических заболеваний, является гигиеническое обучение и воспитание</w:t>
      </w:r>
      <w:r>
        <w:rPr>
          <w:rFonts w:ascii="Times New Roman" w:hAnsi="Times New Roman"/>
        </w:rPr>
        <w:t xml:space="preserve"> населения страны</w:t>
      </w:r>
      <w:r w:rsidRPr="005B6CC7">
        <w:rPr>
          <w:rFonts w:ascii="Times New Roman" w:hAnsi="Times New Roman"/>
        </w:rPr>
        <w:t xml:space="preserve"> [4].</w:t>
      </w:r>
    </w:p>
    <w:p w:rsidR="0055552C" w:rsidRPr="00FF472E" w:rsidRDefault="0055552C" w:rsidP="0055552C">
      <w:pPr>
        <w:ind w:firstLine="708"/>
        <w:jc w:val="both"/>
        <w:rPr>
          <w:rFonts w:ascii="Times New Roman" w:hAnsi="Times New Roman"/>
        </w:rPr>
      </w:pPr>
      <w:r w:rsidRPr="00FF472E">
        <w:rPr>
          <w:rFonts w:ascii="Times New Roman" w:hAnsi="Times New Roman"/>
        </w:rPr>
        <w:t>Целью исследовани</w:t>
      </w:r>
      <w:r>
        <w:rPr>
          <w:rFonts w:ascii="Times New Roman" w:hAnsi="Times New Roman"/>
        </w:rPr>
        <w:t>я</w:t>
      </w:r>
      <w:r w:rsidRPr="00FF472E">
        <w:rPr>
          <w:rFonts w:ascii="Times New Roman" w:hAnsi="Times New Roman"/>
        </w:rPr>
        <w:t xml:space="preserve"> являлось определение степени информированности  детей об основных  правилах ухода за полостью рта</w:t>
      </w:r>
      <w:r>
        <w:rPr>
          <w:rFonts w:ascii="Times New Roman" w:hAnsi="Times New Roman"/>
        </w:rPr>
        <w:t xml:space="preserve"> и правилах потребления углеводов</w:t>
      </w:r>
      <w:r w:rsidRPr="00FF472E">
        <w:rPr>
          <w:rFonts w:ascii="Times New Roman" w:hAnsi="Times New Roman"/>
        </w:rPr>
        <w:t>.</w:t>
      </w:r>
    </w:p>
    <w:p w:rsidR="0055552C" w:rsidRPr="0055552C" w:rsidRDefault="0055552C" w:rsidP="0055552C">
      <w:pPr>
        <w:ind w:firstLine="708"/>
        <w:jc w:val="both"/>
        <w:rPr>
          <w:rFonts w:ascii="Times New Roman" w:hAnsi="Times New Roman"/>
        </w:rPr>
      </w:pPr>
      <w:r w:rsidRPr="00FF472E">
        <w:rPr>
          <w:rFonts w:ascii="Times New Roman" w:hAnsi="Times New Roman"/>
        </w:rPr>
        <w:t>Для достижения цели нами разработан</w:t>
      </w:r>
      <w:r>
        <w:rPr>
          <w:rFonts w:ascii="Times New Roman" w:hAnsi="Times New Roman"/>
        </w:rPr>
        <w:t>а</w:t>
      </w:r>
      <w:r w:rsidRPr="00FF472E">
        <w:rPr>
          <w:rFonts w:ascii="Times New Roman" w:hAnsi="Times New Roman"/>
        </w:rPr>
        <w:t xml:space="preserve">  анкет</w:t>
      </w:r>
      <w:r>
        <w:rPr>
          <w:rFonts w:ascii="Times New Roman" w:hAnsi="Times New Roman"/>
        </w:rPr>
        <w:t>а, вопросы которой</w:t>
      </w:r>
      <w:r w:rsidRPr="00FF472E">
        <w:rPr>
          <w:rFonts w:ascii="Times New Roman" w:hAnsi="Times New Roman"/>
        </w:rPr>
        <w:t xml:space="preserve"> содержали информацию о частоте приема углеводов и чистки зубов, об использовании </w:t>
      </w:r>
      <w:r>
        <w:rPr>
          <w:rFonts w:ascii="Times New Roman" w:hAnsi="Times New Roman"/>
        </w:rPr>
        <w:t xml:space="preserve"> основных и </w:t>
      </w:r>
      <w:r w:rsidRPr="00FF472E">
        <w:rPr>
          <w:rFonts w:ascii="Times New Roman" w:hAnsi="Times New Roman"/>
        </w:rPr>
        <w:t xml:space="preserve">дополнительных </w:t>
      </w:r>
      <w:r>
        <w:rPr>
          <w:rFonts w:ascii="Times New Roman" w:hAnsi="Times New Roman"/>
        </w:rPr>
        <w:t xml:space="preserve">предметов и </w:t>
      </w:r>
      <w:r w:rsidRPr="00FF472E">
        <w:rPr>
          <w:rFonts w:ascii="Times New Roman" w:hAnsi="Times New Roman"/>
        </w:rPr>
        <w:t>средств гигиены</w:t>
      </w:r>
      <w:r>
        <w:rPr>
          <w:rFonts w:ascii="Times New Roman" w:hAnsi="Times New Roman"/>
        </w:rPr>
        <w:t xml:space="preserve"> </w:t>
      </w:r>
      <w:r w:rsidRPr="0055552C">
        <w:rPr>
          <w:rFonts w:ascii="Times New Roman" w:hAnsi="Times New Roman"/>
        </w:rPr>
        <w:t>полости рта, о критериях выбора зубной пасты родителями, а также о частоте замены зубной щетки.</w:t>
      </w:r>
    </w:p>
    <w:p w:rsidR="0055552C" w:rsidRPr="0055552C" w:rsidRDefault="0055552C" w:rsidP="0055552C">
      <w:pPr>
        <w:ind w:firstLine="708"/>
        <w:jc w:val="both"/>
        <w:rPr>
          <w:rFonts w:ascii="Times New Roman" w:hAnsi="Times New Roman"/>
        </w:rPr>
      </w:pPr>
      <w:r w:rsidRPr="0055552C">
        <w:rPr>
          <w:rFonts w:ascii="Times New Roman" w:hAnsi="Times New Roman"/>
        </w:rPr>
        <w:t>По разработанной нами анкете опрошено 65 учащимся ГУО «Гимназия №2 г. Минска» в возрасте 7-8 лет. Анкетирование проводилось до мотивационной беседы с целью определения начального уровня знаний учащихся по вопросам профилактики стоматологических заболеваний. Затем в этих же классах проведена мотивационная беседа о факторах риска возникновения стоматологических заболеваний, механизмам возникновения кариеса, беседа о строении здорового зуба и изменениях, возникающих при поражении зубов кариесом, а также о роли  гигиены полости рта в предотвращении кариеса зубов.</w:t>
      </w:r>
    </w:p>
    <w:p w:rsidR="0055552C" w:rsidRPr="0055552C" w:rsidRDefault="0055552C" w:rsidP="00AD1EE7">
      <w:pPr>
        <w:pStyle w:val="af"/>
        <w:ind w:left="0" w:firstLine="709"/>
        <w:jc w:val="both"/>
        <w:rPr>
          <w:rFonts w:ascii="Times New Roman" w:hAnsi="Times New Roman"/>
        </w:rPr>
      </w:pPr>
      <w:r w:rsidRPr="0055552C">
        <w:rPr>
          <w:rFonts w:ascii="Times New Roman" w:hAnsi="Times New Roman"/>
        </w:rPr>
        <w:t>Весь цифровой материал статистически обработан  с использованием методов вариационной статистики с применением критерия Стьюдента.</w:t>
      </w:r>
    </w:p>
    <w:p w:rsidR="0055552C" w:rsidRPr="0055552C" w:rsidRDefault="0055552C" w:rsidP="0055552C">
      <w:pPr>
        <w:ind w:firstLine="708"/>
        <w:jc w:val="both"/>
        <w:rPr>
          <w:rFonts w:ascii="Times New Roman" w:hAnsi="Times New Roman"/>
        </w:rPr>
      </w:pPr>
      <w:r w:rsidRPr="0055552C">
        <w:rPr>
          <w:rFonts w:ascii="Times New Roman" w:hAnsi="Times New Roman"/>
          <w:b/>
        </w:rPr>
        <w:t>Результаты исследования.</w:t>
      </w:r>
      <w:r w:rsidRPr="0055552C">
        <w:rPr>
          <w:rFonts w:ascii="Times New Roman" w:hAnsi="Times New Roman"/>
        </w:rPr>
        <w:t xml:space="preserve">  В результате анкетирования было установлено, что  дети младшего школьного возраста плохо проинформированы о правильности ухода за полостью рта. </w:t>
      </w:r>
    </w:p>
    <w:p w:rsidR="0055552C" w:rsidRPr="0055552C" w:rsidRDefault="0055552C" w:rsidP="0055552C">
      <w:pPr>
        <w:pStyle w:val="11"/>
        <w:spacing w:after="0" w:line="240" w:lineRule="auto"/>
        <w:ind w:left="0" w:firstLine="567"/>
        <w:rPr>
          <w:rFonts w:ascii="Times New Roman" w:hAnsi="Times New Roman"/>
        </w:rPr>
      </w:pPr>
      <w:r w:rsidRPr="0055552C">
        <w:rPr>
          <w:rFonts w:ascii="Times New Roman" w:hAnsi="Times New Roman"/>
          <w:sz w:val="28"/>
          <w:szCs w:val="28"/>
        </w:rPr>
        <w:t>Большая  часть детей посещают стоматолога реже, чем это необходимо для своевременной профилактики и лечения кариеса зубов.</w:t>
      </w:r>
      <w:r w:rsidRPr="0055552C">
        <w:rPr>
          <w:rFonts w:ascii="Times New Roman" w:hAnsi="Times New Roman"/>
        </w:rPr>
        <w:t xml:space="preserve"> </w:t>
      </w:r>
    </w:p>
    <w:p w:rsidR="0055552C" w:rsidRPr="0055552C" w:rsidRDefault="0055552C" w:rsidP="0055552C">
      <w:pPr>
        <w:ind w:firstLine="708"/>
        <w:jc w:val="both"/>
        <w:rPr>
          <w:rFonts w:ascii="Times New Roman" w:hAnsi="Times New Roman"/>
        </w:rPr>
      </w:pPr>
      <w:r w:rsidRPr="0055552C">
        <w:rPr>
          <w:rFonts w:ascii="Times New Roman" w:hAnsi="Times New Roman"/>
        </w:rPr>
        <w:t>Так,  30,76±5,72% детей посещают стоматолога очень редко (девочки 36,59±7,52%, мальчики 20,83±8,47%),  29,23±5,64% детей (мальчиков 33,33±9,83%, девочек 26,82±6,91%) обращаются к врачу-стоматологу один раз в год. Одинаково часто  по 20,00±4,96% (девочки 17,07±5,88%, мальчики 25,0±9,03%) приходят на прием к врачу-стоматологу один раз в три месяца и один раз в месяц. При этом 56,92±6,14% детей обращаются к одному и тому же стоматологу, а для 43,08±6,14% младших школьников не имеет значения к какому врачу обращаться на прием.</w:t>
      </w:r>
    </w:p>
    <w:p w:rsidR="0055552C" w:rsidRPr="0055552C" w:rsidRDefault="0055552C" w:rsidP="0055552C">
      <w:pPr>
        <w:tabs>
          <w:tab w:val="left" w:pos="4595"/>
        </w:tabs>
        <w:jc w:val="both"/>
        <w:rPr>
          <w:rFonts w:ascii="Times New Roman" w:hAnsi="Times New Roman"/>
        </w:rPr>
      </w:pPr>
      <w:r w:rsidRPr="0055552C">
        <w:rPr>
          <w:rFonts w:ascii="Times New Roman" w:hAnsi="Times New Roman"/>
        </w:rPr>
        <w:t xml:space="preserve">          Рафинированные углеводы являются субстратом для роста и размножения кариесогенных микроорганизмов зубного налета. Большинство опрошенных детей часто употребляют сладости: 41,54±6,11% детей - несколько раз в день (девочки чаще, чем мальчики) и   30,77±5,72% детей - ежедневно.  Один раз в неделю или очень редко едят сладкое только 16,92±4,65% и 10,77±3,84% соответственно (рис. 1).</w:t>
      </w:r>
    </w:p>
    <w:p w:rsidR="0055552C" w:rsidRPr="0055552C" w:rsidRDefault="0055552C" w:rsidP="0055552C">
      <w:pPr>
        <w:tabs>
          <w:tab w:val="left" w:pos="4595"/>
        </w:tabs>
        <w:jc w:val="both"/>
        <w:rPr>
          <w:rFonts w:ascii="Times New Roman" w:hAnsi="Times New Roman"/>
        </w:rPr>
      </w:pPr>
      <w:r w:rsidRPr="0055552C">
        <w:rPr>
          <w:rFonts w:ascii="Times New Roman" w:hAnsi="Times New Roman"/>
          <w:noProof/>
          <w:lang w:eastAsia="ru-RU"/>
        </w:rPr>
        <w:lastRenderedPageBreak/>
        <w:drawing>
          <wp:inline distT="0" distB="0" distL="0" distR="0">
            <wp:extent cx="1783715" cy="1487805"/>
            <wp:effectExtent l="0" t="0" r="0" b="0"/>
            <wp:docPr id="1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55552C">
        <w:rPr>
          <w:rFonts w:ascii="Times New Roman" w:hAnsi="Times New Roman"/>
        </w:rPr>
        <w:t xml:space="preserve">    </w:t>
      </w:r>
      <w:r w:rsidRPr="0055552C">
        <w:rPr>
          <w:rFonts w:ascii="Times New Roman" w:hAnsi="Times New Roman"/>
          <w:noProof/>
          <w:lang w:eastAsia="ru-RU"/>
        </w:rPr>
        <w:drawing>
          <wp:inline distT="0" distB="0" distL="0" distR="0">
            <wp:extent cx="1693545" cy="1474470"/>
            <wp:effectExtent l="0" t="0" r="0" b="0"/>
            <wp:docPr id="15"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55552C">
        <w:rPr>
          <w:rFonts w:ascii="Times New Roman" w:hAnsi="Times New Roman"/>
        </w:rPr>
        <w:t xml:space="preserve">     </w:t>
      </w:r>
      <w:r w:rsidRPr="0055552C">
        <w:rPr>
          <w:rFonts w:ascii="Times New Roman" w:hAnsi="Times New Roman"/>
          <w:noProof/>
          <w:lang w:eastAsia="ru-RU"/>
        </w:rPr>
        <w:drawing>
          <wp:inline distT="0" distB="0" distL="0" distR="0">
            <wp:extent cx="1783715" cy="1474470"/>
            <wp:effectExtent l="0" t="0" r="0" b="0"/>
            <wp:docPr id="2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5552C" w:rsidRPr="0055552C" w:rsidRDefault="0055552C" w:rsidP="0055552C">
      <w:pPr>
        <w:tabs>
          <w:tab w:val="left" w:pos="4595"/>
        </w:tabs>
        <w:jc w:val="both"/>
        <w:rPr>
          <w:rFonts w:ascii="Times New Roman" w:hAnsi="Times New Roman"/>
        </w:rPr>
      </w:pPr>
      <w:r w:rsidRPr="0055552C">
        <w:rPr>
          <w:rFonts w:ascii="Times New Roman" w:hAnsi="Times New Roman"/>
        </w:rPr>
        <w:t xml:space="preserve">           </w:t>
      </w:r>
    </w:p>
    <w:p w:rsidR="0055552C" w:rsidRPr="0055552C" w:rsidRDefault="0055552C" w:rsidP="00AD1EE7">
      <w:pPr>
        <w:ind w:firstLine="709"/>
        <w:jc w:val="both"/>
        <w:rPr>
          <w:rFonts w:ascii="Times New Roman" w:hAnsi="Times New Roman"/>
        </w:rPr>
      </w:pPr>
      <w:r w:rsidRPr="0055552C">
        <w:rPr>
          <w:rFonts w:ascii="Times New Roman" w:hAnsi="Times New Roman"/>
        </w:rPr>
        <w:t>Рис.1. Частота  употребления углеводов детьми 7-8 лет.</w:t>
      </w:r>
    </w:p>
    <w:p w:rsidR="0055552C" w:rsidRPr="0055552C" w:rsidRDefault="0055552C" w:rsidP="0055552C">
      <w:pPr>
        <w:tabs>
          <w:tab w:val="left" w:pos="4595"/>
        </w:tabs>
        <w:jc w:val="both"/>
        <w:rPr>
          <w:rFonts w:ascii="Times New Roman" w:hAnsi="Times New Roman"/>
        </w:rPr>
      </w:pPr>
    </w:p>
    <w:p w:rsidR="00AD1EE7" w:rsidRDefault="0055552C" w:rsidP="0055552C">
      <w:pPr>
        <w:jc w:val="both"/>
        <w:rPr>
          <w:rFonts w:ascii="Times New Roman" w:hAnsi="Times New Roman"/>
        </w:rPr>
      </w:pPr>
      <w:r w:rsidRPr="0055552C">
        <w:rPr>
          <w:rFonts w:ascii="Times New Roman" w:hAnsi="Times New Roman"/>
        </w:rPr>
        <w:tab/>
        <w:t>Большинство (73,85±5,45%) детей ответили, что чистят зубы 2 раза в день, преимущественно после еды (73,85±5,45%) и очищают все поверхности зубов (87,69±4,07%). Однако некоторые школьники указали, что чистят зубы один раз в неделю (6,15±2,98%), причем некоторые дети чистят, только передние (10,77±3,84%) или, только жевательные (1,54±1,52%) поверхности зубов. Один раз в день чистят зубы 18,46±4,81% детей, среди них</w:t>
      </w:r>
      <w:r w:rsidR="00AD1EE7">
        <w:rPr>
          <w:rFonts w:ascii="Times New Roman" w:hAnsi="Times New Roman"/>
        </w:rPr>
        <w:t xml:space="preserve"> преобладают мальчики (табл.1).</w:t>
      </w:r>
    </w:p>
    <w:p w:rsidR="0055552C" w:rsidRPr="0055552C" w:rsidRDefault="0055552C" w:rsidP="0055552C">
      <w:pPr>
        <w:jc w:val="both"/>
        <w:rPr>
          <w:rFonts w:ascii="Times New Roman" w:hAnsi="Times New Roman"/>
        </w:rPr>
      </w:pPr>
      <w:r w:rsidRPr="0055552C">
        <w:rPr>
          <w:rFonts w:ascii="Times New Roman" w:hAnsi="Times New Roman"/>
        </w:rPr>
        <w:tab/>
      </w:r>
    </w:p>
    <w:p w:rsidR="0055552C" w:rsidRPr="0055552C" w:rsidRDefault="0055552C" w:rsidP="00AD1EE7">
      <w:pPr>
        <w:ind w:firstLine="709"/>
        <w:jc w:val="both"/>
        <w:rPr>
          <w:rFonts w:ascii="Times New Roman" w:hAnsi="Times New Roman"/>
          <w:b/>
        </w:rPr>
      </w:pPr>
      <w:r w:rsidRPr="0055552C">
        <w:rPr>
          <w:rFonts w:ascii="Times New Roman" w:hAnsi="Times New Roman"/>
        </w:rPr>
        <w:t xml:space="preserve">Таблица 1. </w:t>
      </w:r>
      <w:r w:rsidRPr="0055552C">
        <w:rPr>
          <w:rFonts w:ascii="Times New Roman" w:hAnsi="Times New Roman"/>
          <w:b/>
        </w:rPr>
        <w:t>Сведения об особенностях гигиены полости рта у младших школьников</w:t>
      </w:r>
    </w:p>
    <w:p w:rsidR="0055552C" w:rsidRPr="0055552C" w:rsidRDefault="0055552C" w:rsidP="0055552C">
      <w:pPr>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2"/>
        <w:gridCol w:w="2488"/>
        <w:gridCol w:w="2452"/>
        <w:gridCol w:w="2452"/>
      </w:tblGrid>
      <w:tr w:rsidR="0055552C" w:rsidRPr="0055552C" w:rsidTr="00133408">
        <w:tc>
          <w:tcPr>
            <w:tcW w:w="2711" w:type="dxa"/>
            <w:vMerge w:val="restart"/>
            <w:vAlign w:val="center"/>
          </w:tcPr>
          <w:p w:rsidR="0055552C" w:rsidRPr="0055552C" w:rsidRDefault="0055552C" w:rsidP="00133408">
            <w:pPr>
              <w:tabs>
                <w:tab w:val="right" w:pos="2495"/>
              </w:tabs>
              <w:jc w:val="center"/>
              <w:rPr>
                <w:rFonts w:ascii="Times New Roman" w:hAnsi="Times New Roman"/>
                <w:b/>
              </w:rPr>
            </w:pPr>
            <w:r w:rsidRPr="0055552C">
              <w:rPr>
                <w:rFonts w:ascii="Times New Roman" w:hAnsi="Times New Roman"/>
                <w:b/>
              </w:rPr>
              <w:t>Варианты ответов на вопросы</w:t>
            </w:r>
          </w:p>
        </w:tc>
        <w:tc>
          <w:tcPr>
            <w:tcW w:w="8136" w:type="dxa"/>
            <w:gridSpan w:val="3"/>
            <w:vAlign w:val="center"/>
          </w:tcPr>
          <w:p w:rsidR="0055552C" w:rsidRPr="0055552C" w:rsidRDefault="0055552C" w:rsidP="00133408">
            <w:pPr>
              <w:jc w:val="center"/>
              <w:rPr>
                <w:rFonts w:ascii="Times New Roman" w:hAnsi="Times New Roman"/>
                <w:b/>
              </w:rPr>
            </w:pPr>
            <w:r w:rsidRPr="0055552C">
              <w:rPr>
                <w:rFonts w:ascii="Times New Roman" w:hAnsi="Times New Roman"/>
                <w:b/>
              </w:rPr>
              <w:t>Частота различных вариантов ответов на вопросы (%) в зависимости от пола учащихся</w:t>
            </w:r>
          </w:p>
        </w:tc>
      </w:tr>
      <w:tr w:rsidR="0055552C" w:rsidRPr="0055552C" w:rsidTr="00133408">
        <w:tc>
          <w:tcPr>
            <w:tcW w:w="2711" w:type="dxa"/>
            <w:vMerge/>
            <w:vAlign w:val="center"/>
          </w:tcPr>
          <w:p w:rsidR="0055552C" w:rsidRPr="0055552C" w:rsidRDefault="0055552C" w:rsidP="00133408">
            <w:pPr>
              <w:tabs>
                <w:tab w:val="right" w:pos="2495"/>
              </w:tabs>
              <w:jc w:val="center"/>
              <w:rPr>
                <w:rFonts w:ascii="Times New Roman" w:hAnsi="Times New Roman"/>
              </w:rPr>
            </w:pPr>
          </w:p>
        </w:tc>
        <w:tc>
          <w:tcPr>
            <w:tcW w:w="2712" w:type="dxa"/>
            <w:vAlign w:val="center"/>
          </w:tcPr>
          <w:p w:rsidR="0055552C" w:rsidRPr="0055552C" w:rsidRDefault="0055552C" w:rsidP="00133408">
            <w:pPr>
              <w:jc w:val="center"/>
              <w:rPr>
                <w:rFonts w:ascii="Times New Roman" w:hAnsi="Times New Roman"/>
              </w:rPr>
            </w:pPr>
            <w:r w:rsidRPr="0055552C">
              <w:rPr>
                <w:rFonts w:ascii="Times New Roman" w:hAnsi="Times New Roman"/>
              </w:rPr>
              <w:t>Мальчики</w:t>
            </w:r>
          </w:p>
        </w:tc>
        <w:tc>
          <w:tcPr>
            <w:tcW w:w="2712" w:type="dxa"/>
            <w:vAlign w:val="center"/>
          </w:tcPr>
          <w:p w:rsidR="0055552C" w:rsidRPr="0055552C" w:rsidRDefault="0055552C" w:rsidP="00133408">
            <w:pPr>
              <w:jc w:val="center"/>
              <w:rPr>
                <w:rFonts w:ascii="Times New Roman" w:hAnsi="Times New Roman"/>
              </w:rPr>
            </w:pPr>
            <w:r w:rsidRPr="0055552C">
              <w:rPr>
                <w:rFonts w:ascii="Times New Roman" w:hAnsi="Times New Roman"/>
              </w:rPr>
              <w:t xml:space="preserve">Девочки </w:t>
            </w:r>
          </w:p>
        </w:tc>
        <w:tc>
          <w:tcPr>
            <w:tcW w:w="2712" w:type="dxa"/>
            <w:vAlign w:val="center"/>
          </w:tcPr>
          <w:p w:rsidR="0055552C" w:rsidRPr="0055552C" w:rsidRDefault="0055552C" w:rsidP="00133408">
            <w:pPr>
              <w:jc w:val="center"/>
              <w:rPr>
                <w:rFonts w:ascii="Times New Roman" w:hAnsi="Times New Roman"/>
              </w:rPr>
            </w:pPr>
            <w:r w:rsidRPr="0055552C">
              <w:rPr>
                <w:rFonts w:ascii="Times New Roman" w:hAnsi="Times New Roman"/>
              </w:rPr>
              <w:t xml:space="preserve">Всего </w:t>
            </w:r>
          </w:p>
        </w:tc>
      </w:tr>
      <w:tr w:rsidR="0055552C" w:rsidRPr="0055552C" w:rsidTr="00133408">
        <w:tc>
          <w:tcPr>
            <w:tcW w:w="10847" w:type="dxa"/>
            <w:gridSpan w:val="4"/>
            <w:vAlign w:val="center"/>
          </w:tcPr>
          <w:p w:rsidR="0055552C" w:rsidRPr="0055552C" w:rsidRDefault="0055552C" w:rsidP="00133408">
            <w:pPr>
              <w:rPr>
                <w:rFonts w:ascii="Times New Roman" w:hAnsi="Times New Roman"/>
              </w:rPr>
            </w:pPr>
            <w:r w:rsidRPr="0055552C">
              <w:rPr>
                <w:rFonts w:ascii="Times New Roman" w:hAnsi="Times New Roman"/>
              </w:rPr>
              <w:t>Частота  чистки зубов:</w:t>
            </w:r>
          </w:p>
        </w:tc>
      </w:tr>
      <w:tr w:rsidR="0055552C" w:rsidRPr="0055552C" w:rsidTr="00133408">
        <w:tc>
          <w:tcPr>
            <w:tcW w:w="2711" w:type="dxa"/>
          </w:tcPr>
          <w:p w:rsidR="0055552C" w:rsidRPr="0055552C" w:rsidRDefault="0055552C" w:rsidP="00133408">
            <w:pPr>
              <w:jc w:val="both"/>
              <w:rPr>
                <w:rFonts w:ascii="Times New Roman" w:hAnsi="Times New Roman"/>
              </w:rPr>
            </w:pPr>
            <w:r w:rsidRPr="0055552C">
              <w:rPr>
                <w:rFonts w:ascii="Times New Roman" w:hAnsi="Times New Roman"/>
              </w:rPr>
              <w:t xml:space="preserve">а) раз в день </w:t>
            </w:r>
          </w:p>
        </w:tc>
        <w:tc>
          <w:tcPr>
            <w:tcW w:w="2712" w:type="dxa"/>
            <w:vAlign w:val="center"/>
          </w:tcPr>
          <w:p w:rsidR="0055552C" w:rsidRPr="0055552C" w:rsidRDefault="0055552C" w:rsidP="00133408">
            <w:pPr>
              <w:jc w:val="both"/>
              <w:rPr>
                <w:rFonts w:ascii="Times New Roman" w:hAnsi="Times New Roman"/>
              </w:rPr>
            </w:pPr>
            <w:r w:rsidRPr="0055552C">
              <w:rPr>
                <w:rFonts w:ascii="Times New Roman" w:hAnsi="Times New Roman"/>
              </w:rPr>
              <w:t>33,33±9,83%</w:t>
            </w:r>
          </w:p>
        </w:tc>
        <w:tc>
          <w:tcPr>
            <w:tcW w:w="2712" w:type="dxa"/>
            <w:vAlign w:val="center"/>
          </w:tcPr>
          <w:p w:rsidR="0055552C" w:rsidRPr="0055552C" w:rsidRDefault="0055552C" w:rsidP="00133408">
            <w:pPr>
              <w:jc w:val="both"/>
              <w:rPr>
                <w:rFonts w:ascii="Times New Roman" w:hAnsi="Times New Roman"/>
              </w:rPr>
            </w:pPr>
            <w:r w:rsidRPr="0055552C">
              <w:rPr>
                <w:rFonts w:ascii="Times New Roman" w:hAnsi="Times New Roman"/>
              </w:rPr>
              <w:t>14,63±5,52%</w:t>
            </w:r>
          </w:p>
        </w:tc>
        <w:tc>
          <w:tcPr>
            <w:tcW w:w="2712" w:type="dxa"/>
            <w:vAlign w:val="center"/>
          </w:tcPr>
          <w:p w:rsidR="0055552C" w:rsidRPr="0055552C" w:rsidRDefault="0055552C" w:rsidP="00133408">
            <w:pPr>
              <w:jc w:val="both"/>
              <w:rPr>
                <w:rFonts w:ascii="Times New Roman" w:hAnsi="Times New Roman"/>
              </w:rPr>
            </w:pPr>
            <w:r w:rsidRPr="0055552C">
              <w:rPr>
                <w:rFonts w:ascii="Times New Roman" w:hAnsi="Times New Roman"/>
              </w:rPr>
              <w:t>18,46±4,81%</w:t>
            </w:r>
          </w:p>
        </w:tc>
      </w:tr>
      <w:tr w:rsidR="0055552C" w:rsidRPr="0055552C" w:rsidTr="00133408">
        <w:tc>
          <w:tcPr>
            <w:tcW w:w="2711" w:type="dxa"/>
          </w:tcPr>
          <w:p w:rsidR="0055552C" w:rsidRPr="0055552C" w:rsidRDefault="0055552C" w:rsidP="00133408">
            <w:pPr>
              <w:jc w:val="both"/>
              <w:rPr>
                <w:rFonts w:ascii="Times New Roman" w:hAnsi="Times New Roman"/>
              </w:rPr>
            </w:pPr>
            <w:r w:rsidRPr="0055552C">
              <w:rPr>
                <w:rFonts w:ascii="Times New Roman" w:hAnsi="Times New Roman"/>
              </w:rPr>
              <w:t>б) 2 раза в день</w:t>
            </w:r>
          </w:p>
        </w:tc>
        <w:tc>
          <w:tcPr>
            <w:tcW w:w="2712" w:type="dxa"/>
            <w:vAlign w:val="center"/>
          </w:tcPr>
          <w:p w:rsidR="0055552C" w:rsidRPr="0055552C" w:rsidRDefault="0055552C" w:rsidP="00133408">
            <w:pPr>
              <w:jc w:val="both"/>
              <w:rPr>
                <w:rFonts w:ascii="Times New Roman" w:hAnsi="Times New Roman"/>
              </w:rPr>
            </w:pPr>
            <w:r w:rsidRPr="0055552C">
              <w:rPr>
                <w:rFonts w:ascii="Times New Roman" w:hAnsi="Times New Roman"/>
              </w:rPr>
              <w:t>54,17±10,39%</w:t>
            </w:r>
          </w:p>
        </w:tc>
        <w:tc>
          <w:tcPr>
            <w:tcW w:w="2712" w:type="dxa"/>
            <w:vAlign w:val="center"/>
          </w:tcPr>
          <w:p w:rsidR="0055552C" w:rsidRPr="0055552C" w:rsidRDefault="0055552C" w:rsidP="00133408">
            <w:pPr>
              <w:jc w:val="both"/>
              <w:rPr>
                <w:rFonts w:ascii="Times New Roman" w:hAnsi="Times New Roman"/>
              </w:rPr>
            </w:pPr>
            <w:r w:rsidRPr="0055552C">
              <w:rPr>
                <w:rFonts w:ascii="Times New Roman" w:hAnsi="Times New Roman"/>
              </w:rPr>
              <w:t>82,93±5,88%</w:t>
            </w:r>
          </w:p>
        </w:tc>
        <w:tc>
          <w:tcPr>
            <w:tcW w:w="2712" w:type="dxa"/>
            <w:vAlign w:val="center"/>
          </w:tcPr>
          <w:p w:rsidR="0055552C" w:rsidRPr="0055552C" w:rsidRDefault="0055552C" w:rsidP="00133408">
            <w:pPr>
              <w:jc w:val="both"/>
              <w:rPr>
                <w:rFonts w:ascii="Times New Roman" w:hAnsi="Times New Roman"/>
              </w:rPr>
            </w:pPr>
            <w:r w:rsidRPr="0055552C">
              <w:rPr>
                <w:rFonts w:ascii="Times New Roman" w:hAnsi="Times New Roman"/>
              </w:rPr>
              <w:t>72,31±5,55%</w:t>
            </w:r>
          </w:p>
        </w:tc>
      </w:tr>
      <w:tr w:rsidR="0055552C" w:rsidRPr="0055552C" w:rsidTr="00133408">
        <w:tc>
          <w:tcPr>
            <w:tcW w:w="2711" w:type="dxa"/>
          </w:tcPr>
          <w:p w:rsidR="0055552C" w:rsidRPr="0055552C" w:rsidRDefault="0055552C" w:rsidP="00133408">
            <w:pPr>
              <w:jc w:val="both"/>
              <w:rPr>
                <w:rFonts w:ascii="Times New Roman" w:hAnsi="Times New Roman"/>
              </w:rPr>
            </w:pPr>
            <w:r w:rsidRPr="0055552C">
              <w:rPr>
                <w:rFonts w:ascii="Times New Roman" w:hAnsi="Times New Roman"/>
              </w:rPr>
              <w:t>в) раз в неделю</w:t>
            </w:r>
          </w:p>
        </w:tc>
        <w:tc>
          <w:tcPr>
            <w:tcW w:w="2712" w:type="dxa"/>
            <w:vAlign w:val="center"/>
          </w:tcPr>
          <w:p w:rsidR="0055552C" w:rsidRPr="0055552C" w:rsidRDefault="0055552C" w:rsidP="00133408">
            <w:pPr>
              <w:jc w:val="both"/>
              <w:rPr>
                <w:rFonts w:ascii="Times New Roman" w:hAnsi="Times New Roman"/>
              </w:rPr>
            </w:pPr>
            <w:r w:rsidRPr="0055552C">
              <w:rPr>
                <w:rFonts w:ascii="Times New Roman" w:hAnsi="Times New Roman"/>
              </w:rPr>
              <w:t>12,5±6,89%</w:t>
            </w:r>
          </w:p>
        </w:tc>
        <w:tc>
          <w:tcPr>
            <w:tcW w:w="2712" w:type="dxa"/>
            <w:vAlign w:val="center"/>
          </w:tcPr>
          <w:p w:rsidR="0055552C" w:rsidRPr="0055552C" w:rsidRDefault="0055552C" w:rsidP="00133408">
            <w:pPr>
              <w:jc w:val="both"/>
              <w:rPr>
                <w:rFonts w:ascii="Times New Roman" w:hAnsi="Times New Roman"/>
              </w:rPr>
            </w:pPr>
            <w:r w:rsidRPr="0055552C">
              <w:rPr>
                <w:rFonts w:ascii="Times New Roman" w:hAnsi="Times New Roman"/>
              </w:rPr>
              <w:t>2,44±2,41%</w:t>
            </w:r>
          </w:p>
        </w:tc>
        <w:tc>
          <w:tcPr>
            <w:tcW w:w="2712" w:type="dxa"/>
            <w:vAlign w:val="center"/>
          </w:tcPr>
          <w:p w:rsidR="0055552C" w:rsidRPr="0055552C" w:rsidRDefault="0055552C" w:rsidP="00133408">
            <w:pPr>
              <w:jc w:val="both"/>
              <w:rPr>
                <w:rFonts w:ascii="Times New Roman" w:hAnsi="Times New Roman"/>
              </w:rPr>
            </w:pPr>
            <w:r w:rsidRPr="0055552C">
              <w:rPr>
                <w:rFonts w:ascii="Times New Roman" w:hAnsi="Times New Roman"/>
              </w:rPr>
              <w:t>6,15±2,98%</w:t>
            </w:r>
          </w:p>
        </w:tc>
      </w:tr>
      <w:tr w:rsidR="0055552C" w:rsidRPr="0055552C" w:rsidTr="00133408">
        <w:tc>
          <w:tcPr>
            <w:tcW w:w="10847" w:type="dxa"/>
            <w:gridSpan w:val="4"/>
            <w:vAlign w:val="center"/>
          </w:tcPr>
          <w:p w:rsidR="0055552C" w:rsidRPr="0055552C" w:rsidRDefault="0055552C" w:rsidP="00133408">
            <w:pPr>
              <w:rPr>
                <w:rFonts w:ascii="Times New Roman" w:hAnsi="Times New Roman"/>
              </w:rPr>
            </w:pPr>
            <w:r w:rsidRPr="0055552C">
              <w:rPr>
                <w:rFonts w:ascii="Times New Roman" w:hAnsi="Times New Roman"/>
              </w:rPr>
              <w:t>Время  чистки зубов:</w:t>
            </w:r>
          </w:p>
        </w:tc>
      </w:tr>
      <w:tr w:rsidR="0055552C" w:rsidRPr="0055552C" w:rsidTr="00133408">
        <w:tc>
          <w:tcPr>
            <w:tcW w:w="2711" w:type="dxa"/>
          </w:tcPr>
          <w:p w:rsidR="0055552C" w:rsidRPr="0055552C" w:rsidRDefault="0055552C" w:rsidP="00133408">
            <w:pPr>
              <w:jc w:val="both"/>
              <w:rPr>
                <w:rFonts w:ascii="Times New Roman" w:hAnsi="Times New Roman"/>
              </w:rPr>
            </w:pPr>
            <w:r w:rsidRPr="0055552C">
              <w:rPr>
                <w:rFonts w:ascii="Times New Roman" w:hAnsi="Times New Roman"/>
              </w:rPr>
              <w:t>а) до еды</w:t>
            </w:r>
          </w:p>
        </w:tc>
        <w:tc>
          <w:tcPr>
            <w:tcW w:w="2712" w:type="dxa"/>
            <w:vAlign w:val="center"/>
          </w:tcPr>
          <w:p w:rsidR="0055552C" w:rsidRPr="0055552C" w:rsidRDefault="0055552C" w:rsidP="00133408">
            <w:pPr>
              <w:jc w:val="both"/>
              <w:rPr>
                <w:rFonts w:ascii="Times New Roman" w:hAnsi="Times New Roman"/>
              </w:rPr>
            </w:pPr>
            <w:r w:rsidRPr="0055552C">
              <w:rPr>
                <w:rFonts w:ascii="Times New Roman" w:hAnsi="Times New Roman"/>
              </w:rPr>
              <w:t>37,5±10,09%</w:t>
            </w:r>
          </w:p>
        </w:tc>
        <w:tc>
          <w:tcPr>
            <w:tcW w:w="2712" w:type="dxa"/>
            <w:vAlign w:val="center"/>
          </w:tcPr>
          <w:p w:rsidR="0055552C" w:rsidRPr="0055552C" w:rsidRDefault="0055552C" w:rsidP="00133408">
            <w:pPr>
              <w:jc w:val="both"/>
              <w:rPr>
                <w:rFonts w:ascii="Times New Roman" w:hAnsi="Times New Roman"/>
              </w:rPr>
            </w:pPr>
            <w:r w:rsidRPr="0055552C">
              <w:rPr>
                <w:rFonts w:ascii="Times New Roman" w:hAnsi="Times New Roman"/>
              </w:rPr>
              <w:t>21,95±6,46%</w:t>
            </w:r>
          </w:p>
        </w:tc>
        <w:tc>
          <w:tcPr>
            <w:tcW w:w="2712" w:type="dxa"/>
            <w:vAlign w:val="center"/>
          </w:tcPr>
          <w:p w:rsidR="0055552C" w:rsidRPr="0055552C" w:rsidRDefault="0055552C" w:rsidP="00133408">
            <w:pPr>
              <w:jc w:val="both"/>
              <w:rPr>
                <w:rFonts w:ascii="Times New Roman" w:hAnsi="Times New Roman"/>
              </w:rPr>
            </w:pPr>
            <w:r w:rsidRPr="0055552C">
              <w:rPr>
                <w:rFonts w:ascii="Times New Roman" w:hAnsi="Times New Roman"/>
              </w:rPr>
              <w:t>26,15±5,45%</w:t>
            </w:r>
          </w:p>
        </w:tc>
      </w:tr>
      <w:tr w:rsidR="0055552C" w:rsidRPr="0055552C" w:rsidTr="00133408">
        <w:tc>
          <w:tcPr>
            <w:tcW w:w="2711" w:type="dxa"/>
          </w:tcPr>
          <w:p w:rsidR="0055552C" w:rsidRPr="0055552C" w:rsidRDefault="0055552C" w:rsidP="00133408">
            <w:pPr>
              <w:jc w:val="both"/>
              <w:rPr>
                <w:rFonts w:ascii="Times New Roman" w:hAnsi="Times New Roman"/>
              </w:rPr>
            </w:pPr>
            <w:r w:rsidRPr="0055552C">
              <w:rPr>
                <w:rFonts w:ascii="Times New Roman" w:hAnsi="Times New Roman"/>
              </w:rPr>
              <w:t>б) после еды</w:t>
            </w:r>
          </w:p>
        </w:tc>
        <w:tc>
          <w:tcPr>
            <w:tcW w:w="2712" w:type="dxa"/>
            <w:vAlign w:val="center"/>
          </w:tcPr>
          <w:p w:rsidR="0055552C" w:rsidRPr="0055552C" w:rsidRDefault="0055552C" w:rsidP="00133408">
            <w:pPr>
              <w:jc w:val="both"/>
              <w:rPr>
                <w:rFonts w:ascii="Times New Roman" w:hAnsi="Times New Roman"/>
              </w:rPr>
            </w:pPr>
            <w:r w:rsidRPr="0055552C">
              <w:rPr>
                <w:rFonts w:ascii="Times New Roman" w:hAnsi="Times New Roman"/>
              </w:rPr>
              <w:t>62,5±10,09%</w:t>
            </w:r>
          </w:p>
        </w:tc>
        <w:tc>
          <w:tcPr>
            <w:tcW w:w="2712" w:type="dxa"/>
            <w:vAlign w:val="center"/>
          </w:tcPr>
          <w:p w:rsidR="0055552C" w:rsidRPr="0055552C" w:rsidRDefault="0055552C" w:rsidP="00133408">
            <w:pPr>
              <w:jc w:val="both"/>
              <w:rPr>
                <w:rFonts w:ascii="Times New Roman" w:hAnsi="Times New Roman"/>
              </w:rPr>
            </w:pPr>
            <w:r w:rsidRPr="0055552C">
              <w:rPr>
                <w:rFonts w:ascii="Times New Roman" w:hAnsi="Times New Roman"/>
              </w:rPr>
              <w:t>78,05±6,46%</w:t>
            </w:r>
          </w:p>
        </w:tc>
        <w:tc>
          <w:tcPr>
            <w:tcW w:w="2712" w:type="dxa"/>
            <w:vAlign w:val="center"/>
          </w:tcPr>
          <w:p w:rsidR="0055552C" w:rsidRPr="0055552C" w:rsidRDefault="0055552C" w:rsidP="00133408">
            <w:pPr>
              <w:jc w:val="both"/>
              <w:rPr>
                <w:rFonts w:ascii="Times New Roman" w:hAnsi="Times New Roman"/>
              </w:rPr>
            </w:pPr>
            <w:r w:rsidRPr="0055552C">
              <w:rPr>
                <w:rFonts w:ascii="Times New Roman" w:hAnsi="Times New Roman"/>
              </w:rPr>
              <w:t>73,84±5,45%</w:t>
            </w:r>
          </w:p>
        </w:tc>
      </w:tr>
      <w:tr w:rsidR="0055552C" w:rsidRPr="0055552C" w:rsidTr="00133408">
        <w:tc>
          <w:tcPr>
            <w:tcW w:w="10847" w:type="dxa"/>
            <w:gridSpan w:val="4"/>
            <w:vAlign w:val="center"/>
          </w:tcPr>
          <w:p w:rsidR="0055552C" w:rsidRPr="0055552C" w:rsidRDefault="0055552C" w:rsidP="00133408">
            <w:pPr>
              <w:rPr>
                <w:rFonts w:ascii="Times New Roman" w:hAnsi="Times New Roman"/>
              </w:rPr>
            </w:pPr>
            <w:r w:rsidRPr="0055552C">
              <w:rPr>
                <w:rFonts w:ascii="Times New Roman" w:hAnsi="Times New Roman"/>
              </w:rPr>
              <w:t>3. очищаемые поверхности:</w:t>
            </w:r>
          </w:p>
        </w:tc>
      </w:tr>
      <w:tr w:rsidR="0055552C" w:rsidRPr="0055552C" w:rsidTr="00133408">
        <w:tc>
          <w:tcPr>
            <w:tcW w:w="2711" w:type="dxa"/>
          </w:tcPr>
          <w:p w:rsidR="0055552C" w:rsidRPr="0055552C" w:rsidRDefault="0055552C" w:rsidP="00133408">
            <w:pPr>
              <w:jc w:val="both"/>
              <w:rPr>
                <w:rFonts w:ascii="Times New Roman" w:hAnsi="Times New Roman"/>
              </w:rPr>
            </w:pPr>
            <w:r w:rsidRPr="0055552C">
              <w:rPr>
                <w:rFonts w:ascii="Times New Roman" w:hAnsi="Times New Roman"/>
              </w:rPr>
              <w:t>а) передние</w:t>
            </w:r>
          </w:p>
        </w:tc>
        <w:tc>
          <w:tcPr>
            <w:tcW w:w="2712" w:type="dxa"/>
            <w:vAlign w:val="center"/>
          </w:tcPr>
          <w:p w:rsidR="0055552C" w:rsidRPr="0055552C" w:rsidRDefault="0055552C" w:rsidP="00133408">
            <w:pPr>
              <w:jc w:val="both"/>
              <w:rPr>
                <w:rFonts w:ascii="Times New Roman" w:hAnsi="Times New Roman"/>
              </w:rPr>
            </w:pPr>
            <w:r w:rsidRPr="0055552C">
              <w:rPr>
                <w:rFonts w:ascii="Times New Roman" w:hAnsi="Times New Roman"/>
              </w:rPr>
              <w:t>12,5±6,89%</w:t>
            </w:r>
          </w:p>
        </w:tc>
        <w:tc>
          <w:tcPr>
            <w:tcW w:w="2712" w:type="dxa"/>
            <w:vAlign w:val="center"/>
          </w:tcPr>
          <w:p w:rsidR="0055552C" w:rsidRPr="0055552C" w:rsidRDefault="0055552C" w:rsidP="00133408">
            <w:pPr>
              <w:jc w:val="both"/>
              <w:rPr>
                <w:rFonts w:ascii="Times New Roman" w:hAnsi="Times New Roman"/>
              </w:rPr>
            </w:pPr>
            <w:r w:rsidRPr="0055552C">
              <w:rPr>
                <w:rFonts w:ascii="Times New Roman" w:hAnsi="Times New Roman"/>
              </w:rPr>
              <w:t>9,76±4,63%</w:t>
            </w:r>
          </w:p>
        </w:tc>
        <w:tc>
          <w:tcPr>
            <w:tcW w:w="2712" w:type="dxa"/>
            <w:vAlign w:val="center"/>
          </w:tcPr>
          <w:p w:rsidR="0055552C" w:rsidRPr="0055552C" w:rsidRDefault="0055552C" w:rsidP="00133408">
            <w:pPr>
              <w:jc w:val="both"/>
              <w:rPr>
                <w:rFonts w:ascii="Times New Roman" w:hAnsi="Times New Roman"/>
              </w:rPr>
            </w:pPr>
            <w:r w:rsidRPr="0055552C">
              <w:rPr>
                <w:rFonts w:ascii="Times New Roman" w:hAnsi="Times New Roman"/>
              </w:rPr>
              <w:t>10,77±3,84%</w:t>
            </w:r>
          </w:p>
        </w:tc>
      </w:tr>
      <w:tr w:rsidR="0055552C" w:rsidRPr="0055552C" w:rsidTr="00133408">
        <w:tc>
          <w:tcPr>
            <w:tcW w:w="2711" w:type="dxa"/>
          </w:tcPr>
          <w:p w:rsidR="0055552C" w:rsidRPr="0055552C" w:rsidRDefault="0055552C" w:rsidP="00133408">
            <w:pPr>
              <w:jc w:val="both"/>
              <w:rPr>
                <w:rFonts w:ascii="Times New Roman" w:hAnsi="Times New Roman"/>
              </w:rPr>
            </w:pPr>
            <w:r w:rsidRPr="0055552C">
              <w:rPr>
                <w:rFonts w:ascii="Times New Roman" w:hAnsi="Times New Roman"/>
              </w:rPr>
              <w:t>б) жевательные</w:t>
            </w:r>
          </w:p>
        </w:tc>
        <w:tc>
          <w:tcPr>
            <w:tcW w:w="2712" w:type="dxa"/>
            <w:vAlign w:val="center"/>
          </w:tcPr>
          <w:p w:rsidR="0055552C" w:rsidRPr="0055552C" w:rsidRDefault="0055552C" w:rsidP="00133408">
            <w:pPr>
              <w:jc w:val="both"/>
              <w:rPr>
                <w:rFonts w:ascii="Times New Roman" w:hAnsi="Times New Roman"/>
              </w:rPr>
            </w:pPr>
            <w:r w:rsidRPr="0055552C">
              <w:rPr>
                <w:rFonts w:ascii="Times New Roman" w:hAnsi="Times New Roman"/>
              </w:rPr>
              <w:t>0</w:t>
            </w:r>
          </w:p>
        </w:tc>
        <w:tc>
          <w:tcPr>
            <w:tcW w:w="2712" w:type="dxa"/>
            <w:vAlign w:val="center"/>
          </w:tcPr>
          <w:p w:rsidR="0055552C" w:rsidRPr="0055552C" w:rsidRDefault="0055552C" w:rsidP="00133408">
            <w:pPr>
              <w:jc w:val="both"/>
              <w:rPr>
                <w:rFonts w:ascii="Times New Roman" w:hAnsi="Times New Roman"/>
              </w:rPr>
            </w:pPr>
            <w:r w:rsidRPr="0055552C">
              <w:rPr>
                <w:rFonts w:ascii="Times New Roman" w:hAnsi="Times New Roman"/>
              </w:rPr>
              <w:t>2,44±2,41%</w:t>
            </w:r>
          </w:p>
        </w:tc>
        <w:tc>
          <w:tcPr>
            <w:tcW w:w="2712" w:type="dxa"/>
            <w:vAlign w:val="center"/>
          </w:tcPr>
          <w:p w:rsidR="0055552C" w:rsidRPr="0055552C" w:rsidRDefault="0055552C" w:rsidP="00133408">
            <w:pPr>
              <w:jc w:val="both"/>
              <w:rPr>
                <w:rFonts w:ascii="Times New Roman" w:hAnsi="Times New Roman"/>
              </w:rPr>
            </w:pPr>
            <w:r w:rsidRPr="0055552C">
              <w:rPr>
                <w:rFonts w:ascii="Times New Roman" w:hAnsi="Times New Roman"/>
              </w:rPr>
              <w:t>1,54±1,53%</w:t>
            </w:r>
          </w:p>
        </w:tc>
      </w:tr>
      <w:tr w:rsidR="0055552C" w:rsidRPr="0055552C" w:rsidTr="00133408">
        <w:tc>
          <w:tcPr>
            <w:tcW w:w="2711" w:type="dxa"/>
          </w:tcPr>
          <w:p w:rsidR="0055552C" w:rsidRPr="0055552C" w:rsidRDefault="0055552C" w:rsidP="00133408">
            <w:pPr>
              <w:jc w:val="both"/>
              <w:rPr>
                <w:rFonts w:ascii="Times New Roman" w:hAnsi="Times New Roman"/>
              </w:rPr>
            </w:pPr>
            <w:r w:rsidRPr="0055552C">
              <w:rPr>
                <w:rFonts w:ascii="Times New Roman" w:hAnsi="Times New Roman"/>
              </w:rPr>
              <w:t>в) все поверхности</w:t>
            </w:r>
          </w:p>
        </w:tc>
        <w:tc>
          <w:tcPr>
            <w:tcW w:w="2712" w:type="dxa"/>
            <w:vAlign w:val="center"/>
          </w:tcPr>
          <w:p w:rsidR="0055552C" w:rsidRPr="0055552C" w:rsidRDefault="0055552C" w:rsidP="00133408">
            <w:pPr>
              <w:jc w:val="both"/>
              <w:rPr>
                <w:rFonts w:ascii="Times New Roman" w:hAnsi="Times New Roman"/>
              </w:rPr>
            </w:pPr>
            <w:r w:rsidRPr="0055552C">
              <w:rPr>
                <w:rFonts w:ascii="Times New Roman" w:hAnsi="Times New Roman"/>
              </w:rPr>
              <w:t>87,5±6,89%</w:t>
            </w:r>
          </w:p>
        </w:tc>
        <w:tc>
          <w:tcPr>
            <w:tcW w:w="2712" w:type="dxa"/>
            <w:vAlign w:val="center"/>
          </w:tcPr>
          <w:p w:rsidR="0055552C" w:rsidRPr="0055552C" w:rsidRDefault="0055552C" w:rsidP="00133408">
            <w:pPr>
              <w:jc w:val="both"/>
              <w:rPr>
                <w:rFonts w:ascii="Times New Roman" w:hAnsi="Times New Roman"/>
              </w:rPr>
            </w:pPr>
            <w:r w:rsidRPr="0055552C">
              <w:rPr>
                <w:rFonts w:ascii="Times New Roman" w:hAnsi="Times New Roman"/>
              </w:rPr>
              <w:t>87,8±5,11%</w:t>
            </w:r>
          </w:p>
        </w:tc>
        <w:tc>
          <w:tcPr>
            <w:tcW w:w="2712" w:type="dxa"/>
            <w:vAlign w:val="center"/>
          </w:tcPr>
          <w:p w:rsidR="0055552C" w:rsidRPr="0055552C" w:rsidRDefault="0055552C" w:rsidP="00133408">
            <w:pPr>
              <w:jc w:val="both"/>
              <w:rPr>
                <w:rFonts w:ascii="Times New Roman" w:hAnsi="Times New Roman"/>
              </w:rPr>
            </w:pPr>
            <w:r w:rsidRPr="0055552C">
              <w:rPr>
                <w:rFonts w:ascii="Times New Roman" w:hAnsi="Times New Roman"/>
              </w:rPr>
              <w:t>87,69±4,07%</w:t>
            </w:r>
          </w:p>
        </w:tc>
      </w:tr>
    </w:tbl>
    <w:p w:rsidR="0055552C" w:rsidRPr="0055552C" w:rsidRDefault="0055552C" w:rsidP="0055552C">
      <w:pPr>
        <w:ind w:firstLine="708"/>
        <w:jc w:val="both"/>
        <w:rPr>
          <w:rFonts w:ascii="Times New Roman" w:hAnsi="Times New Roman"/>
          <w:noProof/>
          <w:lang w:val="en-US" w:eastAsia="ru-RU"/>
        </w:rPr>
      </w:pPr>
    </w:p>
    <w:p w:rsidR="00F547FF" w:rsidRPr="0055552C" w:rsidRDefault="00F547FF" w:rsidP="00F547FF">
      <w:pPr>
        <w:jc w:val="both"/>
        <w:rPr>
          <w:rFonts w:ascii="Times New Roman" w:hAnsi="Times New Roman"/>
        </w:rPr>
      </w:pPr>
      <w:r w:rsidRPr="0055552C">
        <w:rPr>
          <w:rFonts w:ascii="Times New Roman" w:hAnsi="Times New Roman"/>
        </w:rPr>
        <w:t xml:space="preserve">          Следует отметить, что обучали детей чистить зубы, в большинстве случаев, родители (87,69±4,07%), а стоматолог –  лишь в 7,69±3,3% случаев. Следовательно,  высока вероятность того, что выбранный родителями метод чистки зубов не соответствует возрасту ребёнка, неадекватен  особенностям расположения у него зубов.</w:t>
      </w:r>
    </w:p>
    <w:p w:rsidR="00F547FF" w:rsidRPr="0055552C" w:rsidRDefault="00F547FF" w:rsidP="00F547FF">
      <w:pPr>
        <w:ind w:firstLine="708"/>
        <w:jc w:val="both"/>
        <w:rPr>
          <w:rFonts w:ascii="Times New Roman" w:hAnsi="Times New Roman"/>
          <w:noProof/>
          <w:lang w:eastAsia="ru-RU"/>
        </w:rPr>
      </w:pPr>
      <w:r w:rsidRPr="0055552C">
        <w:rPr>
          <w:rFonts w:ascii="Times New Roman" w:hAnsi="Times New Roman"/>
          <w:noProof/>
          <w:lang w:eastAsia="ru-RU"/>
        </w:rPr>
        <w:lastRenderedPageBreak/>
        <w:t>Большая часть микроорганизмов полости рта сосредоточена на спинке языка. Ежедневно чистят язык 52,3±6,19% детей, иногда - 26,15±5,45%  и  21,54±5,09% опрошенных не считают необходимым это делать.</w:t>
      </w:r>
    </w:p>
    <w:p w:rsidR="0055552C" w:rsidRPr="0055552C" w:rsidRDefault="0055552C" w:rsidP="0055552C">
      <w:pPr>
        <w:ind w:firstLine="708"/>
        <w:jc w:val="both"/>
        <w:rPr>
          <w:rFonts w:ascii="Times New Roman" w:hAnsi="Times New Roman"/>
          <w:noProof/>
          <w:lang w:eastAsia="ru-RU"/>
        </w:rPr>
      </w:pPr>
      <w:r w:rsidRPr="0055552C">
        <w:rPr>
          <w:rFonts w:ascii="Times New Roman" w:hAnsi="Times New Roman"/>
          <w:noProof/>
          <w:lang w:eastAsia="ru-RU"/>
        </w:rPr>
        <w:t>Ополаскиватель для полости рта так же не всеми используется: 49,23±23% детей его не применяют, 18,46±4,81% – иногда и 32,3±5,8%  используют постоянно. Вопрос об использовании зубной нити дал почти равные результаты: 32,31±5,8% очищают нитью межзубные промежутки и столько же опрошенных ею не пользуются, а 35,38±5,93% детей применяют зубную нить от случая к случаю.</w:t>
      </w:r>
    </w:p>
    <w:p w:rsidR="0055552C" w:rsidRPr="0055552C" w:rsidRDefault="0055552C" w:rsidP="0055552C">
      <w:pPr>
        <w:ind w:firstLine="708"/>
        <w:jc w:val="both"/>
        <w:rPr>
          <w:rFonts w:ascii="Times New Roman" w:hAnsi="Times New Roman"/>
          <w:noProof/>
          <w:lang w:eastAsia="ru-RU"/>
        </w:rPr>
      </w:pPr>
      <w:r w:rsidRPr="0055552C">
        <w:rPr>
          <w:rFonts w:ascii="Times New Roman" w:hAnsi="Times New Roman"/>
          <w:noProof/>
          <w:lang w:eastAsia="ru-RU"/>
        </w:rPr>
        <w:t>Проведенное нами исследование позволило выявить недостаточное внимание родителей к своевременной смене зубной щетки и выбору зубной пасты, соответствующей возрасту ребенка. Каждый месяц меняют зубную щетку детям 4,62±2,6% родителей, раз в три месяца – 38,46±6,03%, раз в полгода – 30,77±5,72% и очень редко покупают новую щетку 26,15±5,45% родителей. Детской зубной пастой пользуются 47,69±6,19% опрошенных, взрослой пастой чистят 32,31±5,8% детей младшего школьного возраста, 20±4,96% детей используют ту же пасту, что и родители. При этом одним и тем же видом зубной пасты пользуются 18,46±4,81% опрошенных, а 81,53±4,81% постоянно ее меняют.</w:t>
      </w:r>
    </w:p>
    <w:p w:rsidR="0055552C" w:rsidRPr="0055552C" w:rsidRDefault="0055552C" w:rsidP="0055552C">
      <w:pPr>
        <w:ind w:firstLine="708"/>
        <w:jc w:val="both"/>
        <w:rPr>
          <w:rFonts w:ascii="Times New Roman" w:hAnsi="Times New Roman"/>
          <w:noProof/>
          <w:lang w:eastAsia="ru-RU"/>
        </w:rPr>
      </w:pPr>
      <w:r w:rsidRPr="0055552C">
        <w:rPr>
          <w:rFonts w:ascii="Times New Roman" w:hAnsi="Times New Roman"/>
          <w:noProof/>
          <w:lang w:eastAsia="ru-RU"/>
        </w:rPr>
        <w:t>В результате проведенного исследования было выявлено, что дети в возрасте 7-8 лет недостаточно осведомлены о методике гигиенического ухода за полостью рта, об основных и дополнительных предметах и средствах гигиены полости рта, о рациональном употреблении сладостей.</w:t>
      </w:r>
    </w:p>
    <w:p w:rsidR="0055552C" w:rsidRPr="0055552C" w:rsidRDefault="0055552C" w:rsidP="0055552C">
      <w:pPr>
        <w:ind w:firstLine="567"/>
        <w:jc w:val="both"/>
        <w:rPr>
          <w:rFonts w:ascii="Times New Roman" w:hAnsi="Times New Roman"/>
        </w:rPr>
      </w:pPr>
      <w:r w:rsidRPr="0055552C">
        <w:rPr>
          <w:rFonts w:ascii="Times New Roman" w:hAnsi="Times New Roman"/>
        </w:rPr>
        <w:t>Для профилактики основных стоматологических заболеваний необходимо повышать уровень знаний детей о строении зуба, о механизмах развития кариеса, о способах предотвращения кариеса зубов проводить беседы о вредных и полезных для зубов продуктах, о правилах, методах, средствах и предметах гигиены полости рта,</w:t>
      </w:r>
    </w:p>
    <w:p w:rsidR="0055552C" w:rsidRPr="0055552C" w:rsidRDefault="0055552C" w:rsidP="0055552C">
      <w:pPr>
        <w:ind w:firstLine="708"/>
        <w:jc w:val="both"/>
        <w:rPr>
          <w:rFonts w:ascii="Times New Roman" w:hAnsi="Times New Roman"/>
          <w:noProof/>
          <w:lang w:eastAsia="ru-RU"/>
        </w:rPr>
      </w:pPr>
    </w:p>
    <w:p w:rsidR="0055552C" w:rsidRPr="0055552C" w:rsidRDefault="0055552C" w:rsidP="0055552C">
      <w:pPr>
        <w:spacing w:after="240"/>
        <w:ind w:firstLine="709"/>
        <w:jc w:val="center"/>
        <w:rPr>
          <w:rFonts w:ascii="Times New Roman" w:hAnsi="Times New Roman"/>
          <w:b/>
          <w:noProof/>
          <w:lang w:eastAsia="ru-RU"/>
        </w:rPr>
      </w:pPr>
      <w:r w:rsidRPr="0055552C">
        <w:rPr>
          <w:rFonts w:ascii="Times New Roman" w:hAnsi="Times New Roman"/>
          <w:b/>
          <w:noProof/>
          <w:lang w:eastAsia="ru-RU"/>
        </w:rPr>
        <w:t>Литература</w:t>
      </w:r>
    </w:p>
    <w:p w:rsidR="0055552C" w:rsidRPr="0055552C" w:rsidRDefault="0055552C" w:rsidP="00750B9A">
      <w:pPr>
        <w:numPr>
          <w:ilvl w:val="0"/>
          <w:numId w:val="58"/>
        </w:numPr>
        <w:ind w:left="0" w:firstLine="709"/>
        <w:jc w:val="both"/>
        <w:rPr>
          <w:rFonts w:ascii="Times New Roman" w:hAnsi="Times New Roman"/>
        </w:rPr>
      </w:pPr>
      <w:r w:rsidRPr="0055552C">
        <w:rPr>
          <w:rFonts w:ascii="Times New Roman" w:hAnsi="Times New Roman"/>
        </w:rPr>
        <w:t>Заболевание зубов и полости рта: Учеб. пособие/ П.А. Леус, А.А. Горегляд, И.О. Чудакова.   – Мн.: Выш. шк., 1998. – С. 249 – 254.</w:t>
      </w:r>
    </w:p>
    <w:p w:rsidR="0055552C" w:rsidRPr="0055552C" w:rsidRDefault="0055552C" w:rsidP="00750B9A">
      <w:pPr>
        <w:numPr>
          <w:ilvl w:val="0"/>
          <w:numId w:val="58"/>
        </w:numPr>
        <w:ind w:left="0" w:firstLine="709"/>
        <w:jc w:val="both"/>
        <w:rPr>
          <w:rFonts w:ascii="Times New Roman" w:hAnsi="Times New Roman"/>
        </w:rPr>
      </w:pPr>
      <w:r w:rsidRPr="0055552C">
        <w:rPr>
          <w:rFonts w:ascii="Times New Roman" w:hAnsi="Times New Roman"/>
        </w:rPr>
        <w:t xml:space="preserve">Леус П.А. Использование фтора в профилактике кариеса зубов// Мед.новости. – 1995. – №1. – С.20-26. </w:t>
      </w:r>
    </w:p>
    <w:p w:rsidR="0055552C" w:rsidRPr="0055552C" w:rsidRDefault="0055552C" w:rsidP="00750B9A">
      <w:pPr>
        <w:numPr>
          <w:ilvl w:val="0"/>
          <w:numId w:val="58"/>
        </w:numPr>
        <w:ind w:left="0" w:firstLine="709"/>
        <w:jc w:val="both"/>
        <w:rPr>
          <w:rFonts w:ascii="Times New Roman" w:hAnsi="Times New Roman"/>
        </w:rPr>
      </w:pPr>
      <w:r w:rsidRPr="0055552C">
        <w:rPr>
          <w:rFonts w:ascii="Times New Roman" w:hAnsi="Times New Roman"/>
          <w:noProof/>
          <w:lang w:eastAsia="ru-RU"/>
        </w:rPr>
        <w:t>Леус П.А. Методы и программы профилактики кариеса зубов у детей на основе доказательной стоматологии // Современная стоматология. – 2008. - №2. – С. 10-13.</w:t>
      </w:r>
    </w:p>
    <w:p w:rsidR="0055552C" w:rsidRPr="004E2D22" w:rsidRDefault="0055552C" w:rsidP="00750B9A">
      <w:pPr>
        <w:numPr>
          <w:ilvl w:val="0"/>
          <w:numId w:val="58"/>
        </w:numPr>
        <w:ind w:left="0" w:firstLine="709"/>
        <w:jc w:val="both"/>
        <w:rPr>
          <w:rFonts w:ascii="Times New Roman" w:hAnsi="Times New Roman"/>
          <w:spacing w:val="-4"/>
        </w:rPr>
      </w:pPr>
      <w:r w:rsidRPr="004E2D22">
        <w:rPr>
          <w:rFonts w:ascii="Times New Roman" w:hAnsi="Times New Roman"/>
          <w:noProof/>
          <w:spacing w:val="-4"/>
          <w:lang w:eastAsia="ru-RU"/>
        </w:rPr>
        <w:t>Лукиных Л.М., Гажва С.И., Казарина Л.Н. Кариес зубов (этиология, клинника, лечение, профилактика). Н. Новгород: Изд-во НГМА, 1996. – С. 13-17.</w:t>
      </w:r>
    </w:p>
    <w:p w:rsidR="0055552C" w:rsidRPr="0055552C" w:rsidRDefault="0055552C" w:rsidP="00750B9A">
      <w:pPr>
        <w:numPr>
          <w:ilvl w:val="0"/>
          <w:numId w:val="58"/>
        </w:numPr>
        <w:ind w:left="0" w:firstLine="709"/>
        <w:jc w:val="both"/>
        <w:rPr>
          <w:rFonts w:ascii="Times New Roman" w:hAnsi="Times New Roman"/>
        </w:rPr>
      </w:pPr>
      <w:r w:rsidRPr="0055552C">
        <w:rPr>
          <w:rFonts w:ascii="Times New Roman" w:hAnsi="Times New Roman"/>
          <w:noProof/>
          <w:lang w:eastAsia="ru-RU"/>
        </w:rPr>
        <w:t xml:space="preserve">Оценка уровня знаний и практических навыков гигиены полости рта у детей в возрасте 6-7 лет / А.М.Соловьев, Л.Е. Кузнецова, О.Л. Котюрова, Д.А. Романов // Пародонтология. – 2000. – №1. – С. 47-49.  </w:t>
      </w:r>
    </w:p>
    <w:p w:rsidR="0055552C" w:rsidRDefault="0055552C" w:rsidP="00750B9A">
      <w:pPr>
        <w:numPr>
          <w:ilvl w:val="0"/>
          <w:numId w:val="58"/>
        </w:numPr>
        <w:ind w:left="0" w:firstLine="709"/>
        <w:jc w:val="both"/>
        <w:rPr>
          <w:rFonts w:ascii="Times New Roman" w:hAnsi="Times New Roman"/>
        </w:rPr>
      </w:pPr>
      <w:r w:rsidRPr="0055552C">
        <w:rPr>
          <w:rFonts w:ascii="Times New Roman" w:hAnsi="Times New Roman"/>
        </w:rPr>
        <w:lastRenderedPageBreak/>
        <w:t>Сатыго Е.А. Показатели кариеса временных зубов у детей при различных уровнях гигиены полости рта// Материалы третьего съезда стоматологов Беларуси</w:t>
      </w:r>
      <w:r>
        <w:rPr>
          <w:rFonts w:ascii="Times New Roman" w:hAnsi="Times New Roman"/>
        </w:rPr>
        <w:t>. – 1997. – С.113-114.</w:t>
      </w:r>
    </w:p>
    <w:p w:rsidR="0055552C" w:rsidRDefault="0055552C" w:rsidP="00750B9A">
      <w:pPr>
        <w:numPr>
          <w:ilvl w:val="0"/>
          <w:numId w:val="58"/>
        </w:numPr>
        <w:ind w:left="0" w:firstLine="709"/>
        <w:jc w:val="both"/>
        <w:rPr>
          <w:rFonts w:ascii="Times New Roman" w:hAnsi="Times New Roman"/>
        </w:rPr>
      </w:pPr>
      <w:r>
        <w:rPr>
          <w:rFonts w:ascii="Times New Roman" w:hAnsi="Times New Roman"/>
        </w:rPr>
        <w:t>Терехова Т.Н. Профилактика кариеса зубов у детей дошкольного возраста с применением фторированной соли: Автореф. дисс. …докт. мед.наук: (14.00.21) / Минск. гос. мед. ин-т. – Мн, 1999. – 38с.</w:t>
      </w:r>
    </w:p>
    <w:p w:rsidR="0055552C" w:rsidRDefault="0055552C" w:rsidP="0055552C">
      <w:pPr>
        <w:rPr>
          <w:rFonts w:ascii="Times New Roman" w:hAnsi="Times New Roman"/>
        </w:rPr>
      </w:pPr>
    </w:p>
    <w:p w:rsidR="0055552C" w:rsidRDefault="0055552C" w:rsidP="0055552C">
      <w:pPr>
        <w:rPr>
          <w:rFonts w:ascii="Times New Roman" w:hAnsi="Times New Roman"/>
        </w:rPr>
      </w:pPr>
    </w:p>
    <w:p w:rsidR="0055552C" w:rsidRDefault="0055552C" w:rsidP="0055552C">
      <w:pPr>
        <w:jc w:val="center"/>
        <w:rPr>
          <w:b/>
        </w:rPr>
      </w:pPr>
    </w:p>
    <w:p w:rsidR="00991E69" w:rsidRDefault="00991E69" w:rsidP="00991E69">
      <w:pPr>
        <w:spacing w:after="40"/>
        <w:jc w:val="center"/>
        <w:rPr>
          <w:rFonts w:ascii="Times New Roman" w:hAnsi="Times New Roman"/>
        </w:rPr>
      </w:pPr>
      <w:r w:rsidRPr="00592654">
        <w:rPr>
          <w:rFonts w:ascii="Times New Roman" w:hAnsi="Times New Roman"/>
        </w:rPr>
        <w:t>ОСОБЕННОСТИ ИЗБИРАТЕЛЬНОГО ПРИШЛИФОВЫВАНИЯ ЗУБОВ КАК МЕТОДА УСТРАНЕНИЯ ТРАВМАТИЧЕСКОЙ ОККЛЮЗИИ</w:t>
      </w:r>
    </w:p>
    <w:p w:rsidR="00133408" w:rsidRPr="00592654" w:rsidRDefault="00133408" w:rsidP="00991E69">
      <w:pPr>
        <w:spacing w:after="40"/>
        <w:jc w:val="center"/>
        <w:rPr>
          <w:rFonts w:ascii="Times New Roman" w:hAnsi="Times New Roman"/>
        </w:rPr>
      </w:pPr>
    </w:p>
    <w:p w:rsidR="00991E69" w:rsidRDefault="00991E69" w:rsidP="00991E69">
      <w:pPr>
        <w:spacing w:after="40"/>
        <w:jc w:val="center"/>
        <w:rPr>
          <w:rFonts w:ascii="Times New Roman" w:hAnsi="Times New Roman"/>
        </w:rPr>
      </w:pPr>
      <w:r w:rsidRPr="00592654">
        <w:rPr>
          <w:rFonts w:ascii="Times New Roman" w:hAnsi="Times New Roman"/>
        </w:rPr>
        <w:t>Зайцев</w:t>
      </w:r>
      <w:r w:rsidR="00877382" w:rsidRPr="00877382">
        <w:rPr>
          <w:rFonts w:ascii="Times New Roman" w:hAnsi="Times New Roman"/>
        </w:rPr>
        <w:t xml:space="preserve"> </w:t>
      </w:r>
      <w:r w:rsidR="00877382" w:rsidRPr="00592654">
        <w:rPr>
          <w:rFonts w:ascii="Times New Roman" w:hAnsi="Times New Roman"/>
        </w:rPr>
        <w:t>А.И.</w:t>
      </w:r>
      <w:r w:rsidRPr="00592654">
        <w:rPr>
          <w:rFonts w:ascii="Times New Roman" w:hAnsi="Times New Roman"/>
        </w:rPr>
        <w:t>, Хомич</w:t>
      </w:r>
      <w:r w:rsidR="00877382" w:rsidRPr="00877382">
        <w:rPr>
          <w:rFonts w:ascii="Times New Roman" w:hAnsi="Times New Roman"/>
        </w:rPr>
        <w:t xml:space="preserve"> </w:t>
      </w:r>
      <w:r w:rsidR="00877382" w:rsidRPr="00592654">
        <w:rPr>
          <w:rFonts w:ascii="Times New Roman" w:hAnsi="Times New Roman"/>
        </w:rPr>
        <w:t>Т.А</w:t>
      </w:r>
      <w:r w:rsidRPr="00592654">
        <w:rPr>
          <w:rFonts w:ascii="Times New Roman" w:hAnsi="Times New Roman"/>
        </w:rPr>
        <w:t>.</w:t>
      </w:r>
    </w:p>
    <w:p w:rsidR="00133408" w:rsidRPr="00592654" w:rsidRDefault="00133408" w:rsidP="00991E69">
      <w:pPr>
        <w:spacing w:after="40"/>
        <w:jc w:val="center"/>
        <w:rPr>
          <w:rFonts w:ascii="Times New Roman" w:hAnsi="Times New Roman"/>
        </w:rPr>
      </w:pPr>
    </w:p>
    <w:p w:rsidR="00991E69" w:rsidRPr="00592654" w:rsidRDefault="00991E69" w:rsidP="00991E69">
      <w:pPr>
        <w:spacing w:after="40"/>
        <w:jc w:val="center"/>
        <w:rPr>
          <w:rFonts w:ascii="Times New Roman" w:hAnsi="Times New Roman"/>
          <w:i/>
        </w:rPr>
      </w:pPr>
      <w:r w:rsidRPr="00592654">
        <w:rPr>
          <w:rFonts w:ascii="Times New Roman" w:hAnsi="Times New Roman"/>
          <w:i/>
        </w:rPr>
        <w:t>Белорусский государственный медицинский университет</w:t>
      </w:r>
    </w:p>
    <w:p w:rsidR="00991E69" w:rsidRPr="00592654" w:rsidRDefault="00991E69" w:rsidP="00991E69">
      <w:pPr>
        <w:spacing w:after="40"/>
        <w:jc w:val="center"/>
        <w:rPr>
          <w:rFonts w:ascii="Times New Roman" w:hAnsi="Times New Roman"/>
          <w:i/>
        </w:rPr>
      </w:pPr>
    </w:p>
    <w:p w:rsidR="00991E69" w:rsidRPr="00592654" w:rsidRDefault="00991E69" w:rsidP="00877382">
      <w:pPr>
        <w:ind w:firstLine="709"/>
        <w:jc w:val="both"/>
        <w:rPr>
          <w:rFonts w:ascii="Times New Roman" w:hAnsi="Times New Roman"/>
        </w:rPr>
      </w:pPr>
      <w:r w:rsidRPr="00592654">
        <w:rPr>
          <w:rFonts w:ascii="Times New Roman" w:hAnsi="Times New Roman"/>
        </w:rPr>
        <w:t>Актуальность метода диктуется высокой распространенностью заболеваний периодонта среди пациентов старше 45 лет. Процесс лечения является длительным, трудоемким и требующим комплексного подхода. Метод применяется при осложнении периодонтита травматической окклюзией, для</w:t>
      </w:r>
    </w:p>
    <w:p w:rsidR="00991E69" w:rsidRPr="00592654" w:rsidRDefault="00991E69" w:rsidP="006E2C38">
      <w:pPr>
        <w:jc w:val="both"/>
        <w:rPr>
          <w:rFonts w:ascii="Times New Roman" w:hAnsi="Times New Roman"/>
        </w:rPr>
      </w:pPr>
      <w:r w:rsidRPr="00592654">
        <w:rPr>
          <w:rFonts w:ascii="Times New Roman" w:hAnsi="Times New Roman"/>
        </w:rPr>
        <w:t>распределения нагрузки по оси зуба,  устранения гиперактивности жевательных мышц, нормализации нарушений окклюзионных взаимоотношений  перед и после ортопедического лечения, создания стабильности и устойчивости центральной окклюзии, а также в качестве профилактики патологии тканей периодонта, ВНЧС и жевательных мышц. Супраконтакты возникают при отсутствии или неравномерности физиологической стираемости отдельных зубов или их групп, изменении их положения при заболеваниях периодонта, при аномалиях зубного ряда и прикуса.</w:t>
      </w:r>
    </w:p>
    <w:p w:rsidR="00991E69" w:rsidRPr="00592654" w:rsidRDefault="00991E69" w:rsidP="00877382">
      <w:pPr>
        <w:ind w:firstLine="709"/>
        <w:jc w:val="both"/>
        <w:rPr>
          <w:rFonts w:ascii="Times New Roman" w:hAnsi="Times New Roman"/>
        </w:rPr>
      </w:pPr>
      <w:r w:rsidRPr="00592654">
        <w:rPr>
          <w:rFonts w:ascii="Times New Roman" w:hAnsi="Times New Roman"/>
        </w:rPr>
        <w:t>Целью метода является создание множественного, плавного и одновременного контакта зубов при всех функциональных положениях и движениях нижней челюсти, присущих данному больному, уменьшение подвижности зубов, устранение дискомфорта при жевании и улучшение внешнего вида.</w:t>
      </w:r>
    </w:p>
    <w:p w:rsidR="00991E69" w:rsidRPr="004E2D22" w:rsidRDefault="00991E69" w:rsidP="00877382">
      <w:pPr>
        <w:ind w:firstLine="709"/>
        <w:jc w:val="both"/>
        <w:rPr>
          <w:rFonts w:ascii="Times New Roman" w:hAnsi="Times New Roman"/>
          <w:b/>
        </w:rPr>
      </w:pPr>
      <w:r w:rsidRPr="004E2D22">
        <w:rPr>
          <w:rFonts w:ascii="Times New Roman" w:hAnsi="Times New Roman"/>
          <w:b/>
        </w:rPr>
        <w:t>Материалы и методы.</w:t>
      </w:r>
    </w:p>
    <w:p w:rsidR="00991E69" w:rsidRPr="00592654" w:rsidRDefault="00991E69" w:rsidP="00877382">
      <w:pPr>
        <w:ind w:firstLine="709"/>
        <w:jc w:val="both"/>
        <w:rPr>
          <w:rFonts w:ascii="Times New Roman" w:hAnsi="Times New Roman"/>
        </w:rPr>
      </w:pPr>
      <w:r w:rsidRPr="00592654">
        <w:rPr>
          <w:rFonts w:ascii="Times New Roman" w:hAnsi="Times New Roman"/>
        </w:rPr>
        <w:t>Проведено избирательное пришлифовывание зубов 7 пациентов</w:t>
      </w:r>
      <w:r w:rsidR="006E2C38">
        <w:rPr>
          <w:rFonts w:ascii="Times New Roman" w:hAnsi="Times New Roman"/>
        </w:rPr>
        <w:t>,</w:t>
      </w:r>
      <w:r w:rsidRPr="00592654">
        <w:rPr>
          <w:rFonts w:ascii="Times New Roman" w:hAnsi="Times New Roman"/>
        </w:rPr>
        <w:t xml:space="preserve"> имеющих заболевания периодонта, осложненные травматической окклюзией, которые впоследствии наблюдались в течение 6 месяцев. Контроль и коррекция окклюзионных взаимоотношений проводились до и после ортопедического лечения, заключавшегося в шинировании.</w:t>
      </w:r>
    </w:p>
    <w:p w:rsidR="00991E69" w:rsidRPr="00592654" w:rsidRDefault="00991E69" w:rsidP="00877382">
      <w:pPr>
        <w:ind w:firstLine="709"/>
        <w:jc w:val="both"/>
        <w:rPr>
          <w:rFonts w:ascii="Times New Roman" w:hAnsi="Times New Roman"/>
        </w:rPr>
      </w:pPr>
      <w:r w:rsidRPr="00592654">
        <w:rPr>
          <w:rFonts w:ascii="Times New Roman" w:hAnsi="Times New Roman"/>
        </w:rPr>
        <w:t xml:space="preserve">Основными методами устранения супраконтактов являются метод Jankelson и метод Schuyler. </w:t>
      </w:r>
    </w:p>
    <w:p w:rsidR="00991E69" w:rsidRPr="00592654" w:rsidRDefault="00991E69" w:rsidP="00877382">
      <w:pPr>
        <w:ind w:firstLine="709"/>
        <w:jc w:val="both"/>
        <w:rPr>
          <w:rFonts w:ascii="Times New Roman" w:hAnsi="Times New Roman"/>
        </w:rPr>
      </w:pPr>
      <w:r w:rsidRPr="00592654">
        <w:rPr>
          <w:rFonts w:ascii="Times New Roman" w:hAnsi="Times New Roman"/>
        </w:rPr>
        <w:t xml:space="preserve">Метод Jankelson  основан на том, что во время жевания не бывает соприкосновения зубов, оно осуществляется опосредованно через пищевой </w:t>
      </w:r>
      <w:r w:rsidRPr="00592654">
        <w:rPr>
          <w:rFonts w:ascii="Times New Roman" w:hAnsi="Times New Roman"/>
        </w:rPr>
        <w:lastRenderedPageBreak/>
        <w:t xml:space="preserve">комок, а зубы смыкаются лишь в окончательной стадии обработки пищи в центральной окклюзии. Поэтому избирательное пришлифовывание зубов направлено на устранение супраконтактов только в центральной окклюзии. </w:t>
      </w:r>
    </w:p>
    <w:p w:rsidR="00991E69" w:rsidRPr="00592654" w:rsidRDefault="00991E69" w:rsidP="00877382">
      <w:pPr>
        <w:ind w:firstLine="709"/>
        <w:jc w:val="both"/>
        <w:rPr>
          <w:rFonts w:ascii="Times New Roman" w:hAnsi="Times New Roman"/>
          <w:b/>
        </w:rPr>
      </w:pPr>
      <w:r w:rsidRPr="00592654">
        <w:rPr>
          <w:rFonts w:ascii="Times New Roman" w:hAnsi="Times New Roman"/>
        </w:rPr>
        <w:t>Метод Schuyler основан на том, что переднее и боковые положения нижней челюсти являются физиологическими состояниями окклюзии и имеют место при жевании. Метод направлен на устранение преждевременных контактов,препятствующих свободной артикуляции зубных рядов при функции.</w:t>
      </w:r>
    </w:p>
    <w:p w:rsidR="00991E69" w:rsidRPr="00592654" w:rsidRDefault="00991E69" w:rsidP="00877382">
      <w:pPr>
        <w:ind w:firstLine="709"/>
        <w:jc w:val="both"/>
        <w:rPr>
          <w:rFonts w:ascii="Times New Roman" w:hAnsi="Times New Roman"/>
        </w:rPr>
      </w:pPr>
      <w:r w:rsidRPr="00592654">
        <w:rPr>
          <w:rFonts w:ascii="Times New Roman" w:hAnsi="Times New Roman"/>
        </w:rPr>
        <w:t>Наиболее правильной и удобной является классификация Jankelson. Окклюзионная поверхность зубных бугров состоит из скатов, обозначенных классами "I", "II", "III", а соответствующие поверхности зуба противоположной челюсти – "Ia", "IIa", "IIIa".</w:t>
      </w:r>
    </w:p>
    <w:p w:rsidR="00991E69" w:rsidRPr="00592654" w:rsidRDefault="00991E69" w:rsidP="00877382">
      <w:pPr>
        <w:ind w:firstLine="709"/>
        <w:jc w:val="both"/>
        <w:rPr>
          <w:rFonts w:ascii="Times New Roman" w:hAnsi="Times New Roman"/>
          <w:color w:val="FF0000"/>
        </w:rPr>
      </w:pPr>
      <w:r w:rsidRPr="00592654">
        <w:rPr>
          <w:rFonts w:ascii="Times New Roman" w:hAnsi="Times New Roman"/>
        </w:rPr>
        <w:t xml:space="preserve"> Класс "I" — вестибулярные скаты щечных бугров нижних моляров, премоляров и вестибулярная поверхность передних нижних зубов. </w:t>
      </w:r>
    </w:p>
    <w:p w:rsidR="00991E69" w:rsidRPr="00592654" w:rsidRDefault="00991E69" w:rsidP="00877382">
      <w:pPr>
        <w:ind w:firstLine="709"/>
        <w:jc w:val="both"/>
        <w:rPr>
          <w:rFonts w:ascii="Times New Roman" w:hAnsi="Times New Roman"/>
          <w:color w:val="FF0000"/>
        </w:rPr>
      </w:pPr>
      <w:r w:rsidRPr="00592654">
        <w:rPr>
          <w:rFonts w:ascii="Times New Roman" w:hAnsi="Times New Roman"/>
        </w:rPr>
        <w:t>Класс "Iа" — оральные скаты щечных бугров верхних моляров и премоляров и оральная поверхность передних верхних зубов.</w:t>
      </w:r>
    </w:p>
    <w:p w:rsidR="00991E69" w:rsidRPr="00592654" w:rsidRDefault="00991E69" w:rsidP="00877382">
      <w:pPr>
        <w:ind w:firstLine="709"/>
        <w:jc w:val="both"/>
        <w:rPr>
          <w:rFonts w:ascii="Times New Roman" w:hAnsi="Times New Roman"/>
          <w:color w:val="FF0000"/>
        </w:rPr>
      </w:pPr>
      <w:r w:rsidRPr="00592654">
        <w:rPr>
          <w:rFonts w:ascii="Times New Roman" w:hAnsi="Times New Roman"/>
        </w:rPr>
        <w:t>Класс "II" — оральные скаты нёбны бугров верхних моляров и премоляров.</w:t>
      </w:r>
    </w:p>
    <w:p w:rsidR="00991E69" w:rsidRPr="00592654" w:rsidRDefault="00991E69" w:rsidP="00877382">
      <w:pPr>
        <w:ind w:firstLine="709"/>
        <w:jc w:val="both"/>
        <w:rPr>
          <w:rFonts w:ascii="Times New Roman" w:hAnsi="Times New Roman"/>
          <w:color w:val="FF0000"/>
        </w:rPr>
      </w:pPr>
      <w:r w:rsidRPr="00592654">
        <w:rPr>
          <w:rFonts w:ascii="Times New Roman" w:hAnsi="Times New Roman"/>
        </w:rPr>
        <w:t>Класс "IIa" — вестибулярные скаты язычных бугров нижних моляров и премоляров.</w:t>
      </w:r>
    </w:p>
    <w:p w:rsidR="00991E69" w:rsidRPr="00592654" w:rsidRDefault="00991E69" w:rsidP="00877382">
      <w:pPr>
        <w:ind w:firstLine="709"/>
        <w:jc w:val="both"/>
        <w:rPr>
          <w:rFonts w:ascii="Times New Roman" w:hAnsi="Times New Roman"/>
          <w:color w:val="FF0000"/>
        </w:rPr>
      </w:pPr>
      <w:r w:rsidRPr="00592654">
        <w:rPr>
          <w:rFonts w:ascii="Times New Roman" w:hAnsi="Times New Roman"/>
        </w:rPr>
        <w:t xml:space="preserve"> Класс "III"— вестибулярные скаты нёбных бугров верхних моляров ипремоляров.</w:t>
      </w:r>
    </w:p>
    <w:p w:rsidR="00991E69" w:rsidRPr="00592654" w:rsidRDefault="00991E69" w:rsidP="00877382">
      <w:pPr>
        <w:ind w:firstLine="709"/>
        <w:jc w:val="both"/>
        <w:rPr>
          <w:rFonts w:ascii="Times New Roman" w:hAnsi="Times New Roman"/>
          <w:color w:val="FF0000"/>
        </w:rPr>
      </w:pPr>
      <w:r w:rsidRPr="00592654">
        <w:rPr>
          <w:rFonts w:ascii="Times New Roman" w:hAnsi="Times New Roman"/>
        </w:rPr>
        <w:t>Класс "IIIа" — оральные скаты щечных бугров нижних моляров и премоляров. Показаниями к методике являются: заболевании пародонта с наклоном зубов, поворотом зубов вокруг  оси с образованием диастем и трем, бруксизм, веерообразное расхождение передних зубов, вторичная травматическая окклюзия, дисфункция ВНЧС, неравномерная стираемость зубов, отсутствие физиологической стираемости бугров, горизонтальная и вертикальная форма феномена Попова – Годона.</w:t>
      </w:r>
    </w:p>
    <w:p w:rsidR="00991E69" w:rsidRPr="00592654" w:rsidRDefault="00991E69" w:rsidP="00877382">
      <w:pPr>
        <w:ind w:firstLine="709"/>
        <w:jc w:val="both"/>
        <w:rPr>
          <w:rFonts w:ascii="Times New Roman" w:hAnsi="Times New Roman"/>
          <w:color w:val="FF0000"/>
        </w:rPr>
      </w:pPr>
      <w:r w:rsidRPr="00592654">
        <w:rPr>
          <w:rFonts w:ascii="Times New Roman" w:hAnsi="Times New Roman"/>
        </w:rPr>
        <w:t>Противопоказаниями являются выраженное воспаление тканей пародонта. В этой ситуации перед пришлифовыванием необходимо провести подготовительные терапевтические мероприятия. Резко выраженные аномалии и деформации зубочелюетной системы, подлежащие ортодонтическому, ортопедическому, хирургическому или комбинированному лечению. Острые заболевания височно-нижнечелюстного сустава, сопровождающиеся болевым синдромом мышечно-суставной дисфункции. Таким пациентам избирательное пришлифовывание показано в стадии ремиссии, потому что при наличии выраженной болезненности весьма проблематично обследовать пациента, получать оттиски для диагностических моделей, определять и изучать характер смыкания зубов в разные фазы артикуляции.</w:t>
      </w:r>
    </w:p>
    <w:p w:rsidR="00991E69" w:rsidRPr="00592654" w:rsidRDefault="00991E69" w:rsidP="00877382">
      <w:pPr>
        <w:ind w:firstLine="709"/>
        <w:jc w:val="both"/>
        <w:rPr>
          <w:rFonts w:ascii="Times New Roman" w:hAnsi="Times New Roman"/>
          <w:color w:val="FF0000"/>
        </w:rPr>
      </w:pPr>
      <w:r w:rsidRPr="00592654">
        <w:rPr>
          <w:rFonts w:ascii="Times New Roman" w:hAnsi="Times New Roman"/>
        </w:rPr>
        <w:t xml:space="preserve">При ортогнатическом прикусе и прямом прикусе, которые характеризуются размалывающим типом жевания, пришлифовывание проводится в дистальной, центральной, передней и боковых окклюзиях. При глубоком и прогеническом прикусе, которые характеризуются </w:t>
      </w:r>
      <w:r w:rsidRPr="00592654">
        <w:rPr>
          <w:rFonts w:ascii="Times New Roman" w:hAnsi="Times New Roman"/>
        </w:rPr>
        <w:lastRenderedPageBreak/>
        <w:t>раздавливающим типом жевания, необходимо устранение супраконтактов в дистальной, центральной и передней окклюзиях.</w:t>
      </w:r>
    </w:p>
    <w:p w:rsidR="00991E69" w:rsidRPr="00592654" w:rsidRDefault="00991E69" w:rsidP="00877382">
      <w:pPr>
        <w:ind w:firstLine="709"/>
        <w:jc w:val="both"/>
        <w:rPr>
          <w:rFonts w:ascii="Times New Roman" w:hAnsi="Times New Roman"/>
          <w:b/>
          <w:color w:val="FF0000"/>
        </w:rPr>
      </w:pPr>
      <w:r w:rsidRPr="00592654">
        <w:rPr>
          <w:rFonts w:ascii="Times New Roman" w:hAnsi="Times New Roman"/>
        </w:rPr>
        <w:t>Для диагностики супраконтактов применяют обзорные окклюдограммы, анализ гипсовых диагностических моделей челюстей и артикуляционную бумагу.</w:t>
      </w:r>
    </w:p>
    <w:p w:rsidR="00991E69" w:rsidRDefault="00991E69" w:rsidP="00877382">
      <w:pPr>
        <w:ind w:firstLine="709"/>
        <w:jc w:val="both"/>
        <w:rPr>
          <w:rFonts w:ascii="Times New Roman" w:hAnsi="Times New Roman"/>
        </w:rPr>
      </w:pPr>
      <w:r w:rsidRPr="00592654">
        <w:rPr>
          <w:rFonts w:ascii="Times New Roman" w:hAnsi="Times New Roman"/>
        </w:rPr>
        <w:t xml:space="preserve">У нашего пациента были выявлены супраконтакты </w:t>
      </w:r>
      <w:r w:rsidRPr="00592654">
        <w:rPr>
          <w:rFonts w:ascii="Times New Roman" w:hAnsi="Times New Roman"/>
          <w:lang w:val="en-US"/>
        </w:rPr>
        <w:t>I</w:t>
      </w:r>
      <w:r w:rsidRPr="00592654">
        <w:rPr>
          <w:rFonts w:ascii="Times New Roman" w:hAnsi="Times New Roman"/>
        </w:rPr>
        <w:t xml:space="preserve">, </w:t>
      </w:r>
      <w:r w:rsidRPr="00592654">
        <w:rPr>
          <w:rFonts w:ascii="Times New Roman" w:hAnsi="Times New Roman"/>
          <w:lang w:val="en-US"/>
        </w:rPr>
        <w:t>II</w:t>
      </w:r>
      <w:r w:rsidRPr="00592654">
        <w:rPr>
          <w:rFonts w:ascii="Times New Roman" w:hAnsi="Times New Roman"/>
        </w:rPr>
        <w:t xml:space="preserve"> и </w:t>
      </w:r>
      <w:r w:rsidRPr="00592654">
        <w:rPr>
          <w:rFonts w:ascii="Times New Roman" w:hAnsi="Times New Roman"/>
          <w:lang w:val="en-US"/>
        </w:rPr>
        <w:t>III</w:t>
      </w:r>
      <w:r w:rsidRPr="00592654">
        <w:rPr>
          <w:rFonts w:ascii="Times New Roman" w:hAnsi="Times New Roman"/>
        </w:rPr>
        <w:t xml:space="preserve"> класса по Jankelson (рис. 1)</w:t>
      </w:r>
      <w:r w:rsidR="004E2D22">
        <w:rPr>
          <w:rFonts w:ascii="Times New Roman" w:hAnsi="Times New Roman"/>
        </w:rPr>
        <w:t>.</w:t>
      </w:r>
    </w:p>
    <w:p w:rsidR="004E2D22" w:rsidRPr="004E2D22" w:rsidRDefault="004E2D22" w:rsidP="00877382">
      <w:pPr>
        <w:ind w:firstLine="709"/>
        <w:jc w:val="both"/>
        <w:rPr>
          <w:rFonts w:ascii="Times New Roman" w:hAnsi="Times New Roman"/>
          <w:sz w:val="16"/>
          <w:szCs w:val="16"/>
        </w:rPr>
      </w:pPr>
    </w:p>
    <w:p w:rsidR="00991E69" w:rsidRPr="00592654" w:rsidRDefault="00991E69" w:rsidP="00877382">
      <w:pPr>
        <w:ind w:firstLine="709"/>
        <w:jc w:val="both"/>
        <w:rPr>
          <w:rFonts w:ascii="Times New Roman" w:hAnsi="Times New Roman"/>
        </w:rPr>
      </w:pPr>
      <w:r w:rsidRPr="00592654">
        <w:rPr>
          <w:rFonts w:ascii="Times New Roman" w:hAnsi="Times New Roman"/>
          <w:noProof/>
          <w:lang w:eastAsia="ru-RU"/>
        </w:rPr>
        <w:drawing>
          <wp:inline distT="0" distB="0" distL="0" distR="0">
            <wp:extent cx="2647950" cy="2295525"/>
            <wp:effectExtent l="19050" t="0" r="0" b="0"/>
            <wp:docPr id="16" name="Picture 2" descr="C:\Users\Тадик\Desktop\2012-04-25 17.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Тадик\Desktop\2012-04-25 17.27.3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6613" cy="2311704"/>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991E69" w:rsidRDefault="004E2D22" w:rsidP="00877382">
      <w:pPr>
        <w:ind w:firstLine="709"/>
        <w:jc w:val="both"/>
        <w:rPr>
          <w:rFonts w:ascii="Times New Roman" w:hAnsi="Times New Roman"/>
        </w:rPr>
      </w:pPr>
      <w:r>
        <w:rPr>
          <w:rFonts w:ascii="Times New Roman" w:hAnsi="Times New Roman"/>
        </w:rPr>
        <w:t>Р</w:t>
      </w:r>
      <w:r w:rsidR="00991E69" w:rsidRPr="00592654">
        <w:rPr>
          <w:rFonts w:ascii="Times New Roman" w:hAnsi="Times New Roman"/>
        </w:rPr>
        <w:t>ис. 1</w:t>
      </w:r>
    </w:p>
    <w:p w:rsidR="004E2D22" w:rsidRPr="004E2D22" w:rsidRDefault="004E2D22" w:rsidP="00877382">
      <w:pPr>
        <w:ind w:firstLine="709"/>
        <w:jc w:val="both"/>
        <w:rPr>
          <w:rFonts w:ascii="Times New Roman" w:hAnsi="Times New Roman"/>
          <w:sz w:val="16"/>
          <w:szCs w:val="16"/>
        </w:rPr>
      </w:pPr>
    </w:p>
    <w:p w:rsidR="00991E69" w:rsidRPr="00592654" w:rsidRDefault="00991E69" w:rsidP="00877382">
      <w:pPr>
        <w:ind w:firstLine="709"/>
        <w:jc w:val="both"/>
        <w:rPr>
          <w:rFonts w:ascii="Times New Roman" w:hAnsi="Times New Roman"/>
          <w:color w:val="FF0000"/>
        </w:rPr>
      </w:pPr>
      <w:r w:rsidRPr="00592654">
        <w:rPr>
          <w:rFonts w:ascii="Times New Roman" w:hAnsi="Times New Roman"/>
        </w:rPr>
        <w:t xml:space="preserve">Для проведения шлифования твердых тканей зубов необходимо иметь специальный инструментарий, включающий: алмазные боры для шлифовки </w:t>
      </w:r>
      <w:r w:rsidRPr="00592654">
        <w:rPr>
          <w:rFonts w:ascii="Times New Roman" w:hAnsi="Times New Roman"/>
          <w:bCs/>
        </w:rPr>
        <w:t>зубных</w:t>
      </w:r>
      <w:r w:rsidRPr="00592654">
        <w:rPr>
          <w:rFonts w:ascii="Times New Roman" w:hAnsi="Times New Roman"/>
        </w:rPr>
        <w:t xml:space="preserve"> поверхностей, полировочные чашечки, конусы и силиконовые диски для шлифовки и полировки.</w:t>
      </w:r>
    </w:p>
    <w:p w:rsidR="00991E69" w:rsidRPr="00592654" w:rsidRDefault="00991E69" w:rsidP="00877382">
      <w:pPr>
        <w:ind w:firstLine="709"/>
        <w:jc w:val="both"/>
        <w:rPr>
          <w:rFonts w:ascii="Times New Roman" w:hAnsi="Times New Roman"/>
          <w:b/>
        </w:rPr>
      </w:pPr>
      <w:r w:rsidRPr="00592654">
        <w:rPr>
          <w:rFonts w:ascii="Times New Roman" w:hAnsi="Times New Roman"/>
          <w:bCs/>
        </w:rPr>
        <w:t>Избирательное пришлифовывание зубов проводится в следующей последовательности: шлифовка в дистальная окклюзии, центральной, передней и боковой окклюзии.</w:t>
      </w:r>
    </w:p>
    <w:p w:rsidR="00991E69" w:rsidRDefault="00991E69" w:rsidP="00877382">
      <w:pPr>
        <w:ind w:firstLine="709"/>
        <w:jc w:val="both"/>
        <w:rPr>
          <w:rFonts w:ascii="Times New Roman" w:eastAsia="Times New Roman" w:hAnsi="Times New Roman"/>
          <w:lang w:eastAsia="ru-RU"/>
        </w:rPr>
      </w:pPr>
      <w:r w:rsidRPr="00592654">
        <w:rPr>
          <w:rFonts w:ascii="Times New Roman" w:eastAsia="Times New Roman" w:hAnsi="Times New Roman"/>
          <w:lang w:eastAsia="ru-RU"/>
        </w:rPr>
        <w:t>Первым этапом является устранение супраконтактов в дистальной окклюзии (рис. 2).</w:t>
      </w:r>
    </w:p>
    <w:p w:rsidR="004E2D22" w:rsidRPr="004E2D22" w:rsidRDefault="004E2D22" w:rsidP="00877382">
      <w:pPr>
        <w:ind w:firstLine="709"/>
        <w:jc w:val="both"/>
        <w:rPr>
          <w:rFonts w:ascii="Times New Roman" w:eastAsia="Times New Roman" w:hAnsi="Times New Roman"/>
          <w:sz w:val="16"/>
          <w:szCs w:val="16"/>
          <w:lang w:eastAsia="ru-RU"/>
        </w:rPr>
      </w:pPr>
    </w:p>
    <w:p w:rsidR="00991E69" w:rsidRPr="00592654" w:rsidRDefault="00991E69" w:rsidP="00877382">
      <w:pPr>
        <w:ind w:firstLine="709"/>
        <w:jc w:val="both"/>
        <w:rPr>
          <w:rFonts w:ascii="Times New Roman" w:eastAsia="Times New Roman" w:hAnsi="Times New Roman"/>
          <w:lang w:eastAsia="ru-RU"/>
        </w:rPr>
      </w:pPr>
      <w:r w:rsidRPr="00592654">
        <w:rPr>
          <w:rFonts w:ascii="Times New Roman" w:eastAsia="Times New Roman" w:hAnsi="Times New Roman"/>
          <w:noProof/>
          <w:lang w:eastAsia="ru-RU"/>
        </w:rPr>
        <w:drawing>
          <wp:inline distT="0" distB="0" distL="0" distR="0">
            <wp:extent cx="2685634" cy="1733413"/>
            <wp:effectExtent l="0" t="0" r="635" b="635"/>
            <wp:docPr id="17" name="Рисунок 8" descr="C:\Users\Тадик\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дик\Desktop\Безымянный.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2697389" cy="1741000"/>
                    </a:xfrm>
                    <a:prstGeom prst="rect">
                      <a:avLst/>
                    </a:prstGeom>
                    <a:noFill/>
                    <a:ln>
                      <a:noFill/>
                    </a:ln>
                  </pic:spPr>
                </pic:pic>
              </a:graphicData>
            </a:graphic>
          </wp:inline>
        </w:drawing>
      </w:r>
      <w:r w:rsidRPr="00592654">
        <w:rPr>
          <w:rFonts w:ascii="Times New Roman" w:eastAsia="Times New Roman" w:hAnsi="Times New Roman"/>
          <w:noProof/>
          <w:lang w:eastAsia="ru-RU"/>
        </w:rPr>
        <w:drawing>
          <wp:inline distT="0" distB="0" distL="0" distR="0">
            <wp:extent cx="2663655" cy="1708900"/>
            <wp:effectExtent l="952" t="0" r="4763" b="4762"/>
            <wp:docPr id="18" name="Рисунок 9" descr="C:\Users\Тадик\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дик\Desktop\Безымянный.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2659267" cy="1706085"/>
                    </a:xfrm>
                    <a:prstGeom prst="rect">
                      <a:avLst/>
                    </a:prstGeom>
                    <a:noFill/>
                    <a:ln>
                      <a:noFill/>
                    </a:ln>
                  </pic:spPr>
                </pic:pic>
              </a:graphicData>
            </a:graphic>
          </wp:inline>
        </w:drawing>
      </w:r>
    </w:p>
    <w:p w:rsidR="00991E69" w:rsidRPr="00592654" w:rsidRDefault="004E2D22" w:rsidP="00877382">
      <w:pPr>
        <w:ind w:firstLine="709"/>
        <w:jc w:val="both"/>
        <w:rPr>
          <w:rFonts w:ascii="Times New Roman" w:eastAsia="Times New Roman" w:hAnsi="Times New Roman"/>
          <w:lang w:eastAsia="ru-RU"/>
        </w:rPr>
      </w:pPr>
      <w:r>
        <w:rPr>
          <w:rFonts w:ascii="Times New Roman" w:eastAsia="Times New Roman" w:hAnsi="Times New Roman"/>
          <w:lang w:eastAsia="ru-RU"/>
        </w:rPr>
        <w:t>Р</w:t>
      </w:r>
      <w:r w:rsidR="00991E69" w:rsidRPr="00592654">
        <w:rPr>
          <w:rFonts w:ascii="Times New Roman" w:eastAsia="Times New Roman" w:hAnsi="Times New Roman"/>
          <w:lang w:eastAsia="ru-RU"/>
        </w:rPr>
        <w:t>ис. 2</w:t>
      </w:r>
    </w:p>
    <w:p w:rsidR="00991E69" w:rsidRPr="00592654" w:rsidRDefault="00991E69" w:rsidP="00877382">
      <w:pPr>
        <w:ind w:firstLine="709"/>
        <w:jc w:val="both"/>
        <w:rPr>
          <w:rFonts w:ascii="Times New Roman" w:eastAsia="Times New Roman" w:hAnsi="Times New Roman"/>
          <w:lang w:eastAsia="ru-RU"/>
        </w:rPr>
      </w:pPr>
      <w:r w:rsidRPr="00592654">
        <w:rPr>
          <w:rFonts w:ascii="Times New Roman" w:hAnsi="Times New Roman"/>
        </w:rPr>
        <w:lastRenderedPageBreak/>
        <w:t>Для выявления супраконтактов пациента просят дотронуться языком мягкого неба и проглотить слюну.</w:t>
      </w:r>
    </w:p>
    <w:p w:rsidR="00991E69" w:rsidRPr="00592654" w:rsidRDefault="00991E69" w:rsidP="00877382">
      <w:pPr>
        <w:ind w:firstLine="709"/>
        <w:jc w:val="both"/>
        <w:rPr>
          <w:rFonts w:ascii="Times New Roman" w:hAnsi="Times New Roman"/>
          <w:color w:val="FF0000"/>
        </w:rPr>
      </w:pPr>
      <w:r w:rsidRPr="00592654">
        <w:rPr>
          <w:rFonts w:ascii="Times New Roman" w:eastAsia="Times New Roman" w:hAnsi="Times New Roman"/>
          <w:lang w:eastAsia="ru-RU"/>
        </w:rPr>
        <w:t>На данном этапе методики пришлифовывать следует мезиальные склоны вестибулярных скатов нёбных бугров верхних моляров и премоляров и дистальные склоны оральных скатов щечных бугров нижних моляров и премоляров.</w:t>
      </w:r>
    </w:p>
    <w:p w:rsidR="00991E69" w:rsidRPr="00592654" w:rsidRDefault="00991E69" w:rsidP="00877382">
      <w:pPr>
        <w:ind w:firstLine="709"/>
        <w:jc w:val="both"/>
        <w:rPr>
          <w:rFonts w:ascii="Times New Roman" w:eastAsia="Times New Roman" w:hAnsi="Times New Roman"/>
          <w:lang w:eastAsia="ru-RU"/>
        </w:rPr>
      </w:pPr>
      <w:r w:rsidRPr="00592654">
        <w:rPr>
          <w:rFonts w:ascii="Times New Roman" w:eastAsia="Times New Roman" w:hAnsi="Times New Roman"/>
          <w:lang w:eastAsia="ru-RU"/>
        </w:rPr>
        <w:t>При избирательном пришлифовывании преждевременных контактов "III"-"IIIа" классов в дистальном положении следует придержи</w:t>
      </w:r>
      <w:r w:rsidRPr="00592654">
        <w:rPr>
          <w:rFonts w:ascii="Times New Roman" w:eastAsia="Times New Roman" w:hAnsi="Times New Roman"/>
          <w:lang w:eastAsia="ru-RU"/>
        </w:rPr>
        <w:softHyphen/>
        <w:t>ваться следующих принципов:</w:t>
      </w:r>
    </w:p>
    <w:p w:rsidR="00991E69" w:rsidRPr="00592654" w:rsidRDefault="00991E69" w:rsidP="00877382">
      <w:pPr>
        <w:ind w:firstLine="709"/>
        <w:jc w:val="both"/>
        <w:rPr>
          <w:rFonts w:ascii="Times New Roman" w:eastAsia="Times New Roman" w:hAnsi="Times New Roman"/>
          <w:lang w:eastAsia="ru-RU"/>
        </w:rPr>
      </w:pPr>
      <w:r w:rsidRPr="00592654">
        <w:rPr>
          <w:rFonts w:ascii="Times New Roman" w:eastAsia="Times New Roman" w:hAnsi="Times New Roman"/>
          <w:lang w:eastAsia="ru-RU"/>
        </w:rPr>
        <w:t xml:space="preserve">1. Устранить участки скатов бугров, которые являются препятствием при движении нижней челюсти от дистальной к центральной окклюзии. </w:t>
      </w:r>
    </w:p>
    <w:p w:rsidR="00991E69" w:rsidRPr="00592654" w:rsidRDefault="00991E69" w:rsidP="00877382">
      <w:pPr>
        <w:ind w:firstLine="709"/>
        <w:jc w:val="both"/>
        <w:rPr>
          <w:rFonts w:ascii="Times New Roman" w:eastAsia="Times New Roman" w:hAnsi="Times New Roman"/>
          <w:lang w:eastAsia="ru-RU"/>
        </w:rPr>
      </w:pPr>
      <w:r w:rsidRPr="00592654">
        <w:rPr>
          <w:rFonts w:ascii="Times New Roman" w:eastAsia="Times New Roman" w:hAnsi="Times New Roman"/>
          <w:lang w:eastAsia="ru-RU"/>
        </w:rPr>
        <w:t>2. Сохранить и восстановить зоны, удерживающие высоту прикуса при дистальном положении нижней челюсти на всех зубах.</w:t>
      </w:r>
    </w:p>
    <w:p w:rsidR="00991E69" w:rsidRPr="00592654" w:rsidRDefault="00991E69" w:rsidP="00877382">
      <w:pPr>
        <w:ind w:firstLine="709"/>
        <w:jc w:val="both"/>
        <w:rPr>
          <w:rFonts w:ascii="Times New Roman" w:hAnsi="Times New Roman"/>
        </w:rPr>
      </w:pPr>
      <w:r w:rsidRPr="00592654">
        <w:rPr>
          <w:rFonts w:ascii="Times New Roman" w:hAnsi="Times New Roman"/>
        </w:rPr>
        <w:t>Признаками свидетельствующими о качественном пришлифовывании в дистальной окклюзии являются: двустороннее смыкание с множественным окклюзионным контактом, высота окклюзии с правой и с левой стороны должна быть одинаковой, путь от дистальной окклюзии к центральной нижняя челюсть проходит плавно, повторяющиеся смыкания зубных рядов в дистальном положении сопровождаются четким, громким звуком.</w:t>
      </w:r>
    </w:p>
    <w:p w:rsidR="00991E69" w:rsidRDefault="00991E69" w:rsidP="00877382">
      <w:pPr>
        <w:ind w:firstLine="709"/>
        <w:jc w:val="both"/>
        <w:rPr>
          <w:rFonts w:ascii="Times New Roman" w:hAnsi="Times New Roman"/>
        </w:rPr>
      </w:pPr>
      <w:r w:rsidRPr="00592654">
        <w:rPr>
          <w:rFonts w:ascii="Times New Roman" w:hAnsi="Times New Roman"/>
        </w:rPr>
        <w:t xml:space="preserve">При центральной окклюзии обращают внимание на </w:t>
      </w:r>
      <w:r w:rsidRPr="00592654">
        <w:rPr>
          <w:rFonts w:ascii="Times New Roman" w:hAnsi="Times New Roman"/>
          <w:lang w:val="en-US"/>
        </w:rPr>
        <w:t>I</w:t>
      </w:r>
      <w:r w:rsidRPr="00592654">
        <w:rPr>
          <w:rFonts w:ascii="Times New Roman" w:hAnsi="Times New Roman"/>
        </w:rPr>
        <w:t xml:space="preserve">, </w:t>
      </w:r>
      <w:r w:rsidRPr="00592654">
        <w:rPr>
          <w:rFonts w:ascii="Times New Roman" w:hAnsi="Times New Roman"/>
          <w:lang w:val="en-US"/>
        </w:rPr>
        <w:t>II</w:t>
      </w:r>
      <w:r w:rsidRPr="00592654">
        <w:rPr>
          <w:rFonts w:ascii="Times New Roman" w:hAnsi="Times New Roman"/>
        </w:rPr>
        <w:t xml:space="preserve"> и </w:t>
      </w:r>
      <w:r w:rsidRPr="00592654">
        <w:rPr>
          <w:rFonts w:ascii="Times New Roman" w:hAnsi="Times New Roman"/>
          <w:lang w:val="en-US"/>
        </w:rPr>
        <w:t>III</w:t>
      </w:r>
      <w:r w:rsidRPr="00592654">
        <w:rPr>
          <w:rFonts w:ascii="Times New Roman" w:hAnsi="Times New Roman"/>
        </w:rPr>
        <w:t xml:space="preserve"> классы супраконтактов (рис. 3).</w:t>
      </w:r>
    </w:p>
    <w:p w:rsidR="004E2D22" w:rsidRPr="004E2D22" w:rsidRDefault="004E2D22" w:rsidP="00877382">
      <w:pPr>
        <w:ind w:firstLine="709"/>
        <w:jc w:val="both"/>
        <w:rPr>
          <w:rFonts w:ascii="Times New Roman" w:hAnsi="Times New Roman"/>
          <w:sz w:val="16"/>
          <w:szCs w:val="16"/>
        </w:rPr>
      </w:pPr>
    </w:p>
    <w:p w:rsidR="00991E69" w:rsidRPr="00592654" w:rsidRDefault="00991E69" w:rsidP="00877382">
      <w:pPr>
        <w:ind w:firstLine="709"/>
        <w:jc w:val="both"/>
        <w:rPr>
          <w:rFonts w:ascii="Times New Roman" w:hAnsi="Times New Roman"/>
        </w:rPr>
      </w:pPr>
      <w:r w:rsidRPr="00592654">
        <w:rPr>
          <w:rFonts w:ascii="Times New Roman" w:hAnsi="Times New Roman"/>
          <w:noProof/>
          <w:lang w:eastAsia="ru-RU"/>
        </w:rPr>
        <w:drawing>
          <wp:inline distT="0" distB="0" distL="0" distR="0">
            <wp:extent cx="3457649" cy="2782388"/>
            <wp:effectExtent l="0" t="0" r="0" b="0"/>
            <wp:docPr id="19" name="Рисунок 12" descr="C:\Users\Тадик\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дик\Desktop\Безымянный.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57823" cy="2782528"/>
                    </a:xfrm>
                    <a:prstGeom prst="rect">
                      <a:avLst/>
                    </a:prstGeom>
                    <a:noFill/>
                    <a:ln>
                      <a:noFill/>
                    </a:ln>
                  </pic:spPr>
                </pic:pic>
              </a:graphicData>
            </a:graphic>
          </wp:inline>
        </w:drawing>
      </w:r>
    </w:p>
    <w:p w:rsidR="00991E69" w:rsidRPr="00592654" w:rsidRDefault="004E2D22" w:rsidP="00877382">
      <w:pPr>
        <w:ind w:firstLine="709"/>
        <w:jc w:val="both"/>
        <w:rPr>
          <w:rFonts w:ascii="Times New Roman" w:hAnsi="Times New Roman"/>
        </w:rPr>
      </w:pPr>
      <w:r>
        <w:rPr>
          <w:rFonts w:ascii="Times New Roman" w:hAnsi="Times New Roman"/>
        </w:rPr>
        <w:t>Р</w:t>
      </w:r>
      <w:r w:rsidR="00991E69" w:rsidRPr="00592654">
        <w:rPr>
          <w:rFonts w:ascii="Times New Roman" w:hAnsi="Times New Roman"/>
        </w:rPr>
        <w:t>ис. 3</w:t>
      </w:r>
    </w:p>
    <w:p w:rsidR="00991E69" w:rsidRPr="004E2D22" w:rsidRDefault="00991E69" w:rsidP="00877382">
      <w:pPr>
        <w:ind w:firstLine="709"/>
        <w:jc w:val="both"/>
        <w:rPr>
          <w:rFonts w:ascii="Times New Roman" w:hAnsi="Times New Roman"/>
          <w:sz w:val="16"/>
          <w:szCs w:val="16"/>
        </w:rPr>
      </w:pPr>
    </w:p>
    <w:p w:rsidR="00991E69" w:rsidRPr="00592654" w:rsidRDefault="00991E69" w:rsidP="00877382">
      <w:pPr>
        <w:ind w:firstLine="709"/>
        <w:jc w:val="both"/>
        <w:rPr>
          <w:rFonts w:ascii="Times New Roman" w:hAnsi="Times New Roman"/>
        </w:rPr>
      </w:pPr>
      <w:r w:rsidRPr="00592654">
        <w:rPr>
          <w:rFonts w:ascii="Times New Roman" w:hAnsi="Times New Roman"/>
        </w:rPr>
        <w:t xml:space="preserve">Следует отметить, что супраконтакты </w:t>
      </w:r>
      <w:r w:rsidRPr="00592654">
        <w:rPr>
          <w:rFonts w:ascii="Times New Roman" w:hAnsi="Times New Roman"/>
          <w:lang w:val="en-US"/>
        </w:rPr>
        <w:t>I</w:t>
      </w:r>
      <w:r w:rsidRPr="00592654">
        <w:rPr>
          <w:rFonts w:ascii="Times New Roman" w:hAnsi="Times New Roman"/>
        </w:rPr>
        <w:t xml:space="preserve">ого и </w:t>
      </w:r>
      <w:r w:rsidRPr="00592654">
        <w:rPr>
          <w:rFonts w:ascii="Times New Roman" w:hAnsi="Times New Roman"/>
          <w:lang w:val="en-US"/>
        </w:rPr>
        <w:t>II</w:t>
      </w:r>
      <w:r w:rsidRPr="00592654">
        <w:rPr>
          <w:rFonts w:ascii="Times New Roman" w:hAnsi="Times New Roman"/>
        </w:rPr>
        <w:t>ого класса приводят к не физиологичным, расшатывающим в косом направлении, нагрузкам на периодонт.</w:t>
      </w:r>
    </w:p>
    <w:p w:rsidR="00991E69" w:rsidRPr="004E2D22" w:rsidRDefault="00991E69" w:rsidP="00877382">
      <w:pPr>
        <w:ind w:firstLine="709"/>
        <w:jc w:val="both"/>
        <w:rPr>
          <w:rFonts w:ascii="Times New Roman" w:hAnsi="Times New Roman"/>
          <w:b/>
          <w:color w:val="FF0000"/>
          <w:spacing w:val="-4"/>
        </w:rPr>
      </w:pPr>
      <w:r w:rsidRPr="004E2D22">
        <w:rPr>
          <w:rFonts w:ascii="Times New Roman" w:eastAsia="Times New Roman" w:hAnsi="Times New Roman"/>
          <w:spacing w:val="-4"/>
          <w:lang w:eastAsia="ru-RU"/>
        </w:rPr>
        <w:t xml:space="preserve">Для выявления преждевременных контактов необходимо предложить больному сомкнуть боковые зубы одновременно с обеих сторон, медленно и плотно, а затем повторить эти смыкания несколько раз подряд. </w:t>
      </w:r>
      <w:r w:rsidRPr="004E2D22">
        <w:rPr>
          <w:rFonts w:ascii="Times New Roman" w:hAnsi="Times New Roman"/>
          <w:spacing w:val="-4"/>
        </w:rPr>
        <w:t xml:space="preserve">В этот момент зубные ряды устанавливаются в центральную окклюзию. Преждевременные </w:t>
      </w:r>
      <w:r w:rsidRPr="004E2D22">
        <w:rPr>
          <w:rFonts w:ascii="Times New Roman" w:hAnsi="Times New Roman"/>
          <w:spacing w:val="-4"/>
        </w:rPr>
        <w:lastRenderedPageBreak/>
        <w:t>контакты обнаруживаются при анализе рабочих окклюдограмм. Для этого окклюдограмма  накладываются на жевательную поверхность боковых и режущую поверхность передних нижних зубов, и больного просят сомкнуть зубы.</w:t>
      </w:r>
    </w:p>
    <w:p w:rsidR="00991E69" w:rsidRPr="00592654" w:rsidRDefault="00991E69" w:rsidP="00877382">
      <w:pPr>
        <w:ind w:firstLine="709"/>
        <w:jc w:val="both"/>
        <w:rPr>
          <w:rFonts w:ascii="Times New Roman" w:eastAsia="Times New Roman" w:hAnsi="Times New Roman"/>
          <w:lang w:eastAsia="ru-RU"/>
        </w:rPr>
      </w:pPr>
      <w:r w:rsidRPr="00592654">
        <w:rPr>
          <w:rFonts w:ascii="Times New Roman" w:eastAsia="Times New Roman" w:hAnsi="Times New Roman"/>
          <w:lang w:eastAsia="ru-RU"/>
        </w:rPr>
        <w:t>Коррекция преждевременных контактов "I" класса начинается с боковых зубов пришлифовыванием вестибулярной поверхности моляров и премоляров, которое включает округление фасеток и некоторое заострение бугорков.</w:t>
      </w:r>
    </w:p>
    <w:p w:rsidR="00991E69" w:rsidRPr="00592654" w:rsidRDefault="00991E69" w:rsidP="00877382">
      <w:pPr>
        <w:ind w:firstLine="709"/>
        <w:jc w:val="both"/>
        <w:rPr>
          <w:rFonts w:ascii="Times New Roman" w:eastAsia="Times New Roman" w:hAnsi="Times New Roman"/>
          <w:lang w:eastAsia="ru-RU"/>
        </w:rPr>
      </w:pPr>
      <w:r w:rsidRPr="00592654">
        <w:rPr>
          <w:rFonts w:ascii="Times New Roman" w:eastAsia="Times New Roman" w:hAnsi="Times New Roman"/>
          <w:lang w:eastAsia="ru-RU"/>
        </w:rPr>
        <w:t>Вестибулярные поверхности передних зубов округляют в мезиодистальном направлении, благодаря чему устраняются преждевременные контакты и одновременно уменьшается ширина стертого резцового края. Выдвинувшиеся зубы предварительно укорачивают.</w:t>
      </w:r>
      <w:r w:rsidR="004E2D22">
        <w:rPr>
          <w:rFonts w:ascii="Times New Roman" w:eastAsia="Times New Roman" w:hAnsi="Times New Roman"/>
          <w:lang w:eastAsia="ru-RU"/>
        </w:rPr>
        <w:t xml:space="preserve"> </w:t>
      </w:r>
      <w:r w:rsidRPr="00592654">
        <w:rPr>
          <w:rFonts w:ascii="Times New Roman" w:eastAsia="Times New Roman" w:hAnsi="Times New Roman"/>
          <w:lang w:eastAsia="ru-RU"/>
        </w:rPr>
        <w:t>Пришлифовывание проводится до тех пор, пока на окклюдограммах не будет определяться истончение восковой пластинки только на вершинах бугорков и по режущему краю.</w:t>
      </w:r>
      <w:r w:rsidR="004E2D22">
        <w:rPr>
          <w:rFonts w:ascii="Times New Roman" w:eastAsia="Times New Roman" w:hAnsi="Times New Roman"/>
          <w:lang w:eastAsia="ru-RU"/>
        </w:rPr>
        <w:t xml:space="preserve"> </w:t>
      </w:r>
      <w:r w:rsidRPr="00592654">
        <w:rPr>
          <w:rFonts w:ascii="Times New Roman" w:eastAsia="Times New Roman" w:hAnsi="Times New Roman"/>
          <w:lang w:eastAsia="ru-RU"/>
        </w:rPr>
        <w:t>Зубы после пришлифовы</w:t>
      </w:r>
      <w:r w:rsidRPr="00592654">
        <w:rPr>
          <w:rFonts w:ascii="Times New Roman" w:eastAsia="Times New Roman" w:hAnsi="Times New Roman"/>
          <w:lang w:eastAsia="ru-RU"/>
        </w:rPr>
        <w:softHyphen/>
        <w:t>вания занимают правильное положение по отношению друг друга за счет микропередвижений в пределах пространства, создаваемо</w:t>
      </w:r>
      <w:r w:rsidRPr="00592654">
        <w:rPr>
          <w:rFonts w:ascii="Times New Roman" w:eastAsia="Times New Roman" w:hAnsi="Times New Roman"/>
          <w:lang w:eastAsia="ru-RU"/>
        </w:rPr>
        <w:softHyphen/>
        <w:t>го при коррекции супраконтактов "I" класса. В результате этого устраняются боковые нагрузки, и окклюзионные силы направляются вдоль продольной оси зуба.</w:t>
      </w:r>
    </w:p>
    <w:p w:rsidR="00991E69" w:rsidRPr="00592654" w:rsidRDefault="00991E69" w:rsidP="00877382">
      <w:pPr>
        <w:ind w:firstLine="709"/>
        <w:jc w:val="both"/>
        <w:rPr>
          <w:rFonts w:ascii="Times New Roman" w:eastAsia="Times New Roman" w:hAnsi="Times New Roman"/>
          <w:lang w:eastAsia="ru-RU"/>
        </w:rPr>
      </w:pPr>
      <w:r w:rsidRPr="00592654">
        <w:rPr>
          <w:rFonts w:ascii="Times New Roman" w:eastAsia="Times New Roman" w:hAnsi="Times New Roman"/>
          <w:lang w:eastAsia="ru-RU"/>
        </w:rPr>
        <w:t>Для выявления преждевременных контактов II класса в центральной окклюзии восковые пластинки помещают на верхних боковых зубах.</w:t>
      </w:r>
      <w:r w:rsidRPr="00592654">
        <w:rPr>
          <w:rFonts w:ascii="Times New Roman" w:eastAsia="Times New Roman" w:hAnsi="Times New Roman"/>
          <w:b/>
          <w:color w:val="FF0000"/>
          <w:lang w:eastAsia="ru-RU"/>
        </w:rPr>
        <w:t xml:space="preserve"> </w:t>
      </w:r>
      <w:r w:rsidRPr="00592654">
        <w:rPr>
          <w:rFonts w:ascii="Times New Roman" w:eastAsia="Times New Roman" w:hAnsi="Times New Roman"/>
          <w:lang w:eastAsia="ru-RU"/>
        </w:rPr>
        <w:t>Супраконтакты корригируют округлением фасеток до тех пор, пока только вершины нёбных бугров будут оставлять отметки в воске.</w:t>
      </w:r>
    </w:p>
    <w:p w:rsidR="00991E69" w:rsidRPr="00592654" w:rsidRDefault="00991E69" w:rsidP="00877382">
      <w:pPr>
        <w:ind w:firstLine="709"/>
        <w:jc w:val="both"/>
        <w:rPr>
          <w:rFonts w:ascii="Times New Roman" w:eastAsia="Times New Roman" w:hAnsi="Times New Roman"/>
          <w:lang w:eastAsia="ru-RU"/>
        </w:rPr>
      </w:pPr>
      <w:r w:rsidRPr="00592654">
        <w:rPr>
          <w:rFonts w:ascii="Times New Roman" w:eastAsia="Times New Roman" w:hAnsi="Times New Roman"/>
          <w:lang w:eastAsia="ru-RU"/>
        </w:rPr>
        <w:t>С целью определения преждевременных контактов "III" класса в центральной окклюзии восковые пластинки располагают на верхних боковых зубах. Необходимо добиваться устойчивых вертикальных отношений зубов в центральной окклюзии.</w:t>
      </w:r>
    </w:p>
    <w:p w:rsidR="00991E69" w:rsidRPr="00592654" w:rsidRDefault="00991E69" w:rsidP="00877382">
      <w:pPr>
        <w:ind w:firstLine="709"/>
        <w:jc w:val="both"/>
        <w:rPr>
          <w:rFonts w:ascii="Times New Roman" w:hAnsi="Times New Roman"/>
        </w:rPr>
      </w:pPr>
      <w:r w:rsidRPr="00592654">
        <w:rPr>
          <w:rFonts w:ascii="Times New Roman" w:hAnsi="Times New Roman"/>
        </w:rPr>
        <w:t>Признаками, свидетельствующими о качественном пришлифовывании в центральной окклюзии являются: одновременный, двусторонний, стабильный и множественный окклюзионный контакт, достигнута одинаковая выраженность на окклюдограмме бугров, обеспечивающих удержание высоты центральной окклюзии, ясный резонансный звук слышен при смыкании зубных рядов в центральной окклюзии, больной не чувствует разницы в зубных контактах на обеих сторонах в момент смыкания зубов.</w:t>
      </w:r>
    </w:p>
    <w:p w:rsidR="00991E69" w:rsidRDefault="00991E69" w:rsidP="00877382">
      <w:pPr>
        <w:ind w:firstLine="709"/>
        <w:jc w:val="both"/>
        <w:rPr>
          <w:rFonts w:ascii="Times New Roman" w:eastAsia="Times New Roman" w:hAnsi="Times New Roman"/>
          <w:spacing w:val="-10"/>
          <w:lang w:eastAsia="ru-RU"/>
        </w:rPr>
      </w:pPr>
      <w:r w:rsidRPr="004E2D22">
        <w:rPr>
          <w:rFonts w:ascii="Times New Roman" w:eastAsia="Times New Roman" w:hAnsi="Times New Roman"/>
          <w:spacing w:val="-10"/>
          <w:lang w:eastAsia="ru-RU"/>
        </w:rPr>
        <w:t>Переднюю окклюзию и экскурсию корригируют каждую в отдельности (рис. 4).</w:t>
      </w:r>
    </w:p>
    <w:p w:rsidR="004E2D22" w:rsidRPr="004E2D22" w:rsidRDefault="004E2D22" w:rsidP="00877382">
      <w:pPr>
        <w:ind w:firstLine="709"/>
        <w:jc w:val="both"/>
        <w:rPr>
          <w:rFonts w:ascii="Times New Roman" w:eastAsia="Times New Roman" w:hAnsi="Times New Roman"/>
          <w:spacing w:val="-10"/>
          <w:sz w:val="16"/>
          <w:szCs w:val="16"/>
          <w:lang w:eastAsia="ru-RU"/>
        </w:rPr>
      </w:pPr>
    </w:p>
    <w:p w:rsidR="00991E69" w:rsidRPr="00592654" w:rsidRDefault="00991E69" w:rsidP="00877382">
      <w:pPr>
        <w:ind w:firstLine="709"/>
        <w:jc w:val="both"/>
        <w:rPr>
          <w:rFonts w:ascii="Times New Roman" w:hAnsi="Times New Roman"/>
          <w:b/>
          <w:color w:val="FF0000"/>
        </w:rPr>
      </w:pPr>
      <w:r w:rsidRPr="00592654">
        <w:rPr>
          <w:rFonts w:ascii="Times New Roman" w:hAnsi="Times New Roman"/>
          <w:b/>
          <w:noProof/>
          <w:color w:val="FF0000"/>
          <w:lang w:eastAsia="ru-RU"/>
        </w:rPr>
        <w:drawing>
          <wp:inline distT="0" distB="0" distL="0" distR="0" wp14:anchorId="6164B6E1" wp14:editId="6FC8D231">
            <wp:extent cx="1943100" cy="1943100"/>
            <wp:effectExtent l="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p w:rsidR="00991E69" w:rsidRDefault="004E2D22" w:rsidP="00877382">
      <w:pPr>
        <w:ind w:firstLine="709"/>
        <w:jc w:val="both"/>
        <w:rPr>
          <w:rFonts w:ascii="Times New Roman" w:hAnsi="Times New Roman"/>
        </w:rPr>
      </w:pPr>
      <w:r>
        <w:rPr>
          <w:rFonts w:ascii="Times New Roman" w:hAnsi="Times New Roman"/>
        </w:rPr>
        <w:t>Р</w:t>
      </w:r>
      <w:r w:rsidR="00991E69" w:rsidRPr="00592654">
        <w:rPr>
          <w:rFonts w:ascii="Times New Roman" w:hAnsi="Times New Roman"/>
        </w:rPr>
        <w:t>ис. 4</w:t>
      </w:r>
    </w:p>
    <w:p w:rsidR="00991E69" w:rsidRPr="004E2D22" w:rsidRDefault="00991E69" w:rsidP="00877382">
      <w:pPr>
        <w:ind w:firstLine="709"/>
        <w:jc w:val="both"/>
        <w:rPr>
          <w:rFonts w:ascii="Times New Roman" w:hAnsi="Times New Roman"/>
          <w:b/>
          <w:color w:val="FF0000"/>
          <w:spacing w:val="-6"/>
        </w:rPr>
      </w:pPr>
      <w:r w:rsidRPr="004E2D22">
        <w:rPr>
          <w:rFonts w:ascii="Times New Roman" w:eastAsia="Times New Roman" w:hAnsi="Times New Roman"/>
          <w:spacing w:val="-6"/>
          <w:lang w:eastAsia="ru-RU"/>
        </w:rPr>
        <w:lastRenderedPageBreak/>
        <w:t>Задачей пришлифовывания является создание симметричного равномерного двустороннего контакта на режущих краях верхних и нижних передних зубов. Это проводится следующим образом: предлагают больному медленно смещать нижнюю челюсть вперед из центрального положения, как бы скользя по верхним зубам. При достижении краевого смыкания передних зубов больного просят открывать и закрывать рот в достигнутом положении с обзорной окклюдограммой. По возможности ведут пришлифовывание только верхних зубов.</w:t>
      </w:r>
    </w:p>
    <w:p w:rsidR="00991E69" w:rsidRPr="004E2D22" w:rsidRDefault="00991E69" w:rsidP="00877382">
      <w:pPr>
        <w:ind w:firstLine="709"/>
        <w:jc w:val="both"/>
        <w:rPr>
          <w:rFonts w:ascii="Times New Roman" w:hAnsi="Times New Roman"/>
          <w:b/>
          <w:color w:val="FF0000"/>
          <w:spacing w:val="-6"/>
        </w:rPr>
      </w:pPr>
      <w:r w:rsidRPr="004E2D22">
        <w:rPr>
          <w:rFonts w:ascii="Times New Roman" w:eastAsia="Times New Roman" w:hAnsi="Times New Roman"/>
          <w:spacing w:val="-6"/>
          <w:lang w:eastAsia="ru-RU"/>
        </w:rPr>
        <w:t>Пришлифовывать передние зубы следует таким образом, чтобы не образовывались плоские площадки. Следует стремиться создать контакт всех 6 пар фронтальных зубов, хоть и считается что 4 пар достаточно. Успешным результатом коррекции переднего положения является создание контактных точек, равномерно распределенных между всеми передними зубами правой и левой стороны.</w:t>
      </w:r>
    </w:p>
    <w:p w:rsidR="00991E69" w:rsidRDefault="00991E69" w:rsidP="00877382">
      <w:pPr>
        <w:ind w:firstLine="709"/>
        <w:jc w:val="both"/>
        <w:rPr>
          <w:rFonts w:ascii="Times New Roman" w:hAnsi="Times New Roman"/>
        </w:rPr>
      </w:pPr>
      <w:r w:rsidRPr="00592654">
        <w:rPr>
          <w:rFonts w:ascii="Times New Roman" w:hAnsi="Times New Roman"/>
        </w:rPr>
        <w:t xml:space="preserve">Для выявления преждевременных контактов </w:t>
      </w:r>
      <w:r w:rsidRPr="00592654">
        <w:rPr>
          <w:rFonts w:ascii="Times New Roman" w:eastAsia="Times New Roman" w:hAnsi="Times New Roman"/>
          <w:bCs/>
          <w:lang w:eastAsia="ru-RU"/>
        </w:rPr>
        <w:t>на рабочей стороне в боковой окклюзии и экскурсии нижней челюсти</w:t>
      </w:r>
      <w:r w:rsidRPr="00592654">
        <w:rPr>
          <w:rFonts w:ascii="Times New Roman" w:hAnsi="Times New Roman"/>
        </w:rPr>
        <w:t xml:space="preserve"> применяют визуальный метод, который уточняется с помощью окклюдограмм (рис. 5)</w:t>
      </w:r>
    </w:p>
    <w:p w:rsidR="004E2D22" w:rsidRPr="00592654" w:rsidRDefault="004E2D22" w:rsidP="00877382">
      <w:pPr>
        <w:ind w:firstLine="709"/>
        <w:jc w:val="both"/>
        <w:rPr>
          <w:rFonts w:ascii="Times New Roman" w:hAnsi="Times New Roman"/>
        </w:rPr>
      </w:pPr>
    </w:p>
    <w:p w:rsidR="00991E69" w:rsidRPr="00592654" w:rsidRDefault="00991E69" w:rsidP="00877382">
      <w:pPr>
        <w:ind w:firstLine="709"/>
        <w:jc w:val="both"/>
        <w:rPr>
          <w:rFonts w:ascii="Times New Roman" w:hAnsi="Times New Roman"/>
        </w:rPr>
      </w:pPr>
      <w:r w:rsidRPr="00592654">
        <w:rPr>
          <w:rFonts w:ascii="Times New Roman" w:hAnsi="Times New Roman"/>
          <w:noProof/>
          <w:lang w:eastAsia="ru-RU"/>
        </w:rPr>
        <w:drawing>
          <wp:inline distT="0" distB="0" distL="0" distR="0">
            <wp:extent cx="2733675" cy="2287629"/>
            <wp:effectExtent l="0" t="0" r="0" b="0"/>
            <wp:docPr id="21" name="Рисунок 14" descr="C:\Users\Тадик\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дик\Desktop\Безымянный.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7329" cy="2290687"/>
                    </a:xfrm>
                    <a:prstGeom prst="rect">
                      <a:avLst/>
                    </a:prstGeom>
                    <a:noFill/>
                    <a:ln>
                      <a:noFill/>
                    </a:ln>
                  </pic:spPr>
                </pic:pic>
              </a:graphicData>
            </a:graphic>
          </wp:inline>
        </w:drawing>
      </w:r>
    </w:p>
    <w:p w:rsidR="00991E69" w:rsidRDefault="004E2D22" w:rsidP="00877382">
      <w:pPr>
        <w:ind w:firstLine="709"/>
        <w:jc w:val="both"/>
        <w:rPr>
          <w:rFonts w:ascii="Times New Roman" w:hAnsi="Times New Roman"/>
        </w:rPr>
      </w:pPr>
      <w:r>
        <w:rPr>
          <w:rFonts w:ascii="Times New Roman" w:hAnsi="Times New Roman"/>
        </w:rPr>
        <w:t>Р</w:t>
      </w:r>
      <w:r w:rsidR="00991E69" w:rsidRPr="00592654">
        <w:rPr>
          <w:rFonts w:ascii="Times New Roman" w:hAnsi="Times New Roman"/>
        </w:rPr>
        <w:t>ис. 5</w:t>
      </w:r>
    </w:p>
    <w:p w:rsidR="004E2D22" w:rsidRPr="00592654" w:rsidRDefault="004E2D22" w:rsidP="00877382">
      <w:pPr>
        <w:ind w:firstLine="709"/>
        <w:jc w:val="both"/>
        <w:rPr>
          <w:rFonts w:ascii="Times New Roman" w:hAnsi="Times New Roman"/>
        </w:rPr>
      </w:pPr>
    </w:p>
    <w:p w:rsidR="00991E69" w:rsidRPr="00592654" w:rsidRDefault="00991E69" w:rsidP="00877382">
      <w:pPr>
        <w:ind w:firstLine="709"/>
        <w:jc w:val="both"/>
        <w:rPr>
          <w:rFonts w:ascii="Times New Roman" w:hAnsi="Times New Roman"/>
          <w:color w:val="FF0000"/>
        </w:rPr>
      </w:pPr>
      <w:r w:rsidRPr="00592654">
        <w:rPr>
          <w:rFonts w:ascii="Times New Roman" w:eastAsia="Times New Roman" w:hAnsi="Times New Roman"/>
          <w:lang w:eastAsia="ru-RU"/>
        </w:rPr>
        <w:t>При избирательном пришлифовывании зубов следует добиться множественных контактов бугров зубов в боковой окклюзии при статике и при их скольжении в центральную окклюзию.</w:t>
      </w:r>
    </w:p>
    <w:p w:rsidR="00991E69" w:rsidRPr="00592654" w:rsidRDefault="00991E69" w:rsidP="00877382">
      <w:pPr>
        <w:ind w:firstLine="709"/>
        <w:jc w:val="both"/>
        <w:rPr>
          <w:rFonts w:ascii="Times New Roman" w:hAnsi="Times New Roman"/>
          <w:b/>
          <w:color w:val="FF0000"/>
        </w:rPr>
      </w:pPr>
      <w:r w:rsidRPr="00592654">
        <w:rPr>
          <w:rFonts w:ascii="Times New Roman" w:eastAsia="Times New Roman" w:hAnsi="Times New Roman"/>
          <w:lang w:eastAsia="ru-RU"/>
        </w:rPr>
        <w:t xml:space="preserve"> При этом устраняют блокирующие преждевременные контакты на оральных скатах щечных бугров верхних боковых зубов (Iа класс) и вестибулярных скатах язычных бугров нижних зубов (IIа класс) с установлением одноименного бугоркового контакта на боковых зубах рабочей стороны и достигается свободная, плавная артикуляция нижней челюсти.</w:t>
      </w:r>
    </w:p>
    <w:p w:rsidR="00991E69" w:rsidRPr="00592654" w:rsidRDefault="00991E69" w:rsidP="00877382">
      <w:pPr>
        <w:ind w:firstLine="709"/>
        <w:jc w:val="both"/>
        <w:rPr>
          <w:rFonts w:ascii="Times New Roman" w:hAnsi="Times New Roman"/>
          <w:b/>
          <w:color w:val="FF0000"/>
        </w:rPr>
      </w:pPr>
      <w:r w:rsidRPr="00592654">
        <w:rPr>
          <w:rFonts w:ascii="Times New Roman" w:hAnsi="Times New Roman"/>
        </w:rPr>
        <w:t>Законченное пришлифовывание зубов при анализе боковой окклюзии на рабочей стороне будет характеризоваться плавным, беспрепятственным скольжением зубных рядов и одновременным контактом одноименных бугорков зубов-антагонистов. Балансирующая сторона находится в состоянии покоя, т.е. зубные ряды разобщены или имеется контакт разноименных бугорков зубов.</w:t>
      </w:r>
    </w:p>
    <w:p w:rsidR="004E2D22" w:rsidRDefault="004E2D22" w:rsidP="00877382">
      <w:pPr>
        <w:ind w:firstLine="709"/>
        <w:jc w:val="both"/>
        <w:rPr>
          <w:rFonts w:ascii="Times New Roman" w:hAnsi="Times New Roman"/>
          <w:b/>
        </w:rPr>
      </w:pPr>
    </w:p>
    <w:p w:rsidR="00991E69" w:rsidRPr="004E2D22" w:rsidRDefault="00991E69" w:rsidP="00877382">
      <w:pPr>
        <w:ind w:firstLine="709"/>
        <w:jc w:val="both"/>
        <w:rPr>
          <w:rFonts w:ascii="Times New Roman" w:hAnsi="Times New Roman"/>
          <w:b/>
        </w:rPr>
      </w:pPr>
      <w:r w:rsidRPr="004E2D22">
        <w:rPr>
          <w:rFonts w:ascii="Times New Roman" w:hAnsi="Times New Roman"/>
          <w:b/>
        </w:rPr>
        <w:lastRenderedPageBreak/>
        <w:t>Значение этапа адаптации.</w:t>
      </w:r>
    </w:p>
    <w:p w:rsidR="00991E69" w:rsidRPr="00592654" w:rsidRDefault="00991E69" w:rsidP="00877382">
      <w:pPr>
        <w:ind w:firstLine="709"/>
        <w:jc w:val="both"/>
        <w:rPr>
          <w:rFonts w:ascii="Times New Roman" w:hAnsi="Times New Roman"/>
        </w:rPr>
      </w:pPr>
      <w:r w:rsidRPr="00592654">
        <w:rPr>
          <w:rFonts w:ascii="Times New Roman" w:hAnsi="Times New Roman"/>
        </w:rPr>
        <w:t>Пришлифовывание зубов необходимо проводить с периодами адаптации, а не в одно посещение, так как за это время происходят изменения в зубочелюстной системе, меняется положение суставной головки. Если пропустить этот этап мы получим супраконтакты после периода адаптации.</w:t>
      </w:r>
    </w:p>
    <w:p w:rsidR="00991E69" w:rsidRPr="004E2D22" w:rsidRDefault="00991E69" w:rsidP="00877382">
      <w:pPr>
        <w:ind w:firstLine="709"/>
        <w:jc w:val="both"/>
        <w:rPr>
          <w:rFonts w:ascii="Times New Roman" w:hAnsi="Times New Roman"/>
          <w:b/>
        </w:rPr>
      </w:pPr>
      <w:r w:rsidRPr="004E2D22">
        <w:rPr>
          <w:rFonts w:ascii="Times New Roman" w:hAnsi="Times New Roman"/>
          <w:b/>
        </w:rPr>
        <w:t>Реминерализирующая терапия.</w:t>
      </w:r>
    </w:p>
    <w:p w:rsidR="00991E69" w:rsidRPr="00592654" w:rsidRDefault="00991E69" w:rsidP="00877382">
      <w:pPr>
        <w:ind w:firstLine="709"/>
        <w:jc w:val="both"/>
        <w:rPr>
          <w:rFonts w:ascii="Times New Roman" w:hAnsi="Times New Roman"/>
          <w:color w:val="FF0000"/>
        </w:rPr>
      </w:pPr>
      <w:r w:rsidRPr="00592654">
        <w:rPr>
          <w:rFonts w:ascii="Times New Roman" w:hAnsi="Times New Roman"/>
        </w:rPr>
        <w:t>Важная заключительная процедура после каждого этапа пришлифовывания зубов. При локальном, незначительном по объему избирательном пришлифовывании целесообразно провести несколько раз втирание фтористой пасты в сошлифованные поверхности. При пришлифовывании в полном объеме проводится 2-3-разовое покрытие зубных рядов фтористым лаком с интервалом 7 дней. Возможна флюоризация при помощи электрофореза с фтористыми препаратами.</w:t>
      </w:r>
    </w:p>
    <w:p w:rsidR="00991E69" w:rsidRPr="004E2D22" w:rsidRDefault="00991E69" w:rsidP="00877382">
      <w:pPr>
        <w:ind w:firstLine="709"/>
        <w:jc w:val="both"/>
        <w:rPr>
          <w:rFonts w:ascii="Times New Roman" w:hAnsi="Times New Roman"/>
          <w:b/>
        </w:rPr>
      </w:pPr>
      <w:r w:rsidRPr="004E2D22">
        <w:rPr>
          <w:rFonts w:ascii="Times New Roman" w:hAnsi="Times New Roman"/>
          <w:b/>
        </w:rPr>
        <w:t>Результаты.</w:t>
      </w:r>
    </w:p>
    <w:p w:rsidR="00991E69" w:rsidRPr="00592654" w:rsidRDefault="00991E69" w:rsidP="00877382">
      <w:pPr>
        <w:ind w:firstLine="709"/>
        <w:jc w:val="both"/>
        <w:rPr>
          <w:rFonts w:ascii="Times New Roman" w:hAnsi="Times New Roman"/>
        </w:rPr>
      </w:pPr>
      <w:r w:rsidRPr="00592654">
        <w:rPr>
          <w:rFonts w:ascii="Times New Roman" w:hAnsi="Times New Roman"/>
        </w:rPr>
        <w:t>В течение полугодового наблюдения, необходимого для полной адаптации  тканей периодонта и ВНЧС, состояние пациентов  нормализовалось, патологические процессы приостановились. Используя современные подходы метод избирательного пришлифовывания зарекомендовал себя как высоко эффективный.</w:t>
      </w:r>
    </w:p>
    <w:p w:rsidR="00991E69" w:rsidRPr="004E2D22" w:rsidRDefault="00991E69" w:rsidP="00877382">
      <w:pPr>
        <w:ind w:firstLine="709"/>
        <w:jc w:val="both"/>
        <w:rPr>
          <w:rFonts w:ascii="Times New Roman" w:hAnsi="Times New Roman"/>
          <w:b/>
        </w:rPr>
      </w:pPr>
      <w:r w:rsidRPr="004E2D22">
        <w:rPr>
          <w:rFonts w:ascii="Times New Roman" w:hAnsi="Times New Roman"/>
          <w:b/>
        </w:rPr>
        <w:t>Выводы.</w:t>
      </w:r>
    </w:p>
    <w:p w:rsidR="00991E69" w:rsidRPr="00592654" w:rsidRDefault="00991E69" w:rsidP="00877382">
      <w:pPr>
        <w:ind w:firstLine="709"/>
        <w:jc w:val="both"/>
        <w:rPr>
          <w:rFonts w:ascii="Times New Roman" w:hAnsi="Times New Roman"/>
        </w:rPr>
      </w:pPr>
      <w:r w:rsidRPr="00592654">
        <w:rPr>
          <w:rFonts w:ascii="Times New Roman" w:hAnsi="Times New Roman"/>
          <w:bCs/>
        </w:rPr>
        <w:t>Избирательное пришлифовывание является эффективной методикой устранения супраконтактов. Позволяет установить наиболее щадящее окклюзионное взаимодействие, предотвратить появление перегрузки на отдельных участках периодонта, реставрировать стершиеся контуры зубов, придав им анатомическую правильную форму, и при этом сохранить нормальную высоту окклюзии.</w:t>
      </w:r>
    </w:p>
    <w:p w:rsidR="00991E69" w:rsidRPr="00592654" w:rsidRDefault="00991E69" w:rsidP="00877382">
      <w:pPr>
        <w:ind w:firstLine="709"/>
        <w:jc w:val="both"/>
        <w:rPr>
          <w:rFonts w:ascii="Times New Roman" w:hAnsi="Times New Roman"/>
        </w:rPr>
      </w:pPr>
      <w:r w:rsidRPr="00592654">
        <w:rPr>
          <w:rFonts w:ascii="Times New Roman" w:hAnsi="Times New Roman"/>
          <w:bCs/>
        </w:rPr>
        <w:t>Оказание высококачественной стоматологической помощи населению требует комплексного подхода с использованием избирательного пришлифовывания, поскольку это способствует быстрой стабилизации воспалительного процесса, восстановлению функциональности зубочелюстной системы и ее эстетического вида.</w:t>
      </w:r>
    </w:p>
    <w:p w:rsidR="00991E69" w:rsidRPr="004E2D22" w:rsidRDefault="00991E69" w:rsidP="00877382">
      <w:pPr>
        <w:ind w:firstLine="709"/>
        <w:jc w:val="both"/>
        <w:rPr>
          <w:rFonts w:ascii="Times New Roman" w:hAnsi="Times New Roman"/>
          <w:sz w:val="16"/>
          <w:szCs w:val="16"/>
        </w:rPr>
      </w:pPr>
    </w:p>
    <w:p w:rsidR="00991E69" w:rsidRPr="006E2C38" w:rsidRDefault="006E2C38" w:rsidP="006E2C38">
      <w:pPr>
        <w:spacing w:after="240"/>
        <w:jc w:val="center"/>
        <w:rPr>
          <w:rFonts w:ascii="Times New Roman" w:hAnsi="Times New Roman"/>
          <w:b/>
        </w:rPr>
      </w:pPr>
      <w:r w:rsidRPr="006E2C38">
        <w:rPr>
          <w:rFonts w:ascii="Times New Roman" w:hAnsi="Times New Roman"/>
          <w:b/>
        </w:rPr>
        <w:t>Литература</w:t>
      </w:r>
    </w:p>
    <w:p w:rsidR="00991E69" w:rsidRPr="00592654" w:rsidRDefault="00991E69" w:rsidP="00750B9A">
      <w:pPr>
        <w:pStyle w:val="a3"/>
        <w:numPr>
          <w:ilvl w:val="0"/>
          <w:numId w:val="11"/>
        </w:numPr>
        <w:spacing w:after="40"/>
        <w:ind w:left="0" w:firstLine="709"/>
        <w:jc w:val="both"/>
        <w:rPr>
          <w:rFonts w:ascii="Times New Roman" w:hAnsi="Times New Roman"/>
        </w:rPr>
      </w:pPr>
      <w:r w:rsidRPr="00592654">
        <w:rPr>
          <w:rStyle w:val="hl"/>
          <w:rFonts w:ascii="Times New Roman" w:hAnsi="Times New Roman"/>
        </w:rPr>
        <w:t>Аболмасов</w:t>
      </w:r>
      <w:r w:rsidRPr="00592654">
        <w:rPr>
          <w:rFonts w:ascii="Times New Roman" w:hAnsi="Times New Roman"/>
        </w:rPr>
        <w:t xml:space="preserve"> Н.Н. «Избирательная пришлифовка зубов. Методическое обоснование, </w:t>
      </w:r>
      <w:r w:rsidRPr="00592654">
        <w:rPr>
          <w:rStyle w:val="hl"/>
          <w:rFonts w:ascii="Times New Roman" w:hAnsi="Times New Roman"/>
        </w:rPr>
        <w:t>диагностика</w:t>
      </w:r>
      <w:r w:rsidRPr="00592654">
        <w:rPr>
          <w:rFonts w:ascii="Times New Roman" w:hAnsi="Times New Roman"/>
        </w:rPr>
        <w:t>, показания, алгоритм проведения» - Смоленск, 2004.- 79С</w:t>
      </w:r>
    </w:p>
    <w:p w:rsidR="00991E69" w:rsidRPr="00592654" w:rsidRDefault="00991E69" w:rsidP="00750B9A">
      <w:pPr>
        <w:pStyle w:val="a3"/>
        <w:numPr>
          <w:ilvl w:val="0"/>
          <w:numId w:val="11"/>
        </w:numPr>
        <w:spacing w:after="40"/>
        <w:ind w:left="0" w:firstLine="709"/>
        <w:jc w:val="both"/>
        <w:rPr>
          <w:rFonts w:ascii="Times New Roman" w:hAnsi="Times New Roman"/>
        </w:rPr>
      </w:pPr>
      <w:r w:rsidRPr="00592654">
        <w:rPr>
          <w:rStyle w:val="hl"/>
          <w:rFonts w:ascii="Times New Roman" w:hAnsi="Times New Roman"/>
        </w:rPr>
        <w:t>Вольф</w:t>
      </w:r>
      <w:r w:rsidRPr="00592654">
        <w:rPr>
          <w:rFonts w:ascii="Times New Roman" w:hAnsi="Times New Roman"/>
        </w:rPr>
        <w:t xml:space="preserve"> Г.Ф., Ратейцхак Э.М., Ратейцхак К. «</w:t>
      </w:r>
      <w:r w:rsidRPr="00592654">
        <w:rPr>
          <w:rStyle w:val="hl"/>
          <w:rFonts w:ascii="Times New Roman" w:hAnsi="Times New Roman"/>
        </w:rPr>
        <w:t>Пародонтология</w:t>
      </w:r>
      <w:r w:rsidRPr="00592654">
        <w:rPr>
          <w:rFonts w:ascii="Times New Roman" w:hAnsi="Times New Roman"/>
        </w:rPr>
        <w:t>. Под ред. проф. Г.М. Барера»  2008 -548С.</w:t>
      </w:r>
    </w:p>
    <w:p w:rsidR="00991E69" w:rsidRPr="00592654" w:rsidRDefault="00991E69" w:rsidP="00750B9A">
      <w:pPr>
        <w:pStyle w:val="a3"/>
        <w:numPr>
          <w:ilvl w:val="0"/>
          <w:numId w:val="11"/>
        </w:numPr>
        <w:spacing w:after="40"/>
        <w:ind w:left="0" w:firstLine="709"/>
        <w:jc w:val="both"/>
        <w:rPr>
          <w:rFonts w:ascii="Times New Roman" w:hAnsi="Times New Roman"/>
        </w:rPr>
      </w:pPr>
      <w:r w:rsidRPr="00592654">
        <w:rPr>
          <w:rStyle w:val="hl"/>
          <w:rFonts w:ascii="Times New Roman" w:hAnsi="Times New Roman"/>
        </w:rPr>
        <w:t>Губаревская</w:t>
      </w:r>
      <w:r w:rsidRPr="00592654">
        <w:rPr>
          <w:rFonts w:ascii="Times New Roman" w:hAnsi="Times New Roman"/>
        </w:rPr>
        <w:t xml:space="preserve"> B.Л. «Роль окклюзионной травмы в </w:t>
      </w:r>
      <w:r w:rsidRPr="00592654">
        <w:rPr>
          <w:rStyle w:val="hl"/>
          <w:rFonts w:ascii="Times New Roman" w:hAnsi="Times New Roman"/>
        </w:rPr>
        <w:t>профилактике</w:t>
      </w:r>
      <w:r w:rsidRPr="00592654">
        <w:rPr>
          <w:rFonts w:ascii="Times New Roman" w:hAnsi="Times New Roman"/>
        </w:rPr>
        <w:t xml:space="preserve"> заболеваний пародонта» -Ученые записи СПб. гос. мед. ун-та им. Павлова. СПб.,2000. - Т.7,№ 2. - С.139-140</w:t>
      </w:r>
    </w:p>
    <w:p w:rsidR="00991E69" w:rsidRPr="00592654" w:rsidRDefault="00991E69" w:rsidP="00750B9A">
      <w:pPr>
        <w:pStyle w:val="ad"/>
        <w:numPr>
          <w:ilvl w:val="0"/>
          <w:numId w:val="11"/>
        </w:numPr>
        <w:spacing w:after="0" w:afterAutospacing="0"/>
        <w:ind w:left="0" w:firstLine="709"/>
        <w:jc w:val="both"/>
        <w:rPr>
          <w:sz w:val="28"/>
          <w:szCs w:val="28"/>
          <w:lang w:val="en-US"/>
        </w:rPr>
      </w:pPr>
      <w:r w:rsidRPr="00592654">
        <w:rPr>
          <w:sz w:val="28"/>
          <w:szCs w:val="28"/>
          <w:lang w:val="en-US"/>
        </w:rPr>
        <w:t>Bhola M., Cabanilla L., Kolhatkar S. «Dental occlusion and periodontal disease: what is the real relationship?» - Calif. Dent. Assoc.-2008-Vol.36,№12.-P.924-930.</w:t>
      </w:r>
    </w:p>
    <w:p w:rsidR="00133408" w:rsidRDefault="00133408" w:rsidP="004E2D22">
      <w:pPr>
        <w:tabs>
          <w:tab w:val="left" w:pos="0"/>
        </w:tabs>
        <w:jc w:val="center"/>
        <w:rPr>
          <w:rFonts w:ascii="Times New Roman" w:hAnsi="Times New Roman"/>
          <w:bCs/>
        </w:rPr>
      </w:pPr>
      <w:r w:rsidRPr="0090198E">
        <w:rPr>
          <w:rFonts w:ascii="Times New Roman" w:hAnsi="Times New Roman"/>
          <w:bCs/>
        </w:rPr>
        <w:lastRenderedPageBreak/>
        <w:t xml:space="preserve">ПРОДУКТЫ ПЕРЕКИСНОГО ОКИСЛЕНИЯ ЛИПИДОВ </w:t>
      </w:r>
    </w:p>
    <w:p w:rsidR="00133408" w:rsidRDefault="00133408" w:rsidP="004E2D22">
      <w:pPr>
        <w:tabs>
          <w:tab w:val="left" w:pos="0"/>
        </w:tabs>
        <w:jc w:val="center"/>
        <w:rPr>
          <w:rFonts w:ascii="Times New Roman" w:hAnsi="Times New Roman"/>
          <w:bCs/>
        </w:rPr>
      </w:pPr>
      <w:r w:rsidRPr="0090198E">
        <w:rPr>
          <w:rFonts w:ascii="Times New Roman" w:hAnsi="Times New Roman"/>
          <w:bCs/>
        </w:rPr>
        <w:t xml:space="preserve">У ПАЦИЕНТОВ С ВОСПАЛИТЕЛЬНЫМИ ЗАБОЛЕВАНИЯМИ </w:t>
      </w:r>
    </w:p>
    <w:p w:rsidR="00133408" w:rsidRPr="0090198E" w:rsidRDefault="00133408" w:rsidP="004E2D22">
      <w:pPr>
        <w:tabs>
          <w:tab w:val="left" w:pos="0"/>
        </w:tabs>
        <w:spacing w:after="240"/>
        <w:jc w:val="center"/>
        <w:rPr>
          <w:rFonts w:ascii="Times New Roman" w:hAnsi="Times New Roman"/>
          <w:bCs/>
        </w:rPr>
      </w:pPr>
      <w:r w:rsidRPr="0090198E">
        <w:rPr>
          <w:rFonts w:ascii="Times New Roman" w:hAnsi="Times New Roman"/>
          <w:bCs/>
        </w:rPr>
        <w:t>ЧЕЛЮСТНО-ЛИЦЕВОЙ ОБЛАСТИ</w:t>
      </w:r>
    </w:p>
    <w:p w:rsidR="00133408" w:rsidRPr="0090198E" w:rsidRDefault="00133408" w:rsidP="004E2D22">
      <w:pPr>
        <w:tabs>
          <w:tab w:val="left" w:pos="567"/>
        </w:tabs>
        <w:spacing w:after="240"/>
        <w:jc w:val="center"/>
        <w:rPr>
          <w:rFonts w:ascii="Times New Roman" w:hAnsi="Times New Roman"/>
          <w:bCs/>
        </w:rPr>
      </w:pPr>
      <w:r w:rsidRPr="0090198E">
        <w:rPr>
          <w:rFonts w:ascii="Times New Roman" w:hAnsi="Times New Roman"/>
          <w:bCs/>
        </w:rPr>
        <w:t>Кабанова А.А.</w:t>
      </w:r>
    </w:p>
    <w:p w:rsidR="00133408" w:rsidRPr="0090198E" w:rsidRDefault="00133408" w:rsidP="004E2D22">
      <w:pPr>
        <w:tabs>
          <w:tab w:val="left" w:pos="567"/>
        </w:tabs>
        <w:jc w:val="center"/>
        <w:rPr>
          <w:rFonts w:ascii="Times New Roman" w:hAnsi="Times New Roman"/>
          <w:bCs/>
          <w:i/>
          <w:iCs/>
        </w:rPr>
      </w:pPr>
      <w:r w:rsidRPr="0090198E">
        <w:rPr>
          <w:rFonts w:ascii="Times New Roman" w:hAnsi="Times New Roman"/>
          <w:bCs/>
          <w:i/>
          <w:iCs/>
        </w:rPr>
        <w:t>Витебский государственный медицинский университет</w:t>
      </w:r>
      <w:r>
        <w:rPr>
          <w:rFonts w:ascii="Times New Roman" w:hAnsi="Times New Roman"/>
          <w:bCs/>
          <w:i/>
          <w:iCs/>
        </w:rPr>
        <w:t>,</w:t>
      </w:r>
    </w:p>
    <w:p w:rsidR="00133408" w:rsidRPr="0090198E" w:rsidRDefault="00133408" w:rsidP="004E2D22">
      <w:pPr>
        <w:tabs>
          <w:tab w:val="left" w:pos="567"/>
        </w:tabs>
        <w:jc w:val="center"/>
        <w:rPr>
          <w:rFonts w:ascii="Times New Roman" w:hAnsi="Times New Roman"/>
          <w:bCs/>
          <w:i/>
          <w:iCs/>
        </w:rPr>
      </w:pPr>
      <w:r w:rsidRPr="0090198E">
        <w:rPr>
          <w:rFonts w:ascii="Times New Roman" w:hAnsi="Times New Roman"/>
          <w:bCs/>
          <w:i/>
          <w:iCs/>
        </w:rPr>
        <w:t xml:space="preserve"> кафедра стоматологии  детского возраста и челюстно-лицевой хирургии</w:t>
      </w:r>
    </w:p>
    <w:p w:rsidR="00133408" w:rsidRPr="0090198E" w:rsidRDefault="00133408" w:rsidP="00133408">
      <w:pPr>
        <w:tabs>
          <w:tab w:val="left" w:pos="567"/>
        </w:tabs>
        <w:ind w:firstLine="567"/>
        <w:jc w:val="center"/>
        <w:rPr>
          <w:rFonts w:ascii="Times New Roman" w:hAnsi="Times New Roman"/>
        </w:rPr>
      </w:pPr>
    </w:p>
    <w:p w:rsidR="00133408" w:rsidRPr="00EE0180" w:rsidRDefault="00133408" w:rsidP="004E2D22">
      <w:pPr>
        <w:tabs>
          <w:tab w:val="left" w:pos="0"/>
        </w:tabs>
        <w:ind w:firstLine="709"/>
        <w:jc w:val="both"/>
        <w:rPr>
          <w:rFonts w:ascii="Times New Roman" w:hAnsi="Times New Roman"/>
        </w:rPr>
      </w:pPr>
      <w:r w:rsidRPr="00EE0180">
        <w:rPr>
          <w:rFonts w:ascii="Times New Roman" w:hAnsi="Times New Roman"/>
          <w:b/>
          <w:bCs/>
        </w:rPr>
        <w:t>Актуальность.</w:t>
      </w:r>
      <w:r w:rsidRPr="00EE0180">
        <w:rPr>
          <w:rFonts w:ascii="Times New Roman" w:hAnsi="Times New Roman"/>
        </w:rPr>
        <w:t xml:space="preserve"> Исследованиями последних десятилетий доказана существенная роль интенсификации перекисного окисления липидов (ПОЛ) в патогенезе воспалительных процессов челюстно-лицевой области (4). Изменение соотношения биохимических факторов окисления и антиоксидантов, регулирующих нормальное течение окислительно-восстановительных процессов, характеризует нарушение метаболизма в тканях раны, что приводит к ослаблению процессов репарации (2). Процессы ПОЛ занимают центральное место в метаболизме клетки. Для оценки интенсивности ПОЛ определяют концентрацию в крови одного или нескольких продуктов окислительных превращений гидроперекисей липидов: первичных (диеновые коньюгаты – ДК) и промежуточных или вторичных (малоновый диальдегид – МДА). Повышение МДА свидетельствует об избыточной активации процессов СРО, снижение нормы – об угнетение липидного обмена. МДА очень токсичен и химически активен, оказывает повреждающее действие, связанное с нарушением структурно-функционального состояния биомембран, способствует увеличению их проницаемости для ионов кальция, что играет важную роль в возникновении избытка ионов кальция в клетке с реализацией его повреждающего действия. Повышение уровня диеновых коньюгат (ДК) свидетельствует об активации процессов свободнорадикального окисления. Избыточность этих продуктов негативно сказывается на функциональном состоянии биомембран, с последующей их фрагментацией и разрушением (5). В связи с этим важное значение имеет использование наряду со стандартными схемами обследования, определения содержание продуктов перекисного окисления липидов для характеристики воспалительного процесса.</w:t>
      </w:r>
    </w:p>
    <w:p w:rsidR="00133408" w:rsidRPr="00EE0180" w:rsidRDefault="00133408" w:rsidP="004E2D22">
      <w:pPr>
        <w:pStyle w:val="main"/>
        <w:spacing w:before="0" w:beforeAutospacing="0" w:after="0" w:afterAutospacing="0"/>
        <w:ind w:firstLine="709"/>
        <w:jc w:val="both"/>
        <w:rPr>
          <w:rFonts w:ascii="Times New Roman" w:hAnsi="Times New Roman"/>
          <w:sz w:val="28"/>
          <w:szCs w:val="28"/>
        </w:rPr>
      </w:pPr>
      <w:r w:rsidRPr="00EE0180">
        <w:rPr>
          <w:rFonts w:ascii="Times New Roman" w:hAnsi="Times New Roman"/>
          <w:b/>
          <w:bCs/>
          <w:sz w:val="28"/>
          <w:szCs w:val="28"/>
        </w:rPr>
        <w:t xml:space="preserve">Цель </w:t>
      </w:r>
      <w:r w:rsidRPr="00EE0180">
        <w:rPr>
          <w:rFonts w:ascii="Times New Roman" w:hAnsi="Times New Roman"/>
          <w:sz w:val="28"/>
          <w:szCs w:val="28"/>
        </w:rPr>
        <w:t xml:space="preserve">исследования – изучить содержание диеновых коньюгатов и малонового диальдегида в сыворотке крови пациентов с одонтогенными флегмонами челюстно-лицевой области. </w:t>
      </w:r>
    </w:p>
    <w:p w:rsidR="00133408" w:rsidRPr="00EE0180" w:rsidRDefault="00133408" w:rsidP="004E2D22">
      <w:pPr>
        <w:pStyle w:val="main"/>
        <w:spacing w:before="0" w:beforeAutospacing="0" w:after="0" w:afterAutospacing="0"/>
        <w:ind w:firstLine="709"/>
        <w:jc w:val="both"/>
        <w:rPr>
          <w:rFonts w:ascii="Times New Roman" w:hAnsi="Times New Roman"/>
          <w:sz w:val="28"/>
          <w:szCs w:val="28"/>
        </w:rPr>
      </w:pPr>
      <w:r w:rsidRPr="00EE0180">
        <w:rPr>
          <w:rFonts w:ascii="Times New Roman" w:hAnsi="Times New Roman"/>
          <w:b/>
          <w:bCs/>
          <w:sz w:val="28"/>
          <w:szCs w:val="28"/>
        </w:rPr>
        <w:t xml:space="preserve">Объекты и методы. </w:t>
      </w:r>
      <w:r w:rsidRPr="00EE0180">
        <w:rPr>
          <w:rFonts w:ascii="Times New Roman" w:hAnsi="Times New Roman"/>
          <w:sz w:val="28"/>
          <w:szCs w:val="28"/>
        </w:rPr>
        <w:t xml:space="preserve">Обследовано 22 пациентов с острым одонтогенным остеомиелитом нижней челюсти, осложненным флегмоной прилежащих клетчаточных пространств, находившихся на стационарном лечении, и 11 относительно здоровых лиц. Забор крови производился из локтевой вены натощак, далее кровь центрифугировалась, собиралась сыворотка крови. ДК определялись по методике Гаврилова В. Б. (3),  МДА определяли по методике Андреевой Л.И. (1). Статистическая обработка полученных данных </w:t>
      </w:r>
      <w:r w:rsidRPr="00EE0180">
        <w:rPr>
          <w:rFonts w:ascii="Times New Roman" w:hAnsi="Times New Roman"/>
          <w:sz w:val="28"/>
          <w:szCs w:val="28"/>
        </w:rPr>
        <w:lastRenderedPageBreak/>
        <w:t>производилась с помощью «</w:t>
      </w:r>
      <w:r w:rsidRPr="00EE0180">
        <w:rPr>
          <w:rFonts w:ascii="Times New Roman" w:hAnsi="Times New Roman"/>
          <w:sz w:val="28"/>
          <w:szCs w:val="28"/>
          <w:lang w:val="en-US"/>
        </w:rPr>
        <w:t>Statistica</w:t>
      </w:r>
      <w:r w:rsidRPr="00EE0180">
        <w:rPr>
          <w:rFonts w:ascii="Times New Roman" w:hAnsi="Times New Roman"/>
          <w:sz w:val="28"/>
          <w:szCs w:val="28"/>
        </w:rPr>
        <w:t xml:space="preserve"> 6.0» с использованием критерия </w:t>
      </w:r>
      <w:r w:rsidRPr="00EE0180">
        <w:rPr>
          <w:rFonts w:ascii="Times New Roman" w:hAnsi="Times New Roman"/>
          <w:sz w:val="28"/>
          <w:szCs w:val="28"/>
          <w:lang w:val="en-US"/>
        </w:rPr>
        <w:t>Mann</w:t>
      </w:r>
      <w:r w:rsidRPr="00EE0180">
        <w:rPr>
          <w:rFonts w:ascii="Times New Roman" w:hAnsi="Times New Roman"/>
          <w:sz w:val="28"/>
          <w:szCs w:val="28"/>
        </w:rPr>
        <w:t>-</w:t>
      </w:r>
      <w:r w:rsidRPr="00EE0180">
        <w:rPr>
          <w:rFonts w:ascii="Times New Roman" w:hAnsi="Times New Roman"/>
          <w:sz w:val="28"/>
          <w:szCs w:val="28"/>
          <w:lang w:val="en-US"/>
        </w:rPr>
        <w:t>Whitney</w:t>
      </w:r>
      <w:r w:rsidRPr="00EE0180">
        <w:rPr>
          <w:rFonts w:ascii="Times New Roman" w:hAnsi="Times New Roman"/>
          <w:sz w:val="28"/>
          <w:szCs w:val="28"/>
        </w:rPr>
        <w:t xml:space="preserve">. </w:t>
      </w:r>
    </w:p>
    <w:p w:rsidR="00133408" w:rsidRPr="00EE0180" w:rsidRDefault="00133408" w:rsidP="004E2D22">
      <w:pPr>
        <w:pStyle w:val="main"/>
        <w:spacing w:before="0" w:beforeAutospacing="0" w:after="0" w:afterAutospacing="0"/>
        <w:ind w:firstLine="709"/>
        <w:jc w:val="both"/>
        <w:rPr>
          <w:rFonts w:ascii="Times New Roman" w:hAnsi="Times New Roman"/>
          <w:sz w:val="28"/>
          <w:szCs w:val="28"/>
        </w:rPr>
      </w:pPr>
      <w:r w:rsidRPr="00EE0180">
        <w:rPr>
          <w:rFonts w:ascii="Times New Roman" w:hAnsi="Times New Roman"/>
          <w:b/>
          <w:bCs/>
          <w:sz w:val="28"/>
          <w:szCs w:val="28"/>
        </w:rPr>
        <w:t xml:space="preserve">Результаты. </w:t>
      </w:r>
      <w:r w:rsidRPr="00EE0180">
        <w:rPr>
          <w:rFonts w:ascii="Times New Roman" w:hAnsi="Times New Roman"/>
          <w:sz w:val="28"/>
          <w:szCs w:val="28"/>
        </w:rPr>
        <w:t xml:space="preserve">В ходе проведенного исследования установлено, что уровень МДА в сыворотке крови здоровых лиц составил 65,7 (54,5; 150) нМ/г белка, у пациентов данный показатель составил  249,8 (90; 454,54) нМ/г белка, р=0,008. Следовательно, уровень МДА в сыворотке крови пациентов с одонтогенным остеомиелитом, осложненным флегмонами челюстно-лицевой области, выше, чем у здоровых лиц. </w:t>
      </w:r>
    </w:p>
    <w:p w:rsidR="00133408" w:rsidRPr="00EE0180" w:rsidRDefault="00133408" w:rsidP="004E2D22">
      <w:pPr>
        <w:pStyle w:val="main"/>
        <w:spacing w:before="0" w:beforeAutospacing="0" w:after="0" w:afterAutospacing="0"/>
        <w:ind w:firstLine="709"/>
        <w:jc w:val="both"/>
        <w:rPr>
          <w:rFonts w:ascii="Times New Roman" w:hAnsi="Times New Roman"/>
          <w:sz w:val="28"/>
          <w:szCs w:val="28"/>
        </w:rPr>
      </w:pPr>
      <w:r w:rsidRPr="00EE0180">
        <w:rPr>
          <w:rFonts w:ascii="Times New Roman" w:hAnsi="Times New Roman"/>
          <w:sz w:val="28"/>
          <w:szCs w:val="28"/>
        </w:rPr>
        <w:t xml:space="preserve">Уровень ДК в сыворотке пациентов составил 294 (195; 432,5) нМ/г липидов, тогда как у здоровых лиц данный показатель составил 206,5 (110; 266,6) нМ/г липидов, р=0,03. Из полученных данных следует, что уровень ДК в сыворотке крови пациентов с одонтогенным воспалительным процессом выше, чем у здоровых людей. </w:t>
      </w:r>
    </w:p>
    <w:p w:rsidR="00133408" w:rsidRDefault="00133408" w:rsidP="004E2D22">
      <w:pPr>
        <w:pStyle w:val="main"/>
        <w:spacing w:before="0" w:beforeAutospacing="0" w:after="0" w:afterAutospacing="0"/>
        <w:ind w:firstLine="709"/>
        <w:jc w:val="both"/>
        <w:rPr>
          <w:rFonts w:ascii="Times New Roman" w:hAnsi="Times New Roman"/>
          <w:sz w:val="28"/>
          <w:szCs w:val="28"/>
        </w:rPr>
      </w:pPr>
      <w:r w:rsidRPr="00EE0180">
        <w:rPr>
          <w:rFonts w:ascii="Times New Roman" w:hAnsi="Times New Roman"/>
          <w:b/>
          <w:bCs/>
          <w:sz w:val="28"/>
          <w:szCs w:val="28"/>
        </w:rPr>
        <w:t>Заключение.</w:t>
      </w:r>
      <w:r w:rsidRPr="00EE0180">
        <w:rPr>
          <w:rFonts w:ascii="Times New Roman" w:hAnsi="Times New Roman"/>
          <w:sz w:val="28"/>
          <w:szCs w:val="28"/>
        </w:rPr>
        <w:t xml:space="preserve"> Таким образом, в результате проведенного исследования можно заключить, что при развитии острого одонтогенного воспалительного процесса в челюстно-лицевой области происходит повышение уровней МДА и ДК в сыворотке крови, что указывает на активацию процессов свободнорадикального окисления. </w:t>
      </w:r>
    </w:p>
    <w:p w:rsidR="00133408" w:rsidRPr="00EE0180" w:rsidRDefault="00133408" w:rsidP="00133408">
      <w:pPr>
        <w:pStyle w:val="main"/>
        <w:spacing w:before="0" w:beforeAutospacing="0" w:after="0" w:afterAutospacing="0"/>
        <w:ind w:firstLine="567"/>
        <w:jc w:val="both"/>
        <w:rPr>
          <w:rFonts w:ascii="Times New Roman" w:hAnsi="Times New Roman"/>
          <w:sz w:val="28"/>
          <w:szCs w:val="28"/>
        </w:rPr>
      </w:pPr>
    </w:p>
    <w:p w:rsidR="00133408" w:rsidRDefault="00133408" w:rsidP="00133408">
      <w:pPr>
        <w:pStyle w:val="main"/>
        <w:spacing w:before="0" w:beforeAutospacing="0" w:after="0" w:afterAutospacing="0"/>
        <w:ind w:firstLine="567"/>
        <w:jc w:val="center"/>
        <w:rPr>
          <w:rFonts w:ascii="Times New Roman" w:hAnsi="Times New Roman"/>
          <w:b/>
          <w:bCs/>
          <w:sz w:val="28"/>
          <w:szCs w:val="28"/>
        </w:rPr>
      </w:pPr>
      <w:r>
        <w:rPr>
          <w:rFonts w:ascii="Times New Roman" w:hAnsi="Times New Roman"/>
          <w:b/>
          <w:bCs/>
          <w:sz w:val="28"/>
          <w:szCs w:val="28"/>
        </w:rPr>
        <w:t>Литература</w:t>
      </w:r>
    </w:p>
    <w:p w:rsidR="00133408" w:rsidRPr="00EE0180" w:rsidRDefault="00133408" w:rsidP="00133408">
      <w:pPr>
        <w:pStyle w:val="main"/>
        <w:spacing w:before="0" w:beforeAutospacing="0" w:after="0" w:afterAutospacing="0"/>
        <w:ind w:firstLine="567"/>
        <w:jc w:val="center"/>
        <w:rPr>
          <w:rFonts w:ascii="Times New Roman" w:hAnsi="Times New Roman"/>
          <w:b/>
          <w:bCs/>
          <w:sz w:val="28"/>
          <w:szCs w:val="28"/>
        </w:rPr>
      </w:pPr>
    </w:p>
    <w:p w:rsidR="00133408" w:rsidRPr="00EE0180" w:rsidRDefault="00133408" w:rsidP="00750B9A">
      <w:pPr>
        <w:pStyle w:val="main"/>
        <w:numPr>
          <w:ilvl w:val="0"/>
          <w:numId w:val="59"/>
        </w:numPr>
        <w:tabs>
          <w:tab w:val="left" w:pos="540"/>
        </w:tabs>
        <w:spacing w:before="0" w:beforeAutospacing="0" w:after="0" w:afterAutospacing="0"/>
        <w:ind w:left="0" w:firstLine="709"/>
        <w:jc w:val="both"/>
        <w:rPr>
          <w:rFonts w:ascii="Times New Roman" w:hAnsi="Times New Roman"/>
          <w:sz w:val="28"/>
          <w:szCs w:val="28"/>
        </w:rPr>
      </w:pPr>
      <w:r w:rsidRPr="00EE0180">
        <w:rPr>
          <w:rFonts w:ascii="Times New Roman" w:hAnsi="Times New Roman"/>
          <w:sz w:val="28"/>
          <w:szCs w:val="28"/>
        </w:rPr>
        <w:t>Андреева, Л.И. Модификация метода определения перекисей липидов в тесте с тиобарбитуровой кислотой / Л.И. Андреева, Л.А. Кожемякин, А.А. Кишкун // Лаб. дело. – 1988. – № 11. – С. 41-43.</w:t>
      </w:r>
    </w:p>
    <w:p w:rsidR="00133408" w:rsidRPr="00EE0180" w:rsidRDefault="00133408" w:rsidP="00750B9A">
      <w:pPr>
        <w:pStyle w:val="main"/>
        <w:numPr>
          <w:ilvl w:val="0"/>
          <w:numId w:val="59"/>
        </w:numPr>
        <w:tabs>
          <w:tab w:val="left" w:pos="540"/>
        </w:tabs>
        <w:spacing w:before="0" w:beforeAutospacing="0" w:after="0" w:afterAutospacing="0"/>
        <w:ind w:left="0" w:firstLine="709"/>
        <w:jc w:val="both"/>
        <w:rPr>
          <w:rFonts w:ascii="Times New Roman" w:hAnsi="Times New Roman"/>
          <w:sz w:val="28"/>
          <w:szCs w:val="28"/>
        </w:rPr>
      </w:pPr>
      <w:r w:rsidRPr="00EE0180">
        <w:rPr>
          <w:rFonts w:ascii="Times New Roman" w:hAnsi="Times New Roman"/>
          <w:sz w:val="28"/>
          <w:szCs w:val="28"/>
        </w:rPr>
        <w:t>Беляков, Н.А. Антиоксидантная активность биологических жидкостей человека: методология и клиническое значение / Н.А. Беляков, С.Н. Семесько // Эфферент. терапия. – 2005. – Т. 11, № 1. – С. 5–21.</w:t>
      </w:r>
    </w:p>
    <w:p w:rsidR="00133408" w:rsidRPr="00EE0180" w:rsidRDefault="00133408" w:rsidP="00750B9A">
      <w:pPr>
        <w:pStyle w:val="main"/>
        <w:numPr>
          <w:ilvl w:val="0"/>
          <w:numId w:val="59"/>
        </w:numPr>
        <w:tabs>
          <w:tab w:val="left" w:pos="540"/>
        </w:tabs>
        <w:spacing w:before="0" w:beforeAutospacing="0" w:after="0" w:afterAutospacing="0"/>
        <w:ind w:left="0" w:firstLine="709"/>
        <w:jc w:val="both"/>
        <w:rPr>
          <w:rFonts w:ascii="Times New Roman" w:hAnsi="Times New Roman"/>
          <w:sz w:val="28"/>
          <w:szCs w:val="28"/>
        </w:rPr>
      </w:pPr>
      <w:r w:rsidRPr="00EE0180">
        <w:rPr>
          <w:rFonts w:ascii="Times New Roman" w:hAnsi="Times New Roman"/>
          <w:sz w:val="28"/>
          <w:szCs w:val="28"/>
        </w:rPr>
        <w:t>Гаврилов, В.Б. Измерение диеновых коньюгатов в плазме по ультрафиолетовому поглощении гептановых и изопропильных экстрактов / В.Б. Гаврилов, А.Р. Гаврилова, Н.Ф. Хмара // Лаб. дело. – 1988. – № 2. – С. 60-64.</w:t>
      </w:r>
    </w:p>
    <w:p w:rsidR="00133408" w:rsidRPr="00EE0180" w:rsidRDefault="00133408" w:rsidP="00750B9A">
      <w:pPr>
        <w:pStyle w:val="main"/>
        <w:numPr>
          <w:ilvl w:val="0"/>
          <w:numId w:val="59"/>
        </w:numPr>
        <w:tabs>
          <w:tab w:val="left" w:pos="540"/>
        </w:tabs>
        <w:spacing w:before="0" w:beforeAutospacing="0" w:after="0" w:afterAutospacing="0"/>
        <w:ind w:left="0" w:firstLine="709"/>
        <w:jc w:val="both"/>
        <w:rPr>
          <w:rFonts w:ascii="Times New Roman" w:hAnsi="Times New Roman"/>
          <w:sz w:val="28"/>
          <w:szCs w:val="28"/>
        </w:rPr>
      </w:pPr>
      <w:r w:rsidRPr="00EE0180">
        <w:rPr>
          <w:rFonts w:ascii="Times New Roman" w:hAnsi="Times New Roman"/>
          <w:sz w:val="28"/>
          <w:szCs w:val="28"/>
        </w:rPr>
        <w:t>Дурново, Е.А. Сравнительный анализ функциональной активности нейтрофилов крови и ротовой полости у больных гнойно-воспалительным процессом в полости рта / Е.А. Дурново // Стоматология. 2005. – № 3. – С. 29.</w:t>
      </w:r>
    </w:p>
    <w:p w:rsidR="00133408" w:rsidRPr="00EE0180" w:rsidRDefault="00133408" w:rsidP="00750B9A">
      <w:pPr>
        <w:pStyle w:val="main"/>
        <w:numPr>
          <w:ilvl w:val="0"/>
          <w:numId w:val="59"/>
        </w:numPr>
        <w:tabs>
          <w:tab w:val="left" w:pos="540"/>
        </w:tabs>
        <w:spacing w:before="0" w:beforeAutospacing="0" w:after="0" w:afterAutospacing="0"/>
        <w:ind w:left="0" w:firstLine="709"/>
        <w:jc w:val="both"/>
        <w:rPr>
          <w:rFonts w:ascii="Times New Roman" w:hAnsi="Times New Roman"/>
          <w:sz w:val="28"/>
          <w:szCs w:val="28"/>
        </w:rPr>
      </w:pPr>
      <w:r w:rsidRPr="00EE0180">
        <w:rPr>
          <w:rFonts w:ascii="Times New Roman" w:hAnsi="Times New Roman"/>
          <w:sz w:val="28"/>
          <w:szCs w:val="28"/>
        </w:rPr>
        <w:t>Струк, Ю.В. Показатели перекисного окисления липидов как высокоинформативные критерии контроля эффективности лечения больных с алкогольной болезнью печени / Ю.В. Струк, А.Ю. Кураносов, Н.Д. Ерина // Прикладные информационные аспекты медицины. – 2009. – Т. 12, № 2.– С. 203-207.</w:t>
      </w:r>
    </w:p>
    <w:p w:rsidR="00133408" w:rsidRPr="00EE0180" w:rsidRDefault="00133408" w:rsidP="00133408">
      <w:pPr>
        <w:tabs>
          <w:tab w:val="left" w:pos="540"/>
        </w:tabs>
        <w:ind w:left="540" w:hanging="540"/>
        <w:rPr>
          <w:rFonts w:ascii="Times New Roman" w:hAnsi="Times New Roman"/>
        </w:rPr>
      </w:pPr>
    </w:p>
    <w:p w:rsidR="00133408" w:rsidRDefault="00133408" w:rsidP="006E2C38">
      <w:pPr>
        <w:spacing w:after="240"/>
        <w:jc w:val="center"/>
        <w:rPr>
          <w:rFonts w:ascii="Times New Roman" w:hAnsi="Times New Roman"/>
        </w:rPr>
      </w:pPr>
    </w:p>
    <w:p w:rsidR="007204DF" w:rsidRDefault="007204DF" w:rsidP="006E2C38">
      <w:pPr>
        <w:jc w:val="center"/>
        <w:rPr>
          <w:rFonts w:ascii="Times New Roman" w:hAnsi="Times New Roman"/>
        </w:rPr>
      </w:pPr>
    </w:p>
    <w:p w:rsidR="004E2D22" w:rsidRDefault="004E2D22" w:rsidP="006E2C38">
      <w:pPr>
        <w:jc w:val="center"/>
        <w:rPr>
          <w:rFonts w:ascii="Times New Roman" w:hAnsi="Times New Roman"/>
        </w:rPr>
      </w:pPr>
    </w:p>
    <w:p w:rsidR="004E2D22" w:rsidRDefault="004E2D22" w:rsidP="006E2C38">
      <w:pPr>
        <w:jc w:val="center"/>
        <w:rPr>
          <w:rFonts w:ascii="Times New Roman" w:hAnsi="Times New Roman"/>
        </w:rPr>
      </w:pPr>
    </w:p>
    <w:p w:rsidR="00991E69" w:rsidRPr="006E2C38" w:rsidRDefault="00991E69" w:rsidP="006E2C38">
      <w:pPr>
        <w:spacing w:after="240"/>
        <w:jc w:val="center"/>
        <w:rPr>
          <w:rFonts w:ascii="Times New Roman" w:hAnsi="Times New Roman"/>
        </w:rPr>
      </w:pPr>
      <w:r w:rsidRPr="006E2C38">
        <w:rPr>
          <w:rFonts w:ascii="Times New Roman" w:hAnsi="Times New Roman"/>
        </w:rPr>
        <w:lastRenderedPageBreak/>
        <w:t xml:space="preserve">ФАКТОРЫ РИСКА ПРЕЖДЕВРЕМЕННЫХ РОДОВ </w:t>
      </w:r>
    </w:p>
    <w:p w:rsidR="00991E69" w:rsidRPr="006E2C38" w:rsidRDefault="00991E69" w:rsidP="006E2C38">
      <w:pPr>
        <w:spacing w:before="240" w:after="240"/>
        <w:jc w:val="center"/>
        <w:rPr>
          <w:rFonts w:ascii="Times New Roman" w:hAnsi="Times New Roman"/>
        </w:rPr>
      </w:pPr>
      <w:r w:rsidRPr="006E2C38">
        <w:rPr>
          <w:rFonts w:ascii="Times New Roman" w:hAnsi="Times New Roman"/>
        </w:rPr>
        <w:t>Корбут И.А.</w:t>
      </w:r>
    </w:p>
    <w:p w:rsidR="006E2C38" w:rsidRDefault="00991E69" w:rsidP="00991E69">
      <w:pPr>
        <w:jc w:val="center"/>
        <w:rPr>
          <w:rFonts w:ascii="Times New Roman" w:hAnsi="Times New Roman"/>
          <w:i/>
        </w:rPr>
      </w:pPr>
      <w:r w:rsidRPr="00592654">
        <w:rPr>
          <w:rFonts w:ascii="Times New Roman" w:hAnsi="Times New Roman"/>
          <w:i/>
        </w:rPr>
        <w:t xml:space="preserve"> Г</w:t>
      </w:r>
      <w:r w:rsidR="006E2C38">
        <w:rPr>
          <w:rFonts w:ascii="Times New Roman" w:hAnsi="Times New Roman"/>
          <w:i/>
        </w:rPr>
        <w:t>омельский государственный медицинский университет</w:t>
      </w:r>
      <w:r w:rsidRPr="00592654">
        <w:rPr>
          <w:rFonts w:ascii="Times New Roman" w:hAnsi="Times New Roman"/>
          <w:i/>
        </w:rPr>
        <w:t xml:space="preserve">, </w:t>
      </w:r>
    </w:p>
    <w:p w:rsidR="00991E69" w:rsidRPr="00592654" w:rsidRDefault="00991E69" w:rsidP="00991E69">
      <w:pPr>
        <w:jc w:val="center"/>
        <w:rPr>
          <w:rFonts w:ascii="Times New Roman" w:hAnsi="Times New Roman"/>
          <w:i/>
        </w:rPr>
      </w:pPr>
      <w:r w:rsidRPr="00592654">
        <w:rPr>
          <w:rFonts w:ascii="Times New Roman" w:hAnsi="Times New Roman"/>
          <w:i/>
        </w:rPr>
        <w:t>кафедра акушерства и гинекологии</w:t>
      </w:r>
    </w:p>
    <w:p w:rsidR="00991E69" w:rsidRPr="00592654" w:rsidRDefault="00991E69" w:rsidP="00991E69">
      <w:pPr>
        <w:jc w:val="center"/>
        <w:rPr>
          <w:rFonts w:ascii="Times New Roman" w:hAnsi="Times New Roman"/>
          <w:i/>
        </w:rPr>
      </w:pPr>
    </w:p>
    <w:p w:rsidR="00991E69" w:rsidRPr="00592654" w:rsidRDefault="00991E69" w:rsidP="00991E69">
      <w:pPr>
        <w:ind w:firstLine="708"/>
        <w:jc w:val="both"/>
        <w:rPr>
          <w:rFonts w:ascii="Times New Roman" w:hAnsi="Times New Roman"/>
        </w:rPr>
      </w:pPr>
      <w:r w:rsidRPr="00592654">
        <w:rPr>
          <w:rFonts w:ascii="Times New Roman" w:hAnsi="Times New Roman"/>
          <w:b/>
        </w:rPr>
        <w:t>Актуальность</w:t>
      </w:r>
      <w:r w:rsidRPr="00592654">
        <w:rPr>
          <w:rFonts w:ascii="Times New Roman" w:hAnsi="Times New Roman"/>
        </w:rPr>
        <w:t xml:space="preserve">. Преждевременные роды (роды от 22 до 27 недели гестации)  представляют собой важную медико-социальную проблему. Частота данной патологии в 2011 г в Республике Беларусь составляла около 4 % (1). Преждевременные роды определяют уровень перинатальной заболеваемости и смертности. На долю недоношенных детей приходится свыше 50% мертворождений, 70-80% ранней неонатальной смертности, 60-70% детской смертности. Недоношенные дети умирают в 30-35 раз чаще, чем доношенные, а перинатальная смертность в 30-40 раз выше, чем при срочных родах (2). </w:t>
      </w:r>
    </w:p>
    <w:p w:rsidR="00991E69" w:rsidRPr="00592654" w:rsidRDefault="00991E69" w:rsidP="00991E69">
      <w:pPr>
        <w:ind w:firstLine="708"/>
        <w:jc w:val="both"/>
        <w:rPr>
          <w:rFonts w:ascii="Times New Roman" w:hAnsi="Times New Roman"/>
        </w:rPr>
      </w:pPr>
      <w:r w:rsidRPr="00592654">
        <w:rPr>
          <w:rFonts w:ascii="Times New Roman" w:hAnsi="Times New Roman"/>
        </w:rPr>
        <w:t>Факторами риска преждевременных родов являются материнские (истмико-цервикальная недостаточность, пороки развития матки, инфантилизм, опухоли матки, оперированная матка, экстрагенитальные и инфекционные заболевания, социально-биологические причины, осложненное течение беременности, травмы и профессиональные вредности), плодовые (аномалии развития) и сочетанные (гестоз, многоплодие, изосерологическая несовместимость, наследственные тромбофилии и др.) (2).</w:t>
      </w:r>
    </w:p>
    <w:p w:rsidR="00991E69" w:rsidRPr="00592654" w:rsidRDefault="00991E69" w:rsidP="00991E69">
      <w:pPr>
        <w:ind w:firstLine="708"/>
        <w:jc w:val="both"/>
        <w:rPr>
          <w:rFonts w:ascii="Times New Roman" w:hAnsi="Times New Roman"/>
        </w:rPr>
      </w:pPr>
      <w:r w:rsidRPr="00592654">
        <w:rPr>
          <w:rFonts w:ascii="Times New Roman" w:hAnsi="Times New Roman"/>
        </w:rPr>
        <w:t xml:space="preserve"> Патогенез преждевременных родов точно не установлен. Механизм сокращения клеток миометрия и обычных гладкомышечных клеток сходен. Центральное место в этом механизме занимает фосфорилирование легких цепей миозина, которое активирует взаимодействие актина с миозином (3). Регуляция осуществляется с помощью киназы легких цепей миозина. Механизм действия веществ, влияющих на сократительную функцию миометрия, сводится к изменению активности киназы легких цепей миозина, концентрации цАМФ и ионов кальция в цитоплазме мышечных клеток. Сокращение матки может быть вызвано деполяризацией мембран мышечных клеток и повышением концентрации ионов кальция в их цитоплазме. Подавление этих реакций снижает сократимость миометрия. К веществам, стимулирующим сокращения матки, относятся окситоцин, простагландины, эстрогены и прогестерон. Подавляют сократительную функцию матки сульфат магния, антагонисты кальция, НПВС и бета-адреностимуляторы. </w:t>
      </w:r>
    </w:p>
    <w:p w:rsidR="00991E69" w:rsidRPr="00592654" w:rsidRDefault="00991E69" w:rsidP="00991E69">
      <w:pPr>
        <w:ind w:firstLine="708"/>
        <w:jc w:val="both"/>
        <w:rPr>
          <w:rFonts w:ascii="Times New Roman" w:hAnsi="Times New Roman"/>
        </w:rPr>
      </w:pPr>
      <w:r w:rsidRPr="00592654">
        <w:rPr>
          <w:rFonts w:ascii="Times New Roman" w:hAnsi="Times New Roman"/>
        </w:rPr>
        <w:t xml:space="preserve"> Самыми распространенными заболеваниями, к которым предрасположены недоношенные новорожденные, являются болезнь гиалиновых мембран, внутричерепные кровоизлияния, инфекция, асфиксия, что и определяет показатели перинатальной заболеваемости и смертности (1,2).  </w:t>
      </w:r>
    </w:p>
    <w:p w:rsidR="00991E69" w:rsidRPr="00592654" w:rsidRDefault="00991E69" w:rsidP="00991E69">
      <w:pPr>
        <w:ind w:firstLine="708"/>
        <w:jc w:val="both"/>
        <w:rPr>
          <w:rFonts w:ascii="Times New Roman" w:hAnsi="Times New Roman"/>
        </w:rPr>
      </w:pPr>
      <w:r w:rsidRPr="00592654">
        <w:rPr>
          <w:rFonts w:ascii="Times New Roman" w:hAnsi="Times New Roman"/>
          <w:b/>
        </w:rPr>
        <w:t>Цель.</w:t>
      </w:r>
      <w:r w:rsidRPr="00592654">
        <w:rPr>
          <w:rFonts w:ascii="Times New Roman" w:hAnsi="Times New Roman"/>
        </w:rPr>
        <w:t xml:space="preserve"> Установить предикторы преждевременных родов при повышенном перинатальном риске у матери.</w:t>
      </w:r>
    </w:p>
    <w:p w:rsidR="00991E69" w:rsidRPr="00592654" w:rsidRDefault="00991E69" w:rsidP="00991E69">
      <w:pPr>
        <w:ind w:firstLine="709"/>
        <w:jc w:val="both"/>
        <w:rPr>
          <w:rFonts w:ascii="Times New Roman" w:eastAsia="MS Mincho" w:hAnsi="Times New Roman"/>
          <w:lang w:val="be-BY" w:eastAsia="ja-JP"/>
        </w:rPr>
      </w:pPr>
      <w:r w:rsidRPr="00592654">
        <w:rPr>
          <w:rFonts w:ascii="Times New Roman" w:hAnsi="Times New Roman"/>
          <w:b/>
        </w:rPr>
        <w:t>Материал и методы</w:t>
      </w:r>
      <w:r w:rsidRPr="00592654">
        <w:rPr>
          <w:rFonts w:ascii="Times New Roman" w:hAnsi="Times New Roman"/>
        </w:rPr>
        <w:t xml:space="preserve">. Обследовано 228 пациенток повышенного перинатального риска, родоразрешенных в родильном отделении Гомельской </w:t>
      </w:r>
      <w:r w:rsidRPr="00592654">
        <w:rPr>
          <w:rFonts w:ascii="Times New Roman" w:hAnsi="Times New Roman"/>
        </w:rPr>
        <w:lastRenderedPageBreak/>
        <w:t xml:space="preserve">областной клинической больницы и Гомельской городской клинической больницы № 2. </w:t>
      </w:r>
      <w:r w:rsidRPr="00592654">
        <w:rPr>
          <w:rFonts w:ascii="Times New Roman" w:eastAsia="MS Mincho" w:hAnsi="Times New Roman"/>
          <w:lang w:eastAsia="ja-JP"/>
        </w:rPr>
        <w:t>Обследование пациенток проводили согласно инструкции по организации наблюдения беременных женщин и родильниц (Приказ Министерства здравоохранения Республики Беларусь № 288 от 23.12.2004 г., Приказ Министерства здравоохранения Республики Беларусь № 66 от 05.02.2007 г.).</w:t>
      </w:r>
      <w:r w:rsidRPr="00592654">
        <w:rPr>
          <w:rFonts w:ascii="Times New Roman" w:hAnsi="Times New Roman"/>
        </w:rPr>
        <w:t xml:space="preserve"> раннем неонатальном периоде оценивали степень асфиксии новорожденного по шкале Апгар, измеряли антропометрические данные, осуществляли клиническое наблюдение за состоянием детей, определяли содержание лейкоцитов и лимфоцитов в периферической крови. </w:t>
      </w:r>
      <w:r w:rsidRPr="00592654">
        <w:rPr>
          <w:rFonts w:ascii="Times New Roman" w:eastAsia="MS Mincho" w:hAnsi="Times New Roman"/>
          <w:lang w:val="be-BY" w:eastAsia="ja-JP"/>
        </w:rPr>
        <w:t xml:space="preserve">В </w:t>
      </w:r>
      <w:r w:rsidRPr="00592654">
        <w:rPr>
          <w:rFonts w:ascii="Times New Roman" w:eastAsia="MS Mincho" w:hAnsi="Times New Roman"/>
          <w:lang w:eastAsia="ja-JP"/>
        </w:rPr>
        <w:t>сыворотке периферической крови беременных</w:t>
      </w:r>
      <w:r w:rsidRPr="00592654">
        <w:rPr>
          <w:rFonts w:ascii="Times New Roman" w:eastAsia="MS Mincho" w:hAnsi="Times New Roman"/>
          <w:lang w:val="be-BY" w:eastAsia="ja-JP"/>
        </w:rPr>
        <w:t xml:space="preserve"> методом ИФА определяли уровень лактоферрина</w:t>
      </w:r>
      <w:r w:rsidRPr="00592654">
        <w:rPr>
          <w:rFonts w:ascii="Times New Roman" w:hAnsi="Times New Roman"/>
          <w:lang w:val="be-BY"/>
        </w:rPr>
        <w:t xml:space="preserve"> </w:t>
      </w:r>
      <w:r w:rsidRPr="00592654">
        <w:rPr>
          <w:rFonts w:ascii="Times New Roman" w:eastAsia="MS Mincho" w:hAnsi="Times New Roman"/>
          <w:lang w:val="be-BY" w:eastAsia="ja-JP"/>
        </w:rPr>
        <w:t>(тест-система «Лактоферрин-стрип</w:t>
      </w:r>
      <w:r w:rsidRPr="00592654">
        <w:rPr>
          <w:rFonts w:ascii="Times New Roman" w:hAnsi="Times New Roman"/>
          <w:lang w:val="be-BY"/>
        </w:rPr>
        <w:t>»</w:t>
      </w:r>
      <w:r w:rsidRPr="00592654">
        <w:rPr>
          <w:rFonts w:ascii="Times New Roman" w:eastAsia="MS Mincho" w:hAnsi="Times New Roman"/>
          <w:lang w:val="be-BY" w:eastAsia="ja-JP"/>
        </w:rPr>
        <w:t xml:space="preserve"> (ЗАО «Вектор-Бест» (Новосибирск)). </w:t>
      </w:r>
    </w:p>
    <w:p w:rsidR="00991E69" w:rsidRPr="004E2D22" w:rsidRDefault="00991E69" w:rsidP="00991E69">
      <w:pPr>
        <w:ind w:firstLine="709"/>
        <w:jc w:val="both"/>
        <w:rPr>
          <w:rFonts w:ascii="Times New Roman" w:hAnsi="Times New Roman"/>
          <w:spacing w:val="-6"/>
        </w:rPr>
      </w:pPr>
      <w:r w:rsidRPr="004E2D22">
        <w:rPr>
          <w:rFonts w:ascii="Times New Roman" w:hAnsi="Times New Roman"/>
          <w:spacing w:val="-6"/>
          <w:lang w:val="be-BY"/>
        </w:rPr>
        <w:t xml:space="preserve">Статистическая обработка полученных результатов выполнена с использованием статистического модуля программы </w:t>
      </w:r>
      <w:r w:rsidRPr="004E2D22">
        <w:rPr>
          <w:rFonts w:ascii="Times New Roman" w:hAnsi="Times New Roman"/>
          <w:spacing w:val="-6"/>
          <w:lang w:val="en-US"/>
        </w:rPr>
        <w:t>Microsoft</w:t>
      </w:r>
      <w:r w:rsidRPr="004E2D22">
        <w:rPr>
          <w:rFonts w:ascii="Times New Roman" w:hAnsi="Times New Roman"/>
          <w:spacing w:val="-6"/>
          <w:lang w:val="be-BY"/>
        </w:rPr>
        <w:t xml:space="preserve"> </w:t>
      </w:r>
      <w:r w:rsidRPr="004E2D22">
        <w:rPr>
          <w:rFonts w:ascii="Times New Roman" w:hAnsi="Times New Roman"/>
          <w:spacing w:val="-6"/>
          <w:lang w:val="en-US"/>
        </w:rPr>
        <w:t>Excel</w:t>
      </w:r>
      <w:r w:rsidRPr="004E2D22">
        <w:rPr>
          <w:rFonts w:ascii="Times New Roman" w:hAnsi="Times New Roman"/>
          <w:spacing w:val="-6"/>
          <w:lang w:val="be-BY"/>
        </w:rPr>
        <w:t xml:space="preserve"> из пакета </w:t>
      </w:r>
      <w:r w:rsidRPr="004E2D22">
        <w:rPr>
          <w:rFonts w:ascii="Times New Roman" w:hAnsi="Times New Roman"/>
          <w:spacing w:val="-6"/>
          <w:lang w:val="en-US"/>
        </w:rPr>
        <w:t>Microsoft</w:t>
      </w:r>
      <w:r w:rsidRPr="004E2D22">
        <w:rPr>
          <w:rFonts w:ascii="Times New Roman" w:hAnsi="Times New Roman"/>
          <w:spacing w:val="-6"/>
          <w:lang w:val="be-BY"/>
        </w:rPr>
        <w:t xml:space="preserve"> </w:t>
      </w:r>
      <w:r w:rsidRPr="004E2D22">
        <w:rPr>
          <w:rFonts w:ascii="Times New Roman" w:hAnsi="Times New Roman"/>
          <w:spacing w:val="-6"/>
          <w:lang w:val="en-US"/>
        </w:rPr>
        <w:t>Office</w:t>
      </w:r>
      <w:r w:rsidRPr="004E2D22">
        <w:rPr>
          <w:rFonts w:ascii="Times New Roman" w:hAnsi="Times New Roman"/>
          <w:spacing w:val="-6"/>
          <w:lang w:val="be-BY"/>
        </w:rPr>
        <w:t xml:space="preserve"> 2003 в среде </w:t>
      </w:r>
      <w:r w:rsidRPr="004E2D22">
        <w:rPr>
          <w:rFonts w:ascii="Times New Roman" w:hAnsi="Times New Roman"/>
          <w:spacing w:val="-6"/>
          <w:lang w:val="en-US"/>
        </w:rPr>
        <w:t>Windows</w:t>
      </w:r>
      <w:r w:rsidRPr="004E2D22">
        <w:rPr>
          <w:rFonts w:ascii="Times New Roman" w:hAnsi="Times New Roman"/>
          <w:spacing w:val="-6"/>
          <w:lang w:val="be-BY"/>
        </w:rPr>
        <w:t xml:space="preserve"> ХР, программы статистического анализа «</w:t>
      </w:r>
      <w:r w:rsidRPr="004E2D22">
        <w:rPr>
          <w:rFonts w:ascii="Times New Roman" w:hAnsi="Times New Roman"/>
          <w:spacing w:val="-6"/>
          <w:lang w:val="en-US"/>
        </w:rPr>
        <w:t>Statsoft</w:t>
      </w:r>
      <w:r w:rsidRPr="004E2D22">
        <w:rPr>
          <w:rFonts w:ascii="Times New Roman" w:hAnsi="Times New Roman"/>
          <w:spacing w:val="-6"/>
          <w:lang w:val="be-BY"/>
        </w:rPr>
        <w:t xml:space="preserve"> </w:t>
      </w:r>
      <w:r w:rsidRPr="004E2D22">
        <w:rPr>
          <w:rFonts w:ascii="Times New Roman" w:hAnsi="Times New Roman"/>
          <w:spacing w:val="-6"/>
          <w:lang w:val="en-US"/>
        </w:rPr>
        <w:t>USA</w:t>
      </w:r>
      <w:r w:rsidRPr="004E2D22">
        <w:rPr>
          <w:rFonts w:ascii="Times New Roman" w:hAnsi="Times New Roman"/>
          <w:spacing w:val="-6"/>
          <w:lang w:val="be-BY"/>
        </w:rPr>
        <w:t xml:space="preserve"> </w:t>
      </w:r>
      <w:r w:rsidRPr="004E2D22">
        <w:rPr>
          <w:rFonts w:ascii="Times New Roman" w:hAnsi="Times New Roman"/>
          <w:spacing w:val="-6"/>
          <w:lang w:val="en-US"/>
        </w:rPr>
        <w:t>Statistica</w:t>
      </w:r>
      <w:r w:rsidRPr="004E2D22">
        <w:rPr>
          <w:rFonts w:ascii="Times New Roman" w:hAnsi="Times New Roman"/>
          <w:spacing w:val="-6"/>
          <w:lang w:val="be-BY"/>
        </w:rPr>
        <w:t xml:space="preserve"> 6.0» </w:t>
      </w:r>
      <w:r w:rsidRPr="004E2D22">
        <w:rPr>
          <w:rFonts w:ascii="Times New Roman" w:hAnsi="Times New Roman"/>
          <w:spacing w:val="-6"/>
          <w:lang w:val="en-US"/>
        </w:rPr>
        <w:t>for</w:t>
      </w:r>
      <w:r w:rsidRPr="004E2D22">
        <w:rPr>
          <w:rFonts w:ascii="Times New Roman" w:hAnsi="Times New Roman"/>
          <w:spacing w:val="-6"/>
          <w:lang w:val="be-BY"/>
        </w:rPr>
        <w:t xml:space="preserve"> </w:t>
      </w:r>
      <w:r w:rsidRPr="004E2D22">
        <w:rPr>
          <w:rFonts w:ascii="Times New Roman" w:hAnsi="Times New Roman"/>
          <w:spacing w:val="-6"/>
          <w:lang w:val="en-US"/>
        </w:rPr>
        <w:t>Windows</w:t>
      </w:r>
      <w:r w:rsidRPr="004E2D22">
        <w:rPr>
          <w:rFonts w:ascii="Times New Roman" w:hAnsi="Times New Roman"/>
          <w:spacing w:val="-6"/>
          <w:lang w:val="be-BY"/>
        </w:rPr>
        <w:t xml:space="preserve"> и </w:t>
      </w:r>
      <w:r w:rsidRPr="004E2D22">
        <w:rPr>
          <w:rFonts w:ascii="Times New Roman" w:hAnsi="Times New Roman"/>
          <w:spacing w:val="-6"/>
          <w:lang w:val="en-US"/>
        </w:rPr>
        <w:t>MedCalc</w:t>
      </w:r>
      <w:r w:rsidRPr="004E2D22">
        <w:rPr>
          <w:rFonts w:ascii="Times New Roman" w:hAnsi="Times New Roman"/>
          <w:spacing w:val="-6"/>
          <w:lang w:val="be-BY"/>
        </w:rPr>
        <w:t xml:space="preserve"> 10.2.0.0 (“</w:t>
      </w:r>
      <w:r w:rsidRPr="004E2D22">
        <w:rPr>
          <w:rFonts w:ascii="Times New Roman" w:hAnsi="Times New Roman"/>
          <w:spacing w:val="-6"/>
          <w:lang w:val="en-US"/>
        </w:rPr>
        <w:t>MariaKerke</w:t>
      </w:r>
      <w:r w:rsidRPr="004E2D22">
        <w:rPr>
          <w:rFonts w:ascii="Times New Roman" w:hAnsi="Times New Roman"/>
          <w:spacing w:val="-6"/>
          <w:lang w:val="be-BY"/>
        </w:rPr>
        <w:t xml:space="preserve">”, Бельгия). </w:t>
      </w:r>
      <w:r w:rsidRPr="004E2D22">
        <w:rPr>
          <w:rFonts w:ascii="Times New Roman" w:hAnsi="Times New Roman"/>
          <w:spacing w:val="-6"/>
        </w:rPr>
        <w:t>Статистически значимой признавали 95% вероятность различий (</w:t>
      </w:r>
      <w:r w:rsidRPr="004E2D22">
        <w:rPr>
          <w:rFonts w:ascii="Times New Roman" w:hAnsi="Times New Roman"/>
          <w:spacing w:val="-6"/>
          <w:lang w:val="en-US"/>
        </w:rPr>
        <w:t>p</w:t>
      </w:r>
      <w:r w:rsidRPr="004E2D22">
        <w:rPr>
          <w:rFonts w:ascii="Times New Roman" w:hAnsi="Times New Roman"/>
          <w:spacing w:val="-6"/>
        </w:rPr>
        <w:t>&lt;0,05)</w:t>
      </w:r>
      <w:r w:rsidR="004E2D22" w:rsidRPr="004E2D22">
        <w:rPr>
          <w:rFonts w:ascii="Times New Roman" w:hAnsi="Times New Roman"/>
          <w:spacing w:val="-6"/>
        </w:rPr>
        <w:t>.</w:t>
      </w:r>
    </w:p>
    <w:p w:rsidR="00991E69" w:rsidRPr="000622AE" w:rsidRDefault="00991E69" w:rsidP="00991E69">
      <w:pPr>
        <w:ind w:firstLine="708"/>
        <w:jc w:val="both"/>
        <w:rPr>
          <w:rFonts w:ascii="Times New Roman" w:hAnsi="Times New Roman"/>
          <w:spacing w:val="-10"/>
        </w:rPr>
      </w:pPr>
      <w:r w:rsidRPr="000622AE">
        <w:rPr>
          <w:rFonts w:ascii="Times New Roman" w:hAnsi="Times New Roman"/>
          <w:b/>
          <w:spacing w:val="-10"/>
        </w:rPr>
        <w:t>Результаты и обсуждение</w:t>
      </w:r>
      <w:r w:rsidRPr="000622AE">
        <w:rPr>
          <w:rFonts w:ascii="Times New Roman" w:hAnsi="Times New Roman"/>
          <w:spacing w:val="-10"/>
        </w:rPr>
        <w:t xml:space="preserve">. Основную группу составили 9 пациенток с преждевременными родами, пренатальный риск был 16 (10 ; 19) баллов, группу сравнения – 219 женщин со срочными родами, пренатальный риск – 11 (9 ; 14) баллов. </w:t>
      </w:r>
    </w:p>
    <w:p w:rsidR="00991E69" w:rsidRPr="00592654" w:rsidRDefault="00991E69" w:rsidP="00991E69">
      <w:pPr>
        <w:ind w:firstLine="708"/>
        <w:jc w:val="both"/>
        <w:rPr>
          <w:rFonts w:ascii="Times New Roman" w:hAnsi="Times New Roman"/>
        </w:rPr>
      </w:pPr>
      <w:r w:rsidRPr="00592654">
        <w:rPr>
          <w:rFonts w:ascii="Times New Roman" w:hAnsi="Times New Roman"/>
        </w:rPr>
        <w:t xml:space="preserve">Вагинит осложнял течение беременности у 6 (66,7±16,7%) рожениц основной группы и у 71 (32,4±3,2%) – в группе сравнения, </w:t>
      </w:r>
      <w:r w:rsidRPr="00592654">
        <w:rPr>
          <w:rFonts w:ascii="Times New Roman" w:hAnsi="Times New Roman"/>
          <w:szCs w:val="26"/>
          <w:lang w:val="en-US"/>
        </w:rPr>
        <w:t>Z</w:t>
      </w:r>
      <w:r w:rsidRPr="00592654">
        <w:rPr>
          <w:rFonts w:ascii="Times New Roman" w:hAnsi="Times New Roman"/>
          <w:szCs w:val="26"/>
        </w:rPr>
        <w:t xml:space="preserve">=-2,1, </w:t>
      </w:r>
      <w:r w:rsidRPr="00592654">
        <w:rPr>
          <w:rFonts w:ascii="Times New Roman" w:hAnsi="Times New Roman"/>
          <w:szCs w:val="26"/>
          <w:lang w:val="en-US"/>
        </w:rPr>
        <w:t>p</w:t>
      </w:r>
      <w:r w:rsidRPr="00592654">
        <w:rPr>
          <w:rFonts w:ascii="Times New Roman" w:hAnsi="Times New Roman"/>
          <w:szCs w:val="26"/>
        </w:rPr>
        <w:t xml:space="preserve">=0,03, что вероятнее всего, может приводить к повышению локальной  продукции провоспалительных цитокинов и острофазовых белков. Манифестация острого воспалительного процесса в почках была у </w:t>
      </w:r>
      <w:r w:rsidRPr="00592654">
        <w:rPr>
          <w:rFonts w:ascii="Times New Roman" w:hAnsi="Times New Roman"/>
        </w:rPr>
        <w:t>6 (22,2±14,7%) женщин с преждевременными родами и у 28 (12,8±2,3%) пациенток со срочными родами, что может быть связано с активацией  синтеза медиаторов воспаления при наличии очага инфекции. Частота встречаемости многоводия была одинакова у беременных обеих групп – 6 (66,7±16,7%) и 151 (69,0±3,1%), соответственно. Гестоз осложнял течение беременности у 1 (11,1±11,1%) обследованных с родами в 22-37 недель гестации и у 16 6 (7,3±1,8%) – с гестационным сроком 38-41 недель.</w:t>
      </w:r>
    </w:p>
    <w:p w:rsidR="00991E69" w:rsidRPr="00592654" w:rsidRDefault="00991E69" w:rsidP="00991E69">
      <w:pPr>
        <w:ind w:firstLine="708"/>
        <w:jc w:val="both"/>
        <w:rPr>
          <w:rFonts w:ascii="Times New Roman" w:hAnsi="Times New Roman"/>
        </w:rPr>
      </w:pPr>
      <w:r w:rsidRPr="00592654">
        <w:rPr>
          <w:rFonts w:ascii="Times New Roman" w:hAnsi="Times New Roman"/>
        </w:rPr>
        <w:t xml:space="preserve">Хроническая внутриматочная гипоксия плода чаще была диагностирована в основной группе, по сравнению с группой сравнения – 4 (44,4±17,6%) и 22 (10,1±2,0%) женщин, соответственно, как за счет предрасполагающих факторов, так и за счет осложнений самих преждевременных родов.  Начало родов с преждевременного разрыва плодных оболочек было отмечено у 5 (55,6±17,6%) пациенток с преждевременными родами и в 2 раза реже – при своевременных родах – у 65 (29,7±3,1%) случай, что может быть ассоциировано с  наличием воспалительного процесса во влагалище. </w:t>
      </w:r>
    </w:p>
    <w:p w:rsidR="00991E69" w:rsidRPr="00592654" w:rsidRDefault="00991E69" w:rsidP="00991E69">
      <w:pPr>
        <w:ind w:firstLine="708"/>
        <w:jc w:val="both"/>
        <w:rPr>
          <w:rFonts w:ascii="Times New Roman" w:hAnsi="Times New Roman"/>
        </w:rPr>
      </w:pPr>
      <w:r w:rsidRPr="00592654">
        <w:rPr>
          <w:rFonts w:ascii="Times New Roman" w:hAnsi="Times New Roman"/>
        </w:rPr>
        <w:t>Системная реакция организма матери при преждевременных родах проявляется повышением содержания лактоферрина в периферической крови – 614,9 (469,9 ; 1906,4) нг/мл против 326,5 (166,3; 709,9) нг/мл, соответственно.</w:t>
      </w:r>
    </w:p>
    <w:p w:rsidR="00991E69" w:rsidRDefault="00991E69" w:rsidP="00991E69">
      <w:pPr>
        <w:ind w:firstLine="708"/>
        <w:jc w:val="both"/>
        <w:rPr>
          <w:rFonts w:ascii="Times New Roman" w:hAnsi="Times New Roman"/>
          <w:iCs/>
        </w:rPr>
      </w:pPr>
      <w:r w:rsidRPr="00592654">
        <w:rPr>
          <w:rFonts w:ascii="Times New Roman" w:hAnsi="Times New Roman"/>
          <w:iCs/>
        </w:rPr>
        <w:lastRenderedPageBreak/>
        <w:t>Нами была построена модель прогнозирования преждевременных родов по уровню лимфоцитов в пуповинной крови как основных продуцентов медиаторов воспаления. Преждевременные роды наблюдались при уровне лимфоцитов&gt;7,8 абс. ед. (</w:t>
      </w:r>
      <w:r w:rsidRPr="00592654">
        <w:rPr>
          <w:rFonts w:ascii="Times New Roman" w:hAnsi="Times New Roman"/>
          <w:iCs/>
          <w:lang w:val="en-US"/>
        </w:rPr>
        <w:t>AUC</w:t>
      </w:r>
      <w:r w:rsidRPr="00592654">
        <w:rPr>
          <w:rFonts w:ascii="Times New Roman" w:hAnsi="Times New Roman"/>
          <w:iCs/>
        </w:rPr>
        <w:t xml:space="preserve">=0,804, чувствительность 66,7%, специфичность 91,1%, </w:t>
      </w:r>
      <w:r w:rsidRPr="00592654">
        <w:rPr>
          <w:rFonts w:ascii="Times New Roman" w:hAnsi="Times New Roman"/>
          <w:iCs/>
          <w:lang w:val="en-US"/>
        </w:rPr>
        <w:t>p</w:t>
      </w:r>
      <w:r w:rsidRPr="00592654">
        <w:rPr>
          <w:rFonts w:ascii="Times New Roman" w:hAnsi="Times New Roman"/>
          <w:iCs/>
        </w:rPr>
        <w:t xml:space="preserve">=0,05), что подтверждает локальную активацию синтеза медиаторов воспаления для инициации преждевременных родов. </w:t>
      </w:r>
    </w:p>
    <w:p w:rsidR="00991E69" w:rsidRPr="00592654" w:rsidRDefault="00991E69" w:rsidP="00991E69">
      <w:pPr>
        <w:ind w:firstLine="708"/>
        <w:jc w:val="both"/>
        <w:rPr>
          <w:rFonts w:ascii="Times New Roman" w:hAnsi="Times New Roman"/>
        </w:rPr>
      </w:pPr>
      <w:r w:rsidRPr="00592654">
        <w:rPr>
          <w:rFonts w:ascii="Times New Roman" w:hAnsi="Times New Roman"/>
          <w:b/>
        </w:rPr>
        <w:t>Выводы</w:t>
      </w:r>
      <w:r w:rsidRPr="00592654">
        <w:rPr>
          <w:rFonts w:ascii="Times New Roman" w:hAnsi="Times New Roman"/>
        </w:rPr>
        <w:t xml:space="preserve">. </w:t>
      </w:r>
    </w:p>
    <w:p w:rsidR="00991E69" w:rsidRPr="00592654" w:rsidRDefault="00991E69" w:rsidP="006E2C38">
      <w:pPr>
        <w:spacing w:after="240"/>
        <w:ind w:firstLine="708"/>
        <w:jc w:val="both"/>
        <w:rPr>
          <w:rFonts w:ascii="Times New Roman" w:hAnsi="Times New Roman"/>
        </w:rPr>
      </w:pPr>
      <w:r w:rsidRPr="00592654">
        <w:rPr>
          <w:rFonts w:ascii="Times New Roman" w:hAnsi="Times New Roman"/>
        </w:rPr>
        <w:t>Для прогнозирования и предотвращения преждевременных родов необходимо тщательно санировать очаги хронической инфекции как на этапе планирования беременности, так и во время периода гестации. Особое внимание необходимо уделять своевременной санации влагалища с последующим восстановлением микрофлоры с учетом чувствительности. Определение уровня лактоферрина в материнской крови является неспецифическим маркером инфекционного процесса, который может быть фактором риска преждевременных родов.</w:t>
      </w:r>
    </w:p>
    <w:p w:rsidR="00991E69" w:rsidRPr="00592654" w:rsidRDefault="00991E69" w:rsidP="006E2C38">
      <w:pPr>
        <w:spacing w:after="240"/>
        <w:jc w:val="center"/>
        <w:rPr>
          <w:rFonts w:ascii="Times New Roman" w:hAnsi="Times New Roman"/>
        </w:rPr>
      </w:pPr>
      <w:r w:rsidRPr="00592654">
        <w:rPr>
          <w:rFonts w:ascii="Times New Roman" w:hAnsi="Times New Roman"/>
          <w:b/>
        </w:rPr>
        <w:t>Литература</w:t>
      </w:r>
    </w:p>
    <w:p w:rsidR="00991E69" w:rsidRPr="00592654" w:rsidRDefault="00991E69" w:rsidP="00750B9A">
      <w:pPr>
        <w:numPr>
          <w:ilvl w:val="0"/>
          <w:numId w:val="12"/>
        </w:numPr>
        <w:tabs>
          <w:tab w:val="left" w:pos="0"/>
        </w:tabs>
        <w:suppressAutoHyphens/>
        <w:ind w:left="0" w:firstLine="709"/>
        <w:jc w:val="both"/>
        <w:rPr>
          <w:rFonts w:ascii="Times New Roman" w:hAnsi="Times New Roman"/>
        </w:rPr>
      </w:pPr>
      <w:r w:rsidRPr="00592654">
        <w:rPr>
          <w:rFonts w:ascii="Times New Roman" w:hAnsi="Times New Roman"/>
        </w:rPr>
        <w:t>Барсуков, А.Н. Итоги работы организаций здравоохранения, оказывающих медицинскую помощь матерям и детям, в 2011 году и задачи на 2012 год /А.Н.Барсуков // Охрана материнства и детства – 2012.– № 1 (19). – С.11-16</w:t>
      </w:r>
    </w:p>
    <w:p w:rsidR="00991E69" w:rsidRPr="00592654" w:rsidRDefault="00991E69" w:rsidP="00750B9A">
      <w:pPr>
        <w:numPr>
          <w:ilvl w:val="0"/>
          <w:numId w:val="12"/>
        </w:numPr>
        <w:ind w:left="0" w:firstLine="709"/>
        <w:jc w:val="both"/>
        <w:rPr>
          <w:rFonts w:ascii="Times New Roman" w:hAnsi="Times New Roman"/>
        </w:rPr>
      </w:pPr>
      <w:r w:rsidRPr="00592654">
        <w:rPr>
          <w:rFonts w:ascii="Times New Roman" w:hAnsi="Times New Roman"/>
        </w:rPr>
        <w:t>Сидельникова В. М. «Привычная потеря беременности» - М.: Триада – Х, 2000. – 304с.</w:t>
      </w:r>
    </w:p>
    <w:p w:rsidR="00991E69" w:rsidRPr="00592654" w:rsidRDefault="00991E69" w:rsidP="00750B9A">
      <w:pPr>
        <w:numPr>
          <w:ilvl w:val="0"/>
          <w:numId w:val="12"/>
        </w:numPr>
        <w:ind w:left="0" w:firstLine="709"/>
        <w:jc w:val="both"/>
        <w:rPr>
          <w:rFonts w:ascii="Times New Roman" w:hAnsi="Times New Roman"/>
          <w:sz w:val="32"/>
          <w:lang w:val="en-US"/>
        </w:rPr>
      </w:pPr>
      <w:r w:rsidRPr="00592654">
        <w:rPr>
          <w:rFonts w:ascii="Times New Roman" w:hAnsi="Times New Roman"/>
          <w:lang w:val="en-US"/>
        </w:rPr>
        <w:t>Creasy, R. System for predicting spontaneous preterm birth / R. Creasy, B. Gummer, G. Liggins // Obstet. Gynecol. – 1980.– V. 55. –  P. 692.</w:t>
      </w:r>
    </w:p>
    <w:p w:rsidR="00991E69" w:rsidRPr="00592654" w:rsidRDefault="00991E69" w:rsidP="00991E69">
      <w:pPr>
        <w:jc w:val="both"/>
        <w:rPr>
          <w:rFonts w:ascii="Times New Roman" w:hAnsi="Times New Roman"/>
          <w:lang w:val="en-US"/>
        </w:rPr>
      </w:pPr>
    </w:p>
    <w:p w:rsidR="00991E69" w:rsidRPr="00592654" w:rsidRDefault="00991E69" w:rsidP="00747E15">
      <w:pPr>
        <w:tabs>
          <w:tab w:val="left" w:pos="709"/>
          <w:tab w:val="left" w:pos="9540"/>
        </w:tabs>
        <w:ind w:right="-28"/>
        <w:jc w:val="both"/>
        <w:rPr>
          <w:rFonts w:ascii="Times New Roman" w:hAnsi="Times New Roman"/>
          <w:b/>
        </w:rPr>
      </w:pPr>
    </w:p>
    <w:p w:rsidR="00991E69" w:rsidRPr="00592654" w:rsidRDefault="00991E69" w:rsidP="000622AE">
      <w:pPr>
        <w:pStyle w:val="ae"/>
        <w:spacing w:after="240" w:line="240" w:lineRule="auto"/>
        <w:ind w:firstLine="0"/>
        <w:jc w:val="center"/>
        <w:rPr>
          <w:sz w:val="28"/>
          <w:szCs w:val="28"/>
        </w:rPr>
      </w:pPr>
      <w:r w:rsidRPr="00592654">
        <w:rPr>
          <w:sz w:val="28"/>
          <w:szCs w:val="28"/>
        </w:rPr>
        <w:t>ВЛИЯНИЕ ОСЛОЖНЕНИЙ И СОПУТСТВУЮЩИХ ОСТРОМУ ПАНКРЕАТИТУ ЗАБОЛЕВАНИЙ НА ТКАНЕВОЕ ДЫХАНИЕ ПЕРЕДНЕЙ БРЮШНОЙ СТЕНКИ</w:t>
      </w:r>
    </w:p>
    <w:p w:rsidR="00991E69" w:rsidRPr="00592654" w:rsidRDefault="00991E69" w:rsidP="000622AE">
      <w:pPr>
        <w:pStyle w:val="ae"/>
        <w:spacing w:after="240" w:line="240" w:lineRule="auto"/>
        <w:ind w:firstLine="0"/>
        <w:jc w:val="center"/>
        <w:rPr>
          <w:sz w:val="28"/>
          <w:szCs w:val="28"/>
        </w:rPr>
      </w:pPr>
      <w:r w:rsidRPr="00592654">
        <w:rPr>
          <w:sz w:val="28"/>
          <w:szCs w:val="28"/>
        </w:rPr>
        <w:t>Корик В.Е., Клюйко Д.А., Жидков С.А., Мостович П.В.</w:t>
      </w:r>
    </w:p>
    <w:p w:rsidR="00991E69" w:rsidRPr="00F70496" w:rsidRDefault="00991E69" w:rsidP="000622AE">
      <w:pPr>
        <w:pStyle w:val="ae"/>
        <w:spacing w:line="240" w:lineRule="auto"/>
        <w:ind w:firstLine="0"/>
        <w:jc w:val="center"/>
        <w:rPr>
          <w:i/>
          <w:sz w:val="28"/>
          <w:szCs w:val="28"/>
        </w:rPr>
      </w:pPr>
      <w:r w:rsidRPr="00F70496">
        <w:rPr>
          <w:i/>
          <w:sz w:val="28"/>
          <w:szCs w:val="28"/>
        </w:rPr>
        <w:t>Белорусский государственный медицинский университет</w:t>
      </w:r>
      <w:r w:rsidR="00F70496" w:rsidRPr="00F70496">
        <w:rPr>
          <w:i/>
          <w:sz w:val="28"/>
          <w:szCs w:val="28"/>
        </w:rPr>
        <w:t>,</w:t>
      </w:r>
    </w:p>
    <w:p w:rsidR="00F70496" w:rsidRPr="00F70496" w:rsidRDefault="00F70496" w:rsidP="000622AE">
      <w:pPr>
        <w:pStyle w:val="ae"/>
        <w:spacing w:line="240" w:lineRule="auto"/>
        <w:ind w:firstLine="0"/>
        <w:jc w:val="center"/>
        <w:rPr>
          <w:i/>
          <w:sz w:val="28"/>
          <w:szCs w:val="28"/>
        </w:rPr>
      </w:pPr>
      <w:r w:rsidRPr="00F70496">
        <w:rPr>
          <w:i/>
          <w:sz w:val="28"/>
          <w:szCs w:val="28"/>
        </w:rPr>
        <w:t>кафедра</w:t>
      </w:r>
      <w:r w:rsidRPr="00F70496">
        <w:rPr>
          <w:bCs/>
          <w:i/>
          <w:sz w:val="28"/>
          <w:szCs w:val="28"/>
        </w:rPr>
        <w:t xml:space="preserve"> военно-полевой хирургии</w:t>
      </w:r>
    </w:p>
    <w:p w:rsidR="00991E69" w:rsidRPr="00592654" w:rsidRDefault="00991E69" w:rsidP="000622AE">
      <w:pPr>
        <w:pStyle w:val="ae"/>
        <w:spacing w:line="240" w:lineRule="auto"/>
        <w:ind w:firstLine="0"/>
        <w:jc w:val="center"/>
        <w:rPr>
          <w:b/>
          <w:sz w:val="28"/>
          <w:szCs w:val="28"/>
        </w:rPr>
      </w:pPr>
    </w:p>
    <w:p w:rsidR="00991E69" w:rsidRPr="00592654" w:rsidRDefault="00991E69" w:rsidP="00F70496">
      <w:pPr>
        <w:pStyle w:val="ae"/>
        <w:spacing w:line="240" w:lineRule="auto"/>
        <w:rPr>
          <w:sz w:val="28"/>
          <w:szCs w:val="28"/>
        </w:rPr>
      </w:pPr>
      <w:r w:rsidRPr="00592654">
        <w:rPr>
          <w:b/>
          <w:sz w:val="28"/>
          <w:szCs w:val="28"/>
        </w:rPr>
        <w:t xml:space="preserve">Актуальность: </w:t>
      </w:r>
      <w:r w:rsidRPr="00592654">
        <w:rPr>
          <w:sz w:val="28"/>
          <w:szCs w:val="28"/>
        </w:rPr>
        <w:t xml:space="preserve">Стремительный рост заболеваемости острым панкреатитом среди населения нашей страны свидетельствует о том, что в ближайшие годы данная патология будет являться серьезной медико-биологической и социально-экономической проблемой. </w:t>
      </w:r>
    </w:p>
    <w:p w:rsidR="00991E69" w:rsidRPr="00592654" w:rsidRDefault="00991E69" w:rsidP="00F70496">
      <w:pPr>
        <w:pStyle w:val="ae"/>
        <w:spacing w:line="240" w:lineRule="auto"/>
        <w:rPr>
          <w:sz w:val="28"/>
          <w:szCs w:val="28"/>
        </w:rPr>
      </w:pPr>
      <w:r w:rsidRPr="00592654">
        <w:rPr>
          <w:sz w:val="28"/>
          <w:szCs w:val="28"/>
        </w:rPr>
        <w:t>Наиболее сложной задачей в экстренной хирургии является ранняя диагностика заболевания. Комплексное применение клинико-лабораторных методов, ультразвукового исследования, компьютерной томографии, магнитно-</w:t>
      </w:r>
      <w:r w:rsidRPr="00592654">
        <w:rPr>
          <w:sz w:val="28"/>
          <w:szCs w:val="28"/>
        </w:rPr>
        <w:lastRenderedPageBreak/>
        <w:t xml:space="preserve">резонансной томографии у больных позволяет выработать достаточно эффективный лечебно-диагностический алгоритм. </w:t>
      </w:r>
    </w:p>
    <w:p w:rsidR="00991E69" w:rsidRPr="00592654" w:rsidRDefault="00991E69" w:rsidP="00F70496">
      <w:pPr>
        <w:pStyle w:val="ae"/>
        <w:spacing w:line="240" w:lineRule="auto"/>
        <w:rPr>
          <w:sz w:val="28"/>
          <w:szCs w:val="28"/>
        </w:rPr>
      </w:pPr>
      <w:r w:rsidRPr="00592654">
        <w:rPr>
          <w:sz w:val="28"/>
          <w:szCs w:val="28"/>
        </w:rPr>
        <w:t>Тем не менее, ни один из существующих в настоящее время методов диагностики не отвечает требованиям минимальной инвазивности и полноценной объективной оценки синдрома «острого живота» (1, 2).</w:t>
      </w:r>
    </w:p>
    <w:p w:rsidR="00991E69" w:rsidRPr="00592654" w:rsidRDefault="00991E69" w:rsidP="00F70496">
      <w:pPr>
        <w:pStyle w:val="ae"/>
        <w:spacing w:line="240" w:lineRule="auto"/>
        <w:rPr>
          <w:sz w:val="28"/>
          <w:szCs w:val="28"/>
        </w:rPr>
      </w:pPr>
      <w:r w:rsidRPr="00592654">
        <w:rPr>
          <w:b/>
          <w:sz w:val="28"/>
          <w:szCs w:val="28"/>
        </w:rPr>
        <w:t>Цели исследования:</w:t>
      </w:r>
      <w:r w:rsidRPr="00592654">
        <w:rPr>
          <w:sz w:val="28"/>
          <w:szCs w:val="28"/>
        </w:rPr>
        <w:t xml:space="preserve"> выявить влияние наиболее часто встречающихся заболеваний внутренних органов на тканевое дыхание кожи передней брюшной стенки.</w:t>
      </w:r>
    </w:p>
    <w:p w:rsidR="00991E69" w:rsidRPr="00592654" w:rsidRDefault="00991E69" w:rsidP="00F70496">
      <w:pPr>
        <w:pStyle w:val="ae"/>
        <w:widowControl w:val="0"/>
        <w:tabs>
          <w:tab w:val="left" w:pos="1985"/>
        </w:tabs>
        <w:spacing w:line="240" w:lineRule="auto"/>
        <w:rPr>
          <w:sz w:val="28"/>
          <w:szCs w:val="28"/>
        </w:rPr>
      </w:pPr>
      <w:r w:rsidRPr="00592654">
        <w:rPr>
          <w:b/>
          <w:sz w:val="28"/>
          <w:szCs w:val="28"/>
        </w:rPr>
        <w:t>Материал и методы:</w:t>
      </w:r>
      <w:r w:rsidRPr="00592654">
        <w:rPr>
          <w:sz w:val="28"/>
          <w:szCs w:val="28"/>
        </w:rPr>
        <w:t xml:space="preserve"> Для достижения поставленной цели исследовали 309 пациентов, получили и проанализировали результаты 2426 перкутанных измерений, полученных методом прямой оксиметрии. </w:t>
      </w:r>
    </w:p>
    <w:p w:rsidR="00991E69" w:rsidRPr="00592654" w:rsidRDefault="00991E69" w:rsidP="00F70496">
      <w:pPr>
        <w:pStyle w:val="ae"/>
        <w:widowControl w:val="0"/>
        <w:tabs>
          <w:tab w:val="left" w:pos="1985"/>
        </w:tabs>
        <w:spacing w:line="240" w:lineRule="auto"/>
        <w:rPr>
          <w:snapToGrid w:val="0"/>
          <w:sz w:val="28"/>
          <w:szCs w:val="28"/>
        </w:rPr>
      </w:pPr>
      <w:r w:rsidRPr="00592654">
        <w:rPr>
          <w:sz w:val="28"/>
          <w:szCs w:val="28"/>
        </w:rPr>
        <w:t>Измерения проводили на коже передней брюшной стенки тотчас под левой реберной дугой по среднеключичной линии контактным способом с помощью перкутанного оксиметра ТСМ 400.</w:t>
      </w:r>
      <w:r w:rsidRPr="00592654">
        <w:rPr>
          <w:snapToGrid w:val="0"/>
          <w:sz w:val="28"/>
          <w:szCs w:val="28"/>
        </w:rPr>
        <w:t xml:space="preserve"> В результате измерения получали кинетическую кривую поглощения (массопереноса) кислорода, которая содержала в себе информацию о процессах </w:t>
      </w:r>
      <w:r w:rsidRPr="00592654">
        <w:rPr>
          <w:snapToGrid w:val="0"/>
          <w:spacing w:val="-4"/>
          <w:sz w:val="28"/>
          <w:szCs w:val="28"/>
        </w:rPr>
        <w:t>тканевого дыхания и кислородного транспорта в исследуемой ткани.</w:t>
      </w:r>
      <w:r w:rsidRPr="00592654">
        <w:rPr>
          <w:snapToGrid w:val="0"/>
          <w:sz w:val="28"/>
          <w:szCs w:val="28"/>
        </w:rPr>
        <w:t xml:space="preserve"> </w:t>
      </w:r>
    </w:p>
    <w:p w:rsidR="00991E69" w:rsidRPr="00592654" w:rsidRDefault="00991E69" w:rsidP="00F70496">
      <w:pPr>
        <w:pStyle w:val="ae"/>
        <w:widowControl w:val="0"/>
        <w:tabs>
          <w:tab w:val="left" w:pos="1985"/>
        </w:tabs>
        <w:spacing w:line="240" w:lineRule="auto"/>
        <w:rPr>
          <w:snapToGrid w:val="0"/>
          <w:spacing w:val="-4"/>
          <w:sz w:val="28"/>
          <w:szCs w:val="28"/>
        </w:rPr>
      </w:pPr>
      <w:r w:rsidRPr="00592654">
        <w:rPr>
          <w:snapToGrid w:val="0"/>
          <w:sz w:val="28"/>
          <w:szCs w:val="28"/>
        </w:rPr>
        <w:t xml:space="preserve">Сразу после установки датчика на поверхность ткани наблюдался восходящий температурный скачок, после чего график приобретал нисходящее направление, характеризуя скорость поглощения кислорода исследуемой тканью, далее опускался до стационарного уровня, который характеризовал собой парциальное давление кислорода в ткани </w:t>
      </w:r>
      <w:r w:rsidRPr="00592654">
        <w:rPr>
          <w:snapToGrid w:val="0"/>
          <w:spacing w:val="-4"/>
          <w:sz w:val="28"/>
          <w:szCs w:val="28"/>
        </w:rPr>
        <w:t>(рисунок 1)</w:t>
      </w:r>
      <w:r w:rsidRPr="00592654">
        <w:rPr>
          <w:snapToGrid w:val="0"/>
          <w:sz w:val="28"/>
          <w:szCs w:val="28"/>
        </w:rPr>
        <w:t>.</w:t>
      </w:r>
    </w:p>
    <w:p w:rsidR="00991E69" w:rsidRPr="00592654" w:rsidRDefault="00991E69" w:rsidP="00F70496">
      <w:pPr>
        <w:pStyle w:val="af3"/>
        <w:spacing w:before="0" w:line="240" w:lineRule="auto"/>
        <w:ind w:firstLine="709"/>
        <w:rPr>
          <w:rFonts w:ascii="Times New Roman" w:hAnsi="Times New Roman"/>
          <w:snapToGrid w:val="0"/>
          <w:sz w:val="28"/>
          <w:szCs w:val="28"/>
        </w:rPr>
      </w:pPr>
      <w:r w:rsidRPr="00592654">
        <w:rPr>
          <w:rFonts w:ascii="Times New Roman" w:hAnsi="Times New Roman"/>
          <w:sz w:val="28"/>
          <w:szCs w:val="28"/>
          <w:lang w:eastAsia="ru-RU"/>
        </w:rPr>
        <w:drawing>
          <wp:anchor distT="0" distB="0" distL="114300" distR="114300" simplePos="0" relativeHeight="251651072" behindDoc="0" locked="0" layoutInCell="1" allowOverlap="1">
            <wp:simplePos x="0" y="0"/>
            <wp:positionH relativeFrom="margin">
              <wp:posOffset>886460</wp:posOffset>
            </wp:positionH>
            <wp:positionV relativeFrom="paragraph">
              <wp:posOffset>199390</wp:posOffset>
            </wp:positionV>
            <wp:extent cx="4177030" cy="3429635"/>
            <wp:effectExtent l="19050" t="0" r="0" b="0"/>
            <wp:wrapTopAndBottom/>
            <wp:docPr id="22" name="Рисунок 12" descr="Описание: D:\Buffer\График с диапазонам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D:\Buffer\График с диапазонами 2.jpg"/>
                    <pic:cNvPicPr>
                      <a:picLocks noChangeAspect="1" noChangeArrowheads="1"/>
                    </pic:cNvPicPr>
                  </pic:nvPicPr>
                  <pic:blipFill>
                    <a:blip r:embed="rId43"/>
                    <a:srcRect/>
                    <a:stretch>
                      <a:fillRect/>
                    </a:stretch>
                  </pic:blipFill>
                  <pic:spPr bwMode="auto">
                    <a:xfrm>
                      <a:off x="0" y="0"/>
                      <a:ext cx="4177030" cy="3429635"/>
                    </a:xfrm>
                    <a:prstGeom prst="rect">
                      <a:avLst/>
                    </a:prstGeom>
                    <a:noFill/>
                    <a:ln w="9525">
                      <a:noFill/>
                      <a:miter lim="800000"/>
                      <a:headEnd/>
                      <a:tailEnd/>
                    </a:ln>
                  </pic:spPr>
                </pic:pic>
              </a:graphicData>
            </a:graphic>
          </wp:anchor>
        </w:drawing>
      </w:r>
      <w:r w:rsidRPr="00592654">
        <w:rPr>
          <w:rFonts w:ascii="Times New Roman" w:hAnsi="Times New Roman"/>
          <w:snapToGrid w:val="0"/>
          <w:sz w:val="28"/>
          <w:szCs w:val="28"/>
        </w:rPr>
        <w:t>Рисунок 1 – Кривая оксиметрии</w:t>
      </w:r>
    </w:p>
    <w:p w:rsidR="00991E69" w:rsidRPr="00592654" w:rsidRDefault="00991E69" w:rsidP="00F70496">
      <w:pPr>
        <w:pStyle w:val="af1"/>
        <w:widowControl w:val="0"/>
        <w:spacing w:line="240" w:lineRule="auto"/>
      </w:pPr>
      <w:r w:rsidRPr="00592654">
        <w:rPr>
          <w:snapToGrid w:val="0"/>
        </w:rPr>
        <w:t xml:space="preserve">Подобное измерение проводилось на каждом из участков ткани минимум по 3 раза для вычисления медианы. Учитывая малый размер измерительной поверхности датчика, точно устанавливать его в одно и ту же точку диаметром </w:t>
      </w:r>
      <w:r w:rsidRPr="00592654">
        <w:rPr>
          <w:snapToGrid w:val="0"/>
        </w:rPr>
        <w:lastRenderedPageBreak/>
        <w:t>20 мкм технически не представлялось возможным, поэтому полученные измерения разнились в абсолютных значениях. Вычисление медианы нивелировало эту погрешность и давало объективное представление об измеряемой величине.</w:t>
      </w:r>
      <w:r w:rsidRPr="00592654">
        <w:t xml:space="preserve"> </w:t>
      </w:r>
    </w:p>
    <w:p w:rsidR="00F70496" w:rsidRDefault="00991E69" w:rsidP="00F70496">
      <w:pPr>
        <w:pStyle w:val="af1"/>
        <w:widowControl w:val="0"/>
        <w:spacing w:line="240" w:lineRule="auto"/>
      </w:pPr>
      <w:r w:rsidRPr="00592654">
        <w:t>С помощью программы Statistica 6.0 были рассчитаны медиана (Ме), нижний Q</w:t>
      </w:r>
      <w:r w:rsidRPr="00592654">
        <w:rPr>
          <w:vertAlign w:val="subscript"/>
        </w:rPr>
        <w:t>l</w:t>
      </w:r>
      <w:r w:rsidRPr="00592654">
        <w:t xml:space="preserve"> и верхний Q</w:t>
      </w:r>
      <w:r w:rsidRPr="00592654">
        <w:rPr>
          <w:vertAlign w:val="subscript"/>
        </w:rPr>
        <w:t>u</w:t>
      </w:r>
      <w:r w:rsidRPr="00592654">
        <w:t xml:space="preserve"> квартили. Нормальность распределения определяли методом Шапиро-Уилка (Shapiro-Wilk), а также с помощью гистограмм, сравнивая распределение с кривой Гаусса. Непараметрические количественные признаки анализировали методом Манна-Уитни (Mann-Whitney). Для выявления корреляции количественных характеристик применен анализ Спирмена (Spearman).</w:t>
      </w:r>
    </w:p>
    <w:p w:rsidR="00991E69" w:rsidRPr="00592654" w:rsidRDefault="00991E69" w:rsidP="00F70496">
      <w:pPr>
        <w:pStyle w:val="af1"/>
        <w:widowControl w:val="0"/>
        <w:spacing w:line="240" w:lineRule="auto"/>
      </w:pPr>
      <w:r w:rsidRPr="00592654">
        <w:rPr>
          <w:b/>
        </w:rPr>
        <w:t>Результаты и их обсуждение:</w:t>
      </w:r>
      <w:r w:rsidRPr="00592654">
        <w:t xml:space="preserve"> Среди их заболеваний наиболее значительное воздействие на оксиметрическую картину оказывают анемия. Выявлена прямая корреляция средней силы со скоростью массопереноса кислорода (r=0,39 р=0,000005), обратная корреляция средней силы с парциальным давлением кислорода (r=-0,37, р=0,00001). Аналогично влияет на оксиметрическую картину наличие асцита: прямая корреляция слабой силы со скоростью массопереноса кислорода (r=0,22 р=0,000009), обратная корреляция слабой силы с парциальным давлением кислорода (r=-0,20 р=0,000073). Те же корреляционные закономерности были выявлены при изучении влияния цирроза печени, гипертрофии миокарда, ишемической болезни сердца, гастрита и язвы желудка или двенадцатиперстной кишки. </w:t>
      </w:r>
    </w:p>
    <w:p w:rsidR="00991E69" w:rsidRPr="00592654" w:rsidRDefault="00991E69" w:rsidP="00F70496">
      <w:pPr>
        <w:pStyle w:val="ae"/>
        <w:spacing w:line="240" w:lineRule="auto"/>
        <w:rPr>
          <w:sz w:val="28"/>
          <w:szCs w:val="28"/>
        </w:rPr>
      </w:pPr>
      <w:r w:rsidRPr="00592654">
        <w:rPr>
          <w:sz w:val="28"/>
          <w:szCs w:val="28"/>
        </w:rPr>
        <w:t xml:space="preserve">Выявлена прямая корреляция слабой силы между наличием инфильтрата забрюшинного пространства и скоростью массопереноса кислорода (r=0,15, р=0,0024) и обратная корреляция слабой силы с парциальным давлением (r=-0,16, р=0,0015). Так же прямая корреляция слабой силы выявлена при анализе кальцифицирующего панкреатита и скорости массопереноса кислорода (r=-0,17, р=0,00076), и обратная корреляция слабой силы с парциальным давлением (r=-0,16, р=0,0015). Такие характеристики воспалительного процесса как выпот в брюшной полости (р=0,09), флегмона забрюшинного пространства (р=0,045) и индуративный панкреатит (р=0,19) не оказывают влияния на оксиметрическую картину. </w:t>
      </w:r>
    </w:p>
    <w:p w:rsidR="00991E69" w:rsidRPr="00592654" w:rsidRDefault="00991E69" w:rsidP="00F70496">
      <w:pPr>
        <w:pStyle w:val="ae"/>
        <w:spacing w:line="240" w:lineRule="auto"/>
        <w:rPr>
          <w:sz w:val="28"/>
          <w:szCs w:val="28"/>
        </w:rPr>
      </w:pPr>
      <w:r w:rsidRPr="00592654">
        <w:rPr>
          <w:sz w:val="28"/>
          <w:szCs w:val="28"/>
        </w:rPr>
        <w:t>Кроме этого на состояние микроциркуляции оказывают воздействие сопутствующие заболевания в частности анемия, ишемическая болезнь сердца и цирроз печени. Степень влияния представленных заболеваний требует дальнейшего изучения для более четкой и всесторонней интерпретации данных перкутанной оксиметрии.</w:t>
      </w:r>
    </w:p>
    <w:p w:rsidR="00991E69" w:rsidRPr="00592654" w:rsidRDefault="00991E69" w:rsidP="00F70496">
      <w:pPr>
        <w:pStyle w:val="ae"/>
        <w:spacing w:line="240" w:lineRule="auto"/>
        <w:rPr>
          <w:sz w:val="28"/>
          <w:szCs w:val="28"/>
        </w:rPr>
      </w:pPr>
      <w:r w:rsidRPr="00592654">
        <w:rPr>
          <w:b/>
          <w:sz w:val="28"/>
          <w:szCs w:val="28"/>
        </w:rPr>
        <w:t>Выводы:</w:t>
      </w:r>
      <w:r w:rsidRPr="00592654">
        <w:rPr>
          <w:sz w:val="28"/>
          <w:szCs w:val="28"/>
        </w:rPr>
        <w:t xml:space="preserve"> применение прямой оксиметрии позволяет сузить круг диагностического поиска. Панкреонекроз и анемия оказывают наиболее существенное влияние на оксигенацию кожи передней брюшной стенки. </w:t>
      </w:r>
    </w:p>
    <w:p w:rsidR="00991E69" w:rsidRDefault="00991E69" w:rsidP="00F70496">
      <w:pPr>
        <w:pStyle w:val="ae"/>
        <w:spacing w:line="240" w:lineRule="auto"/>
        <w:rPr>
          <w:b/>
          <w:sz w:val="28"/>
          <w:szCs w:val="28"/>
        </w:rPr>
      </w:pPr>
    </w:p>
    <w:p w:rsidR="000622AE" w:rsidRDefault="000622AE" w:rsidP="00F70496">
      <w:pPr>
        <w:pStyle w:val="ae"/>
        <w:spacing w:line="240" w:lineRule="auto"/>
        <w:rPr>
          <w:b/>
          <w:sz w:val="28"/>
          <w:szCs w:val="28"/>
        </w:rPr>
      </w:pPr>
    </w:p>
    <w:p w:rsidR="000622AE" w:rsidRDefault="000622AE" w:rsidP="00F70496">
      <w:pPr>
        <w:pStyle w:val="ae"/>
        <w:spacing w:line="240" w:lineRule="auto"/>
        <w:rPr>
          <w:b/>
          <w:sz w:val="28"/>
          <w:szCs w:val="28"/>
        </w:rPr>
      </w:pPr>
    </w:p>
    <w:p w:rsidR="000622AE" w:rsidRPr="00592654" w:rsidRDefault="000622AE" w:rsidP="00F70496">
      <w:pPr>
        <w:pStyle w:val="ae"/>
        <w:spacing w:line="240" w:lineRule="auto"/>
        <w:rPr>
          <w:b/>
          <w:sz w:val="28"/>
          <w:szCs w:val="28"/>
        </w:rPr>
      </w:pPr>
    </w:p>
    <w:p w:rsidR="00991E69" w:rsidRDefault="00F70496" w:rsidP="00F70496">
      <w:pPr>
        <w:pStyle w:val="ae"/>
        <w:spacing w:line="240" w:lineRule="auto"/>
        <w:jc w:val="center"/>
        <w:rPr>
          <w:b/>
          <w:sz w:val="28"/>
          <w:szCs w:val="28"/>
        </w:rPr>
      </w:pPr>
      <w:r>
        <w:rPr>
          <w:b/>
          <w:sz w:val="28"/>
          <w:szCs w:val="28"/>
        </w:rPr>
        <w:lastRenderedPageBreak/>
        <w:t>Л</w:t>
      </w:r>
      <w:r w:rsidR="00991E69" w:rsidRPr="00592654">
        <w:rPr>
          <w:b/>
          <w:sz w:val="28"/>
          <w:szCs w:val="28"/>
        </w:rPr>
        <w:t>итератур</w:t>
      </w:r>
      <w:r>
        <w:rPr>
          <w:b/>
          <w:sz w:val="28"/>
          <w:szCs w:val="28"/>
        </w:rPr>
        <w:t>а</w:t>
      </w:r>
    </w:p>
    <w:p w:rsidR="007204DF" w:rsidRPr="00592654" w:rsidRDefault="007204DF" w:rsidP="00F70496">
      <w:pPr>
        <w:pStyle w:val="ae"/>
        <w:spacing w:line="240" w:lineRule="auto"/>
        <w:jc w:val="center"/>
        <w:rPr>
          <w:b/>
          <w:sz w:val="28"/>
          <w:szCs w:val="28"/>
        </w:rPr>
      </w:pPr>
    </w:p>
    <w:p w:rsidR="00991E69" w:rsidRPr="00592654" w:rsidRDefault="00991E69" w:rsidP="00750B9A">
      <w:pPr>
        <w:pStyle w:val="ae"/>
        <w:numPr>
          <w:ilvl w:val="0"/>
          <w:numId w:val="13"/>
        </w:numPr>
        <w:tabs>
          <w:tab w:val="left" w:pos="993"/>
        </w:tabs>
        <w:spacing w:line="240" w:lineRule="auto"/>
        <w:ind w:left="0" w:firstLine="709"/>
        <w:rPr>
          <w:sz w:val="28"/>
          <w:szCs w:val="28"/>
        </w:rPr>
      </w:pPr>
      <w:r w:rsidRPr="00592654">
        <w:rPr>
          <w:sz w:val="28"/>
          <w:szCs w:val="28"/>
        </w:rPr>
        <w:t>Благовестов, Д.А. Комплексное лечение острого панкреатита и его осложнений / Д.А. Благовестов [и др.] // Хирургия. – 2004. – №5. – С. 68-75.</w:t>
      </w:r>
    </w:p>
    <w:p w:rsidR="00991E69" w:rsidRDefault="00991E69" w:rsidP="00750B9A">
      <w:pPr>
        <w:pStyle w:val="ae"/>
        <w:numPr>
          <w:ilvl w:val="0"/>
          <w:numId w:val="13"/>
        </w:numPr>
        <w:tabs>
          <w:tab w:val="left" w:pos="993"/>
        </w:tabs>
        <w:spacing w:line="240" w:lineRule="auto"/>
        <w:ind w:left="0" w:firstLine="709"/>
        <w:rPr>
          <w:sz w:val="28"/>
          <w:szCs w:val="28"/>
        </w:rPr>
      </w:pPr>
      <w:r w:rsidRPr="00592654">
        <w:rPr>
          <w:sz w:val="28"/>
          <w:szCs w:val="28"/>
        </w:rPr>
        <w:t>Решетников, Е.А. Диагностика и дифференцированное лечение острого панкреатита билиарной этиологии / Е.А. Решетников, А.С. Миронов, Ю.А. Малов, // Хирургия. – 2005. – №1. – С. 25-27.</w:t>
      </w:r>
    </w:p>
    <w:p w:rsidR="007204DF" w:rsidRDefault="007204DF" w:rsidP="007204DF">
      <w:pPr>
        <w:pStyle w:val="ae"/>
        <w:tabs>
          <w:tab w:val="left" w:pos="993"/>
        </w:tabs>
        <w:spacing w:line="240" w:lineRule="auto"/>
        <w:rPr>
          <w:sz w:val="28"/>
          <w:szCs w:val="28"/>
        </w:rPr>
      </w:pPr>
    </w:p>
    <w:p w:rsidR="007204DF" w:rsidRDefault="007204DF" w:rsidP="007204DF">
      <w:pPr>
        <w:pStyle w:val="ae"/>
        <w:tabs>
          <w:tab w:val="left" w:pos="993"/>
        </w:tabs>
        <w:spacing w:line="240" w:lineRule="auto"/>
        <w:rPr>
          <w:sz w:val="28"/>
          <w:szCs w:val="28"/>
        </w:rPr>
      </w:pPr>
    </w:p>
    <w:p w:rsidR="007204DF" w:rsidRPr="00592654" w:rsidRDefault="007204DF" w:rsidP="007204DF">
      <w:pPr>
        <w:pStyle w:val="ae"/>
        <w:tabs>
          <w:tab w:val="left" w:pos="993"/>
        </w:tabs>
        <w:spacing w:line="240" w:lineRule="auto"/>
        <w:rPr>
          <w:sz w:val="28"/>
          <w:szCs w:val="28"/>
        </w:rPr>
      </w:pPr>
    </w:p>
    <w:p w:rsidR="00991E69" w:rsidRPr="00592654" w:rsidRDefault="00991E69" w:rsidP="00991E69">
      <w:pPr>
        <w:jc w:val="center"/>
        <w:rPr>
          <w:rFonts w:ascii="Times New Roman" w:hAnsi="Times New Roman"/>
        </w:rPr>
      </w:pPr>
      <w:r w:rsidRPr="00592654">
        <w:rPr>
          <w:rFonts w:ascii="Times New Roman" w:hAnsi="Times New Roman"/>
        </w:rPr>
        <w:t>ИЗМЕНЕНИЕ СОДЕРЖАНИЯ ТРАНСФОРМИРУЮЩЕГО И СОСУДИСТОГО ЭНДОТЕЛИАЛЬНОГО ФАКТОРОВ РОСТА В ЛЕГКИХ НОВОРОЖДЕННЫХ МОРСКИХ СВИНОК В УСЛОВИЯХ ГИПЕРОКСИИ</w:t>
      </w:r>
    </w:p>
    <w:p w:rsidR="00991E69" w:rsidRPr="00592654" w:rsidRDefault="00991E69" w:rsidP="00991E69">
      <w:pPr>
        <w:jc w:val="center"/>
        <w:rPr>
          <w:rFonts w:ascii="Times New Roman" w:hAnsi="Times New Roman"/>
        </w:rPr>
      </w:pPr>
      <w:r w:rsidRPr="00592654">
        <w:rPr>
          <w:rFonts w:ascii="Times New Roman" w:hAnsi="Times New Roman"/>
        </w:rPr>
        <w:t>Котович И.Л.</w:t>
      </w:r>
    </w:p>
    <w:p w:rsidR="00F70496" w:rsidRDefault="00991E69" w:rsidP="00991E69">
      <w:pPr>
        <w:jc w:val="center"/>
        <w:rPr>
          <w:rFonts w:ascii="Times New Roman" w:hAnsi="Times New Roman"/>
          <w:i/>
        </w:rPr>
      </w:pPr>
      <w:r w:rsidRPr="00592654">
        <w:rPr>
          <w:rFonts w:ascii="Times New Roman" w:hAnsi="Times New Roman"/>
          <w:i/>
        </w:rPr>
        <w:t>Белорусский государственный медицинский университет,</w:t>
      </w:r>
    </w:p>
    <w:p w:rsidR="00991E69" w:rsidRPr="00592654" w:rsidRDefault="00991E69" w:rsidP="00991E69">
      <w:pPr>
        <w:jc w:val="center"/>
        <w:rPr>
          <w:rFonts w:ascii="Times New Roman" w:hAnsi="Times New Roman"/>
          <w:i/>
        </w:rPr>
      </w:pPr>
      <w:r w:rsidRPr="00592654">
        <w:rPr>
          <w:rFonts w:ascii="Times New Roman" w:hAnsi="Times New Roman"/>
          <w:i/>
        </w:rPr>
        <w:t xml:space="preserve"> кафедра биологической химии</w:t>
      </w:r>
    </w:p>
    <w:p w:rsidR="00991E69" w:rsidRPr="00592654" w:rsidRDefault="00991E69" w:rsidP="00991E69">
      <w:pPr>
        <w:jc w:val="center"/>
        <w:rPr>
          <w:rFonts w:ascii="Times New Roman" w:hAnsi="Times New Roman"/>
        </w:rPr>
      </w:pPr>
    </w:p>
    <w:p w:rsidR="00991E69" w:rsidRPr="00592654" w:rsidRDefault="00991E69" w:rsidP="00F70496">
      <w:pPr>
        <w:ind w:firstLine="709"/>
        <w:jc w:val="both"/>
        <w:rPr>
          <w:rFonts w:ascii="Times New Roman" w:hAnsi="Times New Roman"/>
        </w:rPr>
      </w:pPr>
      <w:r w:rsidRPr="00592654">
        <w:rPr>
          <w:rFonts w:ascii="Times New Roman" w:hAnsi="Times New Roman"/>
        </w:rPr>
        <w:t xml:space="preserve">Воздействие высоких концентраций кислорода на незрелые легкие является одним из факторов развития тяжелой хронической патологии легких у недоношенных детей - бронхолегочной дисплазии (БЛД). Основными гистологическими признаками БЛД являются уменьшение альвеоляризации (увеличение объема и уменьшение количества альвеол), и нарушение васкуляризация легких  (уменьшение количества артериол и капилляров), что в целом приводит к значительному сокращению эффективного газообмена (7). </w:t>
      </w:r>
    </w:p>
    <w:p w:rsidR="00991E69" w:rsidRPr="00592654" w:rsidRDefault="00991E69" w:rsidP="00991E69">
      <w:pPr>
        <w:ind w:firstLine="708"/>
        <w:jc w:val="both"/>
        <w:rPr>
          <w:rFonts w:ascii="Times New Roman" w:hAnsi="Times New Roman"/>
        </w:rPr>
      </w:pPr>
      <w:r w:rsidRPr="00592654">
        <w:rPr>
          <w:rFonts w:ascii="Times New Roman" w:hAnsi="Times New Roman"/>
        </w:rPr>
        <w:t>Известно, что формирование альвеол активно продолжается и в постнатальном периоде (3). Процесс альвеологенеза является хорошо скоординированным и требует тонкого взаимодействия между интерстициальными, эпителиальными и сосудистыми компонентами легких. Показано, что среди сигнальных механизмов, ответственных за нормальное развитие альвеолярного отдела легких, важная роль принадлежит факторам роста. Принципиальным участником процесса септации (образования новых межальвеолярных перегородок) является трансформирующий фактор роста бета (</w:t>
      </w:r>
      <w:r w:rsidRPr="00592654">
        <w:rPr>
          <w:rFonts w:ascii="Times New Roman" w:hAnsi="Times New Roman"/>
          <w:lang w:val="en-US"/>
        </w:rPr>
        <w:t>transforming</w:t>
      </w:r>
      <w:r w:rsidRPr="00592654">
        <w:rPr>
          <w:rFonts w:ascii="Times New Roman" w:hAnsi="Times New Roman"/>
        </w:rPr>
        <w:t xml:space="preserve"> </w:t>
      </w:r>
      <w:r w:rsidRPr="00592654">
        <w:rPr>
          <w:rFonts w:ascii="Times New Roman" w:hAnsi="Times New Roman"/>
          <w:lang w:val="en-US"/>
        </w:rPr>
        <w:t>growth</w:t>
      </w:r>
      <w:r w:rsidRPr="00592654">
        <w:rPr>
          <w:rFonts w:ascii="Times New Roman" w:hAnsi="Times New Roman"/>
        </w:rPr>
        <w:t xml:space="preserve"> </w:t>
      </w:r>
      <w:r w:rsidRPr="00592654">
        <w:rPr>
          <w:rFonts w:ascii="Times New Roman" w:hAnsi="Times New Roman"/>
          <w:lang w:val="en-US"/>
        </w:rPr>
        <w:t>factor</w:t>
      </w:r>
      <w:r w:rsidRPr="00592654">
        <w:rPr>
          <w:rFonts w:ascii="Times New Roman" w:hAnsi="Times New Roman"/>
        </w:rPr>
        <w:t xml:space="preserve"> </w:t>
      </w:r>
      <w:r w:rsidRPr="00592654">
        <w:rPr>
          <w:rFonts w:ascii="Times New Roman" w:hAnsi="Times New Roman"/>
          <w:lang w:val="en-US"/>
        </w:rPr>
        <w:t>beta</w:t>
      </w:r>
      <w:r w:rsidRPr="00592654">
        <w:rPr>
          <w:rFonts w:ascii="Times New Roman" w:hAnsi="Times New Roman"/>
        </w:rPr>
        <w:t xml:space="preserve">, </w:t>
      </w:r>
      <w:r w:rsidRPr="00592654">
        <w:rPr>
          <w:rFonts w:ascii="Times New Roman" w:hAnsi="Times New Roman"/>
          <w:lang w:val="en-US"/>
        </w:rPr>
        <w:t>TGFβ</w:t>
      </w:r>
      <w:r w:rsidRPr="00592654">
        <w:rPr>
          <w:rFonts w:ascii="Times New Roman" w:hAnsi="Times New Roman"/>
        </w:rPr>
        <w:t>), поскольку он стимулирует продукцию эластина фибробластами (2, 11). Формирование микроваскулярной сети в легких зависит от сосудистого эндотелиального фактора роста (</w:t>
      </w:r>
      <w:r w:rsidRPr="00592654">
        <w:rPr>
          <w:rFonts w:ascii="Times New Roman" w:hAnsi="Times New Roman"/>
          <w:lang w:val="en-US"/>
        </w:rPr>
        <w:t>vascular</w:t>
      </w:r>
      <w:r w:rsidRPr="00592654">
        <w:rPr>
          <w:rFonts w:ascii="Times New Roman" w:hAnsi="Times New Roman"/>
        </w:rPr>
        <w:t xml:space="preserve"> </w:t>
      </w:r>
      <w:r w:rsidRPr="00592654">
        <w:rPr>
          <w:rFonts w:ascii="Times New Roman" w:hAnsi="Times New Roman"/>
          <w:lang w:val="en-US"/>
        </w:rPr>
        <w:t>endothelial</w:t>
      </w:r>
      <w:r w:rsidRPr="00592654">
        <w:rPr>
          <w:rFonts w:ascii="Times New Roman" w:hAnsi="Times New Roman"/>
        </w:rPr>
        <w:t xml:space="preserve"> </w:t>
      </w:r>
      <w:r w:rsidRPr="00592654">
        <w:rPr>
          <w:rFonts w:ascii="Times New Roman" w:hAnsi="Times New Roman"/>
          <w:lang w:val="en-US"/>
        </w:rPr>
        <w:t>growth</w:t>
      </w:r>
      <w:r w:rsidRPr="00592654">
        <w:rPr>
          <w:rFonts w:ascii="Times New Roman" w:hAnsi="Times New Roman"/>
        </w:rPr>
        <w:t xml:space="preserve"> </w:t>
      </w:r>
      <w:r w:rsidRPr="00592654">
        <w:rPr>
          <w:rFonts w:ascii="Times New Roman" w:hAnsi="Times New Roman"/>
          <w:lang w:val="en-US"/>
        </w:rPr>
        <w:t>factor</w:t>
      </w:r>
      <w:r w:rsidRPr="00592654">
        <w:rPr>
          <w:rFonts w:ascii="Times New Roman" w:hAnsi="Times New Roman"/>
        </w:rPr>
        <w:t xml:space="preserve">, </w:t>
      </w:r>
      <w:r w:rsidRPr="00592654">
        <w:rPr>
          <w:rFonts w:ascii="Times New Roman" w:hAnsi="Times New Roman"/>
          <w:lang w:val="en-US"/>
        </w:rPr>
        <w:t>VEGF</w:t>
      </w:r>
      <w:r w:rsidRPr="00592654">
        <w:rPr>
          <w:rFonts w:ascii="Times New Roman" w:hAnsi="Times New Roman"/>
        </w:rPr>
        <w:t xml:space="preserve">) (13). Важная роль </w:t>
      </w:r>
      <w:r w:rsidRPr="00592654">
        <w:rPr>
          <w:rFonts w:ascii="Times New Roman" w:hAnsi="Times New Roman"/>
          <w:lang w:val="en-US"/>
        </w:rPr>
        <w:t>VEGF</w:t>
      </w:r>
      <w:r w:rsidRPr="00592654">
        <w:rPr>
          <w:rFonts w:ascii="Times New Roman" w:hAnsi="Times New Roman"/>
        </w:rPr>
        <w:t xml:space="preserve"> в процессе созревания и поддержания нормальной структуры легких подтверждается тем, что применение ингибиторов ангиогенеза (антагонистов рецепторов </w:t>
      </w:r>
      <w:r w:rsidRPr="00592654">
        <w:rPr>
          <w:rFonts w:ascii="Times New Roman" w:hAnsi="Times New Roman"/>
          <w:lang w:val="en-US"/>
        </w:rPr>
        <w:t>VEGF</w:t>
      </w:r>
      <w:r w:rsidRPr="00592654">
        <w:rPr>
          <w:rFonts w:ascii="Times New Roman" w:hAnsi="Times New Roman"/>
        </w:rPr>
        <w:t xml:space="preserve">, антител к данному фактору) в экспериментах приводило не только к нарушению васкуляризации, но и к подавлению септации и, в конечном итоге, к уменьшению числа альвеол в развивающихся легких (6, 10) и развитию эмфиземы у взрослых животных (8). Мы предположили, что высокие концентрации кислорода, используемые в процессе искусственной вентиляции легких при выхаживании недоношенных новорожденных, могут провоцировать </w:t>
      </w:r>
      <w:r w:rsidRPr="00592654">
        <w:rPr>
          <w:rFonts w:ascii="Times New Roman" w:hAnsi="Times New Roman"/>
        </w:rPr>
        <w:lastRenderedPageBreak/>
        <w:t xml:space="preserve">изменение продукции факторов роста в легких и, тем самым, нарушать процесс альвеоляризации и способствовать развитию БЛД. </w:t>
      </w:r>
    </w:p>
    <w:p w:rsidR="00991E69" w:rsidRPr="00592654" w:rsidRDefault="00991E69" w:rsidP="00991E69">
      <w:pPr>
        <w:ind w:firstLine="708"/>
        <w:jc w:val="both"/>
        <w:rPr>
          <w:rFonts w:ascii="Times New Roman" w:hAnsi="Times New Roman"/>
        </w:rPr>
      </w:pPr>
      <w:r w:rsidRPr="00592654">
        <w:rPr>
          <w:rFonts w:ascii="Times New Roman" w:hAnsi="Times New Roman"/>
        </w:rPr>
        <w:t>Целью настоящего исследования явилось изучение влияния длительной гипероксии в эксперименте на содержание трансформирующего и сосудистого эндотелиального факторов роста в легких новорожденных морских свинок.</w:t>
      </w:r>
    </w:p>
    <w:p w:rsidR="00991E69" w:rsidRPr="00592654" w:rsidRDefault="00991E69" w:rsidP="00991E69">
      <w:pPr>
        <w:ind w:firstLine="708"/>
        <w:jc w:val="both"/>
        <w:rPr>
          <w:rFonts w:ascii="Times New Roman" w:hAnsi="Times New Roman"/>
        </w:rPr>
      </w:pPr>
      <w:r w:rsidRPr="00592654">
        <w:rPr>
          <w:rFonts w:ascii="Times New Roman" w:hAnsi="Times New Roman"/>
        </w:rPr>
        <w:t>Материалы и методы исследования</w:t>
      </w:r>
    </w:p>
    <w:p w:rsidR="00991E69" w:rsidRPr="00592654" w:rsidRDefault="00991E69" w:rsidP="00991E69">
      <w:pPr>
        <w:ind w:firstLine="709"/>
        <w:jc w:val="both"/>
        <w:rPr>
          <w:rFonts w:ascii="Times New Roman" w:hAnsi="Times New Roman"/>
        </w:rPr>
      </w:pPr>
      <w:r w:rsidRPr="00592654">
        <w:rPr>
          <w:rFonts w:ascii="Times New Roman" w:hAnsi="Times New Roman"/>
        </w:rPr>
        <w:t>Исследование проводилось с соблюдением этических норм и правил проведения работ с лабораторными животными. В эксперименте использовались новорожденные морские свинки. Животных опытных групп в течение суток после рождения помещали в плексигласовую камеру, в которой в течение всего времени инкубации поддерживали концентрацию кислорода не менее 70% (температура 20-25</w:t>
      </w:r>
      <w:r w:rsidRPr="00592654">
        <w:rPr>
          <w:rFonts w:ascii="Times New Roman" w:hAnsi="Times New Roman"/>
        </w:rPr>
        <w:sym w:font="Symbol" w:char="F0B0"/>
      </w:r>
      <w:r w:rsidRPr="00592654">
        <w:rPr>
          <w:rFonts w:ascii="Times New Roman" w:hAnsi="Times New Roman"/>
        </w:rPr>
        <w:t xml:space="preserve">С, относительная влажность 50-80%). Концентрацию кислорода в камере контролировали с помощью анализатора кислорода ПГК-06-100Р (ЗАО «Инсовт», РФ). Длительность воздействия гипероксии составляла 3, 7 и 14 суток. Контрольные животные в течение такого же периода времени дышали обычным воздухом. В каждой экспериментальной группе находилось 4-5 животных; приводимые данные – результат двух независимых экспериментов для каждого из изучаемых сроков воздействия. По окончании инкубации животных обеих групп наркотизировали (тиопентал натрия 15 мг/кг интраперитонеально) и выделяли легкие для исследования. После удаления крупных бронхов легкие взвешивали на аналитических весах (AS 220/С/2, Radwag, Польша), тщательно измельчали ножницами, после чего растирали в стеклянном гомогенизаторе на льду, добавляя по 2,0 мл на г ткани </w:t>
      </w:r>
      <w:r w:rsidRPr="00592654">
        <w:rPr>
          <w:rFonts w:ascii="Times New Roman" w:hAnsi="Times New Roman"/>
          <w:lang w:val="en-US"/>
        </w:rPr>
        <w:t>PBS</w:t>
      </w:r>
      <w:r w:rsidRPr="00592654">
        <w:rPr>
          <w:rFonts w:ascii="Times New Roman" w:hAnsi="Times New Roman"/>
        </w:rPr>
        <w:t xml:space="preserve">, содержащего 0,05% </w:t>
      </w:r>
      <w:r w:rsidRPr="00592654">
        <w:rPr>
          <w:rFonts w:ascii="Times New Roman" w:hAnsi="Times New Roman"/>
          <w:lang w:val="en-US"/>
        </w:rPr>
        <w:t>NaN</w:t>
      </w:r>
      <w:r w:rsidRPr="00592654">
        <w:rPr>
          <w:rFonts w:ascii="Times New Roman" w:hAnsi="Times New Roman"/>
          <w:vertAlign w:val="subscript"/>
        </w:rPr>
        <w:t>3</w:t>
      </w:r>
      <w:r w:rsidRPr="00592654">
        <w:rPr>
          <w:rFonts w:ascii="Times New Roman" w:hAnsi="Times New Roman"/>
        </w:rPr>
        <w:t>, 0,5% тритон Х-100 и коктейль ингибиторов протеаз (</w:t>
      </w:r>
      <w:r w:rsidRPr="00592654">
        <w:rPr>
          <w:rFonts w:ascii="Times New Roman" w:hAnsi="Times New Roman"/>
          <w:lang w:val="en-US"/>
        </w:rPr>
        <w:t>Sigma</w:t>
      </w:r>
      <w:r w:rsidRPr="00592654">
        <w:rPr>
          <w:rFonts w:ascii="Times New Roman" w:hAnsi="Times New Roman"/>
        </w:rPr>
        <w:t xml:space="preserve">, США), рН 7,4, до образования однородного гомогената. </w:t>
      </w:r>
    </w:p>
    <w:p w:rsidR="00991E69" w:rsidRPr="00592654" w:rsidRDefault="00991E69" w:rsidP="00991E69">
      <w:pPr>
        <w:ind w:firstLine="709"/>
        <w:jc w:val="both"/>
        <w:rPr>
          <w:rFonts w:ascii="Times New Roman" w:hAnsi="Times New Roman"/>
        </w:rPr>
      </w:pPr>
      <w:r w:rsidRPr="00592654">
        <w:rPr>
          <w:rFonts w:ascii="Times New Roman" w:hAnsi="Times New Roman"/>
          <w:i/>
        </w:rPr>
        <w:t>Общий белок</w:t>
      </w:r>
      <w:r w:rsidRPr="00592654">
        <w:rPr>
          <w:rFonts w:ascii="Times New Roman" w:hAnsi="Times New Roman"/>
        </w:rPr>
        <w:t xml:space="preserve"> гомогенатах легких определяли по методу Lowry.</w:t>
      </w:r>
    </w:p>
    <w:p w:rsidR="00991E69" w:rsidRPr="00592654" w:rsidRDefault="00991E69" w:rsidP="00991E69">
      <w:pPr>
        <w:ind w:firstLine="709"/>
        <w:jc w:val="both"/>
        <w:rPr>
          <w:rFonts w:ascii="Times New Roman" w:hAnsi="Times New Roman"/>
        </w:rPr>
      </w:pPr>
      <w:r w:rsidRPr="00592654">
        <w:rPr>
          <w:rFonts w:ascii="Times New Roman" w:hAnsi="Times New Roman"/>
          <w:i/>
        </w:rPr>
        <w:t xml:space="preserve">Содержание </w:t>
      </w:r>
      <w:r w:rsidRPr="00592654">
        <w:rPr>
          <w:rFonts w:ascii="Times New Roman" w:hAnsi="Times New Roman"/>
          <w:i/>
          <w:lang w:val="en-US"/>
        </w:rPr>
        <w:t>TGFβ</w:t>
      </w:r>
      <w:r w:rsidRPr="00592654">
        <w:rPr>
          <w:rFonts w:ascii="Times New Roman" w:hAnsi="Times New Roman"/>
          <w:i/>
        </w:rPr>
        <w:t xml:space="preserve">1 </w:t>
      </w:r>
      <w:r w:rsidRPr="00592654">
        <w:rPr>
          <w:rFonts w:ascii="Times New Roman" w:hAnsi="Times New Roman"/>
        </w:rPr>
        <w:t xml:space="preserve">определяли методом твердофазного иммуноферментного анализа (ELISA) с использованием набора реагентов фирмы </w:t>
      </w:r>
      <w:r w:rsidRPr="00592654">
        <w:rPr>
          <w:rFonts w:ascii="Times New Roman" w:hAnsi="Times New Roman"/>
          <w:lang w:val="en-US"/>
        </w:rPr>
        <w:t>DRG</w:t>
      </w:r>
      <w:r w:rsidRPr="00592654">
        <w:rPr>
          <w:rFonts w:ascii="Times New Roman" w:hAnsi="Times New Roman"/>
        </w:rPr>
        <w:t xml:space="preserve"> </w:t>
      </w:r>
      <w:r w:rsidRPr="00592654">
        <w:rPr>
          <w:rFonts w:ascii="Times New Roman" w:hAnsi="Times New Roman"/>
          <w:lang w:val="en-US"/>
        </w:rPr>
        <w:t>Instruments</w:t>
      </w:r>
      <w:r w:rsidRPr="00592654">
        <w:rPr>
          <w:rFonts w:ascii="Times New Roman" w:hAnsi="Times New Roman"/>
        </w:rPr>
        <w:t xml:space="preserve"> </w:t>
      </w:r>
      <w:r w:rsidRPr="00592654">
        <w:rPr>
          <w:rFonts w:ascii="Times New Roman" w:hAnsi="Times New Roman"/>
          <w:lang w:val="en-US"/>
        </w:rPr>
        <w:t>GmbH</w:t>
      </w:r>
      <w:r w:rsidRPr="00592654">
        <w:rPr>
          <w:rFonts w:ascii="Times New Roman" w:hAnsi="Times New Roman"/>
        </w:rPr>
        <w:t xml:space="preserve"> (Германия). Измерение оптической плотности проб и стандартов проводили при 450 нм на иммуноферментном анализаторе Stat Fax 3200, США. Минимальное определяемое содержание </w:t>
      </w:r>
      <w:r w:rsidRPr="00592654">
        <w:rPr>
          <w:rFonts w:ascii="Times New Roman" w:hAnsi="Times New Roman"/>
          <w:lang w:val="en-US"/>
        </w:rPr>
        <w:t>TGFβ</w:t>
      </w:r>
      <w:r w:rsidRPr="00592654">
        <w:rPr>
          <w:rFonts w:ascii="Times New Roman" w:hAnsi="Times New Roman"/>
        </w:rPr>
        <w:t>1 (чувствительность набора) составляло 1,9 нг</w:t>
      </w:r>
      <w:r w:rsidRPr="00592654">
        <w:rPr>
          <w:rFonts w:ascii="Times New Roman" w:hAnsi="Times New Roman"/>
          <w:vertAlign w:val="superscript"/>
        </w:rPr>
        <w:t>.</w:t>
      </w:r>
      <w:r w:rsidRPr="00592654">
        <w:rPr>
          <w:rFonts w:ascii="Times New Roman" w:hAnsi="Times New Roman"/>
        </w:rPr>
        <w:t>л</w:t>
      </w:r>
      <w:r w:rsidRPr="00592654">
        <w:rPr>
          <w:rFonts w:ascii="Times New Roman" w:hAnsi="Times New Roman"/>
          <w:vertAlign w:val="superscript"/>
        </w:rPr>
        <w:t>-1</w:t>
      </w:r>
      <w:r w:rsidRPr="00592654">
        <w:rPr>
          <w:rFonts w:ascii="Times New Roman" w:hAnsi="Times New Roman"/>
        </w:rPr>
        <w:t xml:space="preserve">. Содержание </w:t>
      </w:r>
      <w:r w:rsidRPr="00592654">
        <w:rPr>
          <w:rFonts w:ascii="Times New Roman" w:hAnsi="Times New Roman"/>
          <w:lang w:val="en-US"/>
        </w:rPr>
        <w:t>TGFβ</w:t>
      </w:r>
      <w:r w:rsidRPr="00592654">
        <w:rPr>
          <w:rFonts w:ascii="Times New Roman" w:hAnsi="Times New Roman"/>
        </w:rPr>
        <w:t>1 в гомогенатах выражали в пг</w:t>
      </w:r>
      <w:r w:rsidRPr="00592654">
        <w:rPr>
          <w:rFonts w:ascii="Times New Roman" w:hAnsi="Times New Roman"/>
          <w:vertAlign w:val="superscript"/>
        </w:rPr>
        <w:t>.</w:t>
      </w:r>
      <w:r w:rsidRPr="00592654">
        <w:rPr>
          <w:rFonts w:ascii="Times New Roman" w:hAnsi="Times New Roman"/>
        </w:rPr>
        <w:t>мг белка</w:t>
      </w:r>
      <w:r w:rsidRPr="00592654">
        <w:rPr>
          <w:rFonts w:ascii="Times New Roman" w:hAnsi="Times New Roman"/>
          <w:vertAlign w:val="superscript"/>
        </w:rPr>
        <w:t>-1</w:t>
      </w:r>
      <w:r w:rsidRPr="00592654">
        <w:rPr>
          <w:rFonts w:ascii="Times New Roman" w:hAnsi="Times New Roman"/>
        </w:rPr>
        <w:t>.</w:t>
      </w:r>
    </w:p>
    <w:p w:rsidR="00991E69" w:rsidRPr="00592654" w:rsidRDefault="00991E69" w:rsidP="00991E69">
      <w:pPr>
        <w:ind w:firstLine="709"/>
        <w:jc w:val="both"/>
        <w:rPr>
          <w:rFonts w:ascii="Times New Roman" w:hAnsi="Times New Roman"/>
        </w:rPr>
      </w:pPr>
      <w:r w:rsidRPr="00592654">
        <w:rPr>
          <w:rFonts w:ascii="Times New Roman" w:hAnsi="Times New Roman"/>
          <w:i/>
        </w:rPr>
        <w:t xml:space="preserve">Содержание </w:t>
      </w:r>
      <w:r w:rsidRPr="00592654">
        <w:rPr>
          <w:rFonts w:ascii="Times New Roman" w:hAnsi="Times New Roman"/>
          <w:i/>
          <w:lang w:val="en-US"/>
        </w:rPr>
        <w:t>VEGF</w:t>
      </w:r>
      <w:r w:rsidRPr="00592654">
        <w:rPr>
          <w:rFonts w:ascii="Times New Roman" w:hAnsi="Times New Roman"/>
        </w:rPr>
        <w:t xml:space="preserve"> определяли методом твердофазного иммуноферментного анализа (ELISA) с использованием набора реагентов фирмы </w:t>
      </w:r>
      <w:r w:rsidRPr="00592654">
        <w:rPr>
          <w:rFonts w:ascii="Times New Roman" w:hAnsi="Times New Roman"/>
          <w:lang w:val="en-US"/>
        </w:rPr>
        <w:t>DRG</w:t>
      </w:r>
      <w:r w:rsidRPr="00592654">
        <w:rPr>
          <w:rFonts w:ascii="Times New Roman" w:hAnsi="Times New Roman"/>
        </w:rPr>
        <w:t xml:space="preserve"> </w:t>
      </w:r>
      <w:r w:rsidRPr="00592654">
        <w:rPr>
          <w:rFonts w:ascii="Times New Roman" w:hAnsi="Times New Roman"/>
          <w:lang w:val="en-US"/>
        </w:rPr>
        <w:t>international</w:t>
      </w:r>
      <w:r w:rsidRPr="00592654">
        <w:rPr>
          <w:rFonts w:ascii="Times New Roman" w:hAnsi="Times New Roman"/>
        </w:rPr>
        <w:t xml:space="preserve"> </w:t>
      </w:r>
      <w:r w:rsidRPr="00592654">
        <w:rPr>
          <w:rFonts w:ascii="Times New Roman" w:hAnsi="Times New Roman"/>
          <w:lang w:val="en-US"/>
        </w:rPr>
        <w:t>Inc</w:t>
      </w:r>
      <w:r w:rsidRPr="00592654">
        <w:rPr>
          <w:rFonts w:ascii="Times New Roman" w:hAnsi="Times New Roman"/>
        </w:rPr>
        <w:t xml:space="preserve">. (США). Измерение оптической плотности проб и стандартов проводили при 450 нм на иммуноферментном анализаторе Stat Fax 3200, США. Минимальное определяемое содержание </w:t>
      </w:r>
      <w:r w:rsidRPr="00592654">
        <w:rPr>
          <w:rFonts w:ascii="Times New Roman" w:hAnsi="Times New Roman"/>
          <w:lang w:val="en-US"/>
        </w:rPr>
        <w:t>VEGF</w:t>
      </w:r>
      <w:r w:rsidRPr="00592654">
        <w:rPr>
          <w:rFonts w:ascii="Times New Roman" w:hAnsi="Times New Roman"/>
        </w:rPr>
        <w:t xml:space="preserve"> (чувствительность набора) составляло 14,04 нг</w:t>
      </w:r>
      <w:r w:rsidRPr="00592654">
        <w:rPr>
          <w:rFonts w:ascii="Times New Roman" w:hAnsi="Times New Roman"/>
          <w:vertAlign w:val="superscript"/>
        </w:rPr>
        <w:t>.</w:t>
      </w:r>
      <w:r w:rsidRPr="00592654">
        <w:rPr>
          <w:rFonts w:ascii="Times New Roman" w:hAnsi="Times New Roman"/>
        </w:rPr>
        <w:t>л</w:t>
      </w:r>
      <w:r w:rsidRPr="00592654">
        <w:rPr>
          <w:rFonts w:ascii="Times New Roman" w:hAnsi="Times New Roman"/>
          <w:vertAlign w:val="superscript"/>
        </w:rPr>
        <w:t>-1</w:t>
      </w:r>
      <w:r w:rsidRPr="00592654">
        <w:rPr>
          <w:rFonts w:ascii="Times New Roman" w:hAnsi="Times New Roman"/>
        </w:rPr>
        <w:t xml:space="preserve">. Содержание </w:t>
      </w:r>
      <w:r w:rsidRPr="00592654">
        <w:rPr>
          <w:rFonts w:ascii="Times New Roman" w:hAnsi="Times New Roman"/>
          <w:lang w:val="en-US"/>
        </w:rPr>
        <w:t>VEGF</w:t>
      </w:r>
      <w:r w:rsidRPr="00592654">
        <w:rPr>
          <w:rFonts w:ascii="Times New Roman" w:hAnsi="Times New Roman"/>
        </w:rPr>
        <w:t xml:space="preserve"> в гомогенатах выражали в пг</w:t>
      </w:r>
      <w:r w:rsidRPr="00592654">
        <w:rPr>
          <w:rFonts w:ascii="Times New Roman" w:hAnsi="Times New Roman"/>
          <w:vertAlign w:val="superscript"/>
        </w:rPr>
        <w:t>.</w:t>
      </w:r>
      <w:r w:rsidRPr="00592654">
        <w:rPr>
          <w:rFonts w:ascii="Times New Roman" w:hAnsi="Times New Roman"/>
        </w:rPr>
        <w:t>мг белка</w:t>
      </w:r>
      <w:r w:rsidRPr="00592654">
        <w:rPr>
          <w:rFonts w:ascii="Times New Roman" w:hAnsi="Times New Roman"/>
          <w:vertAlign w:val="superscript"/>
        </w:rPr>
        <w:t>-1</w:t>
      </w:r>
      <w:r w:rsidRPr="00592654">
        <w:rPr>
          <w:rFonts w:ascii="Times New Roman" w:hAnsi="Times New Roman"/>
        </w:rPr>
        <w:t>.</w:t>
      </w:r>
    </w:p>
    <w:p w:rsidR="00991E69" w:rsidRPr="00592654" w:rsidRDefault="00991E69" w:rsidP="00991E69">
      <w:pPr>
        <w:ind w:firstLine="708"/>
        <w:jc w:val="both"/>
        <w:rPr>
          <w:rFonts w:ascii="Times New Roman" w:hAnsi="Times New Roman"/>
        </w:rPr>
      </w:pPr>
      <w:r w:rsidRPr="00592654">
        <w:rPr>
          <w:rFonts w:ascii="Times New Roman" w:hAnsi="Times New Roman"/>
        </w:rPr>
        <w:t xml:space="preserve">Статистическую обработку данных проводили с использованием пакета программ </w:t>
      </w:r>
      <w:r w:rsidRPr="00592654">
        <w:rPr>
          <w:rFonts w:ascii="Times New Roman" w:hAnsi="Times New Roman"/>
          <w:lang w:val="en-US"/>
        </w:rPr>
        <w:t>Statistica</w:t>
      </w:r>
      <w:r w:rsidRPr="00592654">
        <w:rPr>
          <w:rFonts w:ascii="Times New Roman" w:hAnsi="Times New Roman"/>
        </w:rPr>
        <w:t xml:space="preserve"> 6,0. Для сравнительного анализа данных опытных и контрольных групп на первом этапе определяли нормальность распределения цифровых показателей с использованием критерия Колмогорова-Смирнова. </w:t>
      </w:r>
      <w:r w:rsidRPr="00592654">
        <w:rPr>
          <w:rFonts w:ascii="Times New Roman" w:hAnsi="Times New Roman"/>
        </w:rPr>
        <w:lastRenderedPageBreak/>
        <w:t>Дальнейший статистический анализ проводили с использованием  непараметрического U-теста Манна-Уитни для независимых выборок. Различия считали достоверными при уровне значимости р&lt;0,05. Данные представлены в виде медианы и интерквартильных размахов, охватывающих 50% наблюдений.</w:t>
      </w:r>
    </w:p>
    <w:p w:rsidR="00991E69" w:rsidRPr="00592654" w:rsidRDefault="00991E69" w:rsidP="00991E69">
      <w:pPr>
        <w:ind w:firstLine="709"/>
        <w:jc w:val="both"/>
        <w:rPr>
          <w:rFonts w:ascii="Times New Roman" w:hAnsi="Times New Roman"/>
        </w:rPr>
      </w:pPr>
      <w:r w:rsidRPr="00592654">
        <w:rPr>
          <w:rFonts w:ascii="Times New Roman" w:hAnsi="Times New Roman"/>
        </w:rPr>
        <w:t>Результаты и их обсуждение</w:t>
      </w:r>
    </w:p>
    <w:p w:rsidR="00991E69" w:rsidRPr="00592654" w:rsidRDefault="00991E69" w:rsidP="00F70496">
      <w:pPr>
        <w:spacing w:after="240"/>
        <w:ind w:firstLine="709"/>
        <w:jc w:val="both"/>
        <w:rPr>
          <w:rFonts w:ascii="Times New Roman" w:hAnsi="Times New Roman"/>
        </w:rPr>
      </w:pPr>
      <w:r w:rsidRPr="00592654">
        <w:rPr>
          <w:rFonts w:ascii="Times New Roman" w:hAnsi="Times New Roman"/>
        </w:rPr>
        <w:t>При кратковременном воздействии гипероксии (в течение 3 суток) отмечалось увеличение содержания трансформирующего фактора роста (TGF</w:t>
      </w:r>
      <w:r w:rsidRPr="00592654">
        <w:rPr>
          <w:rFonts w:ascii="Times New Roman" w:hAnsi="Times New Roman"/>
        </w:rPr>
        <w:sym w:font="Symbol" w:char="0062"/>
      </w:r>
      <w:r w:rsidRPr="00592654">
        <w:rPr>
          <w:rFonts w:ascii="Times New Roman" w:hAnsi="Times New Roman"/>
        </w:rPr>
        <w:t>1) в легких новорожденных морских свинок в среднем до 133,5% от контроля (табл</w:t>
      </w:r>
      <w:r w:rsidR="007204DF">
        <w:rPr>
          <w:rFonts w:ascii="Times New Roman" w:hAnsi="Times New Roman"/>
        </w:rPr>
        <w:t>ица</w:t>
      </w:r>
      <w:r w:rsidRPr="00592654">
        <w:rPr>
          <w:rFonts w:ascii="Times New Roman" w:hAnsi="Times New Roman"/>
        </w:rPr>
        <w:t xml:space="preserve">). </w:t>
      </w:r>
    </w:p>
    <w:p w:rsidR="00991E69" w:rsidRPr="00592654" w:rsidRDefault="00991E69" w:rsidP="00991E69">
      <w:pPr>
        <w:ind w:firstLine="709"/>
        <w:jc w:val="both"/>
        <w:rPr>
          <w:rFonts w:ascii="Times New Roman" w:hAnsi="Times New Roman"/>
        </w:rPr>
      </w:pPr>
      <w:r w:rsidRPr="00592654">
        <w:rPr>
          <w:rFonts w:ascii="Times New Roman" w:hAnsi="Times New Roman"/>
        </w:rPr>
        <w:t>Таблица. Содержание факторов роста (TGF</w:t>
      </w:r>
      <w:r w:rsidRPr="00592654">
        <w:rPr>
          <w:rFonts w:ascii="Times New Roman" w:hAnsi="Times New Roman"/>
        </w:rPr>
        <w:sym w:font="Symbol" w:char="0062"/>
      </w:r>
      <w:r w:rsidRPr="00592654">
        <w:rPr>
          <w:rFonts w:ascii="Times New Roman" w:hAnsi="Times New Roman"/>
        </w:rPr>
        <w:t xml:space="preserve">1 и </w:t>
      </w:r>
      <w:r w:rsidRPr="00592654">
        <w:rPr>
          <w:rFonts w:ascii="Times New Roman" w:hAnsi="Times New Roman"/>
          <w:lang w:val="en-US"/>
        </w:rPr>
        <w:t>VEGF</w:t>
      </w:r>
      <w:r w:rsidRPr="00592654">
        <w:rPr>
          <w:rFonts w:ascii="Times New Roman" w:hAnsi="Times New Roman"/>
        </w:rPr>
        <w:t>) в гомогенатах легких новорожденных морских свинок в условиях гипероксии</w:t>
      </w:r>
    </w:p>
    <w:tbl>
      <w:tblPr>
        <w:tblW w:w="822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418"/>
        <w:gridCol w:w="2977"/>
        <w:gridCol w:w="2835"/>
      </w:tblGrid>
      <w:tr w:rsidR="00991E69" w:rsidRPr="00592654" w:rsidTr="000622AE">
        <w:tc>
          <w:tcPr>
            <w:tcW w:w="2410" w:type="dxa"/>
            <w:gridSpan w:val="2"/>
          </w:tcPr>
          <w:p w:rsidR="00991E69" w:rsidRPr="00592654" w:rsidRDefault="00991E69" w:rsidP="00991E69">
            <w:pPr>
              <w:jc w:val="center"/>
              <w:rPr>
                <w:rFonts w:ascii="Times New Roman" w:hAnsi="Times New Roman"/>
              </w:rPr>
            </w:pPr>
            <w:r w:rsidRPr="00592654">
              <w:rPr>
                <w:rFonts w:ascii="Times New Roman" w:hAnsi="Times New Roman"/>
              </w:rPr>
              <w:t>Группа</w:t>
            </w:r>
          </w:p>
        </w:tc>
        <w:tc>
          <w:tcPr>
            <w:tcW w:w="2977" w:type="dxa"/>
          </w:tcPr>
          <w:p w:rsidR="00991E69" w:rsidRPr="00592654" w:rsidRDefault="00991E69" w:rsidP="00991E69">
            <w:pPr>
              <w:jc w:val="center"/>
              <w:rPr>
                <w:rFonts w:ascii="Times New Roman" w:hAnsi="Times New Roman"/>
              </w:rPr>
            </w:pPr>
            <w:r w:rsidRPr="00592654">
              <w:rPr>
                <w:rFonts w:ascii="Times New Roman" w:hAnsi="Times New Roman"/>
              </w:rPr>
              <w:t>TGF</w:t>
            </w:r>
            <w:r w:rsidRPr="00592654">
              <w:rPr>
                <w:rFonts w:ascii="Times New Roman" w:hAnsi="Times New Roman"/>
              </w:rPr>
              <w:sym w:font="Symbol" w:char="0062"/>
            </w:r>
            <w:r w:rsidRPr="00592654">
              <w:rPr>
                <w:rFonts w:ascii="Times New Roman" w:hAnsi="Times New Roman"/>
              </w:rPr>
              <w:t xml:space="preserve">1, </w:t>
            </w:r>
            <w:r w:rsidRPr="00592654">
              <w:rPr>
                <w:rFonts w:ascii="Times New Roman" w:hAnsi="Times New Roman"/>
              </w:rPr>
              <w:br/>
              <w:t>пг</w:t>
            </w:r>
            <w:r w:rsidRPr="00592654">
              <w:rPr>
                <w:rFonts w:ascii="Times New Roman" w:hAnsi="Times New Roman"/>
                <w:vertAlign w:val="superscript"/>
              </w:rPr>
              <w:t>.</w:t>
            </w:r>
            <w:r w:rsidRPr="00592654">
              <w:rPr>
                <w:rFonts w:ascii="Times New Roman" w:hAnsi="Times New Roman"/>
              </w:rPr>
              <w:t>мг белка</w:t>
            </w:r>
            <w:r w:rsidRPr="00592654">
              <w:rPr>
                <w:rFonts w:ascii="Times New Roman" w:hAnsi="Times New Roman"/>
                <w:vertAlign w:val="superscript"/>
              </w:rPr>
              <w:t>–1</w:t>
            </w:r>
          </w:p>
        </w:tc>
        <w:tc>
          <w:tcPr>
            <w:tcW w:w="2835" w:type="dxa"/>
          </w:tcPr>
          <w:p w:rsidR="00991E69" w:rsidRPr="00592654" w:rsidRDefault="00991E69" w:rsidP="00991E69">
            <w:pPr>
              <w:jc w:val="center"/>
              <w:rPr>
                <w:rFonts w:ascii="Times New Roman" w:hAnsi="Times New Roman"/>
              </w:rPr>
            </w:pPr>
            <w:r w:rsidRPr="00592654">
              <w:rPr>
                <w:rFonts w:ascii="Times New Roman" w:hAnsi="Times New Roman"/>
                <w:lang w:val="en-US"/>
              </w:rPr>
              <w:t>VEGF</w:t>
            </w:r>
            <w:r w:rsidRPr="00592654">
              <w:rPr>
                <w:rFonts w:ascii="Times New Roman" w:hAnsi="Times New Roman"/>
              </w:rPr>
              <w:t>,</w:t>
            </w:r>
          </w:p>
          <w:p w:rsidR="00991E69" w:rsidRPr="00592654" w:rsidRDefault="00991E69" w:rsidP="00991E69">
            <w:pPr>
              <w:jc w:val="center"/>
              <w:rPr>
                <w:rFonts w:ascii="Times New Roman" w:hAnsi="Times New Roman"/>
              </w:rPr>
            </w:pPr>
            <w:r w:rsidRPr="00592654">
              <w:rPr>
                <w:rFonts w:ascii="Times New Roman" w:hAnsi="Times New Roman"/>
              </w:rPr>
              <w:t>пг</w:t>
            </w:r>
            <w:r w:rsidRPr="00592654">
              <w:rPr>
                <w:rFonts w:ascii="Times New Roman" w:hAnsi="Times New Roman"/>
                <w:vertAlign w:val="superscript"/>
              </w:rPr>
              <w:t>.</w:t>
            </w:r>
            <w:r w:rsidRPr="00592654">
              <w:rPr>
                <w:rFonts w:ascii="Times New Roman" w:hAnsi="Times New Roman"/>
              </w:rPr>
              <w:t>мг белка</w:t>
            </w:r>
            <w:r w:rsidRPr="00592654">
              <w:rPr>
                <w:rFonts w:ascii="Times New Roman" w:hAnsi="Times New Roman"/>
                <w:vertAlign w:val="superscript"/>
              </w:rPr>
              <w:t>–1</w:t>
            </w:r>
          </w:p>
        </w:tc>
      </w:tr>
      <w:tr w:rsidR="00991E69" w:rsidRPr="00592654" w:rsidTr="000622AE">
        <w:tc>
          <w:tcPr>
            <w:tcW w:w="992" w:type="dxa"/>
            <w:vMerge w:val="restart"/>
          </w:tcPr>
          <w:p w:rsidR="00991E69" w:rsidRPr="00592654" w:rsidRDefault="00991E69" w:rsidP="00991E69">
            <w:pPr>
              <w:jc w:val="both"/>
              <w:rPr>
                <w:rFonts w:ascii="Times New Roman" w:hAnsi="Times New Roman"/>
              </w:rPr>
            </w:pPr>
            <w:r w:rsidRPr="00592654">
              <w:rPr>
                <w:rFonts w:ascii="Times New Roman" w:hAnsi="Times New Roman"/>
              </w:rPr>
              <w:t>3 сут</w:t>
            </w:r>
          </w:p>
        </w:tc>
        <w:tc>
          <w:tcPr>
            <w:tcW w:w="1418" w:type="dxa"/>
          </w:tcPr>
          <w:p w:rsidR="00991E69" w:rsidRPr="00592654" w:rsidRDefault="00991E69" w:rsidP="00991E69">
            <w:pPr>
              <w:jc w:val="both"/>
              <w:rPr>
                <w:rFonts w:ascii="Times New Roman" w:hAnsi="Times New Roman"/>
              </w:rPr>
            </w:pPr>
            <w:r w:rsidRPr="00592654">
              <w:rPr>
                <w:rFonts w:ascii="Times New Roman" w:hAnsi="Times New Roman"/>
              </w:rPr>
              <w:t>Контроль</w:t>
            </w:r>
          </w:p>
        </w:tc>
        <w:tc>
          <w:tcPr>
            <w:tcW w:w="2977" w:type="dxa"/>
            <w:vAlign w:val="center"/>
          </w:tcPr>
          <w:p w:rsidR="00991E69" w:rsidRPr="00592654" w:rsidRDefault="00991E69" w:rsidP="00991E69">
            <w:pPr>
              <w:jc w:val="center"/>
              <w:rPr>
                <w:rFonts w:ascii="Times New Roman" w:hAnsi="Times New Roman"/>
              </w:rPr>
            </w:pPr>
            <w:r w:rsidRPr="00592654">
              <w:rPr>
                <w:rFonts w:ascii="Times New Roman" w:hAnsi="Times New Roman"/>
              </w:rPr>
              <w:t>13,1 (11,9; 15,4)</w:t>
            </w:r>
          </w:p>
        </w:tc>
        <w:tc>
          <w:tcPr>
            <w:tcW w:w="2835" w:type="dxa"/>
            <w:vAlign w:val="center"/>
          </w:tcPr>
          <w:p w:rsidR="00991E69" w:rsidRPr="00592654" w:rsidRDefault="00991E69" w:rsidP="00991E69">
            <w:pPr>
              <w:jc w:val="center"/>
              <w:rPr>
                <w:rFonts w:ascii="Times New Roman" w:hAnsi="Times New Roman"/>
              </w:rPr>
            </w:pPr>
            <w:r w:rsidRPr="00592654">
              <w:rPr>
                <w:rFonts w:ascii="Times New Roman" w:hAnsi="Times New Roman"/>
              </w:rPr>
              <w:t>0,84 (0,80; 1,07)</w:t>
            </w:r>
          </w:p>
        </w:tc>
      </w:tr>
      <w:tr w:rsidR="00991E69" w:rsidRPr="00592654" w:rsidTr="000622AE">
        <w:tc>
          <w:tcPr>
            <w:tcW w:w="992" w:type="dxa"/>
            <w:vMerge/>
          </w:tcPr>
          <w:p w:rsidR="00991E69" w:rsidRPr="00592654" w:rsidRDefault="00991E69" w:rsidP="00991E69">
            <w:pPr>
              <w:jc w:val="both"/>
              <w:rPr>
                <w:rFonts w:ascii="Times New Roman" w:hAnsi="Times New Roman"/>
              </w:rPr>
            </w:pPr>
          </w:p>
        </w:tc>
        <w:tc>
          <w:tcPr>
            <w:tcW w:w="1418" w:type="dxa"/>
          </w:tcPr>
          <w:p w:rsidR="00991E69" w:rsidRPr="00592654" w:rsidRDefault="00991E69" w:rsidP="00991E69">
            <w:pPr>
              <w:jc w:val="both"/>
              <w:rPr>
                <w:rFonts w:ascii="Times New Roman" w:hAnsi="Times New Roman"/>
              </w:rPr>
            </w:pPr>
            <w:r w:rsidRPr="00592654">
              <w:rPr>
                <w:rFonts w:ascii="Times New Roman" w:hAnsi="Times New Roman"/>
              </w:rPr>
              <w:t>Опыт</w:t>
            </w:r>
          </w:p>
        </w:tc>
        <w:tc>
          <w:tcPr>
            <w:tcW w:w="2977" w:type="dxa"/>
            <w:vAlign w:val="center"/>
          </w:tcPr>
          <w:p w:rsidR="00991E69" w:rsidRPr="00592654" w:rsidRDefault="00991E69" w:rsidP="00991E69">
            <w:pPr>
              <w:jc w:val="center"/>
              <w:rPr>
                <w:rFonts w:ascii="Times New Roman" w:hAnsi="Times New Roman"/>
              </w:rPr>
            </w:pPr>
            <w:r w:rsidRPr="00592654">
              <w:rPr>
                <w:rFonts w:ascii="Times New Roman" w:hAnsi="Times New Roman"/>
              </w:rPr>
              <w:t>17,4 (13,7; 29,1)*</w:t>
            </w:r>
          </w:p>
        </w:tc>
        <w:tc>
          <w:tcPr>
            <w:tcW w:w="2835" w:type="dxa"/>
            <w:vAlign w:val="center"/>
          </w:tcPr>
          <w:p w:rsidR="00991E69" w:rsidRPr="00592654" w:rsidRDefault="00991E69" w:rsidP="00991E69">
            <w:pPr>
              <w:jc w:val="center"/>
              <w:rPr>
                <w:rFonts w:ascii="Times New Roman" w:hAnsi="Times New Roman"/>
              </w:rPr>
            </w:pPr>
            <w:r w:rsidRPr="00592654">
              <w:rPr>
                <w:rFonts w:ascii="Times New Roman" w:hAnsi="Times New Roman"/>
              </w:rPr>
              <w:t>0,77 (0,66; 0,98)</w:t>
            </w:r>
          </w:p>
        </w:tc>
      </w:tr>
      <w:tr w:rsidR="00991E69" w:rsidRPr="00592654" w:rsidTr="000622AE">
        <w:tc>
          <w:tcPr>
            <w:tcW w:w="992" w:type="dxa"/>
            <w:vMerge w:val="restart"/>
          </w:tcPr>
          <w:p w:rsidR="00991E69" w:rsidRPr="00592654" w:rsidRDefault="00991E69" w:rsidP="00991E69">
            <w:pPr>
              <w:jc w:val="both"/>
              <w:rPr>
                <w:rFonts w:ascii="Times New Roman" w:hAnsi="Times New Roman"/>
              </w:rPr>
            </w:pPr>
            <w:r w:rsidRPr="00592654">
              <w:rPr>
                <w:rFonts w:ascii="Times New Roman" w:hAnsi="Times New Roman"/>
              </w:rPr>
              <w:t>7 сут</w:t>
            </w:r>
          </w:p>
        </w:tc>
        <w:tc>
          <w:tcPr>
            <w:tcW w:w="1418" w:type="dxa"/>
          </w:tcPr>
          <w:p w:rsidR="00991E69" w:rsidRPr="00592654" w:rsidRDefault="00991E69" w:rsidP="00991E69">
            <w:pPr>
              <w:jc w:val="both"/>
              <w:rPr>
                <w:rFonts w:ascii="Times New Roman" w:hAnsi="Times New Roman"/>
              </w:rPr>
            </w:pPr>
            <w:r w:rsidRPr="00592654">
              <w:rPr>
                <w:rFonts w:ascii="Times New Roman" w:hAnsi="Times New Roman"/>
              </w:rPr>
              <w:t>Контроль</w:t>
            </w:r>
          </w:p>
        </w:tc>
        <w:tc>
          <w:tcPr>
            <w:tcW w:w="2977" w:type="dxa"/>
            <w:vAlign w:val="center"/>
          </w:tcPr>
          <w:p w:rsidR="00991E69" w:rsidRPr="00592654" w:rsidRDefault="00991E69" w:rsidP="00991E69">
            <w:pPr>
              <w:jc w:val="center"/>
              <w:rPr>
                <w:rFonts w:ascii="Times New Roman" w:hAnsi="Times New Roman"/>
              </w:rPr>
            </w:pPr>
            <w:r w:rsidRPr="00592654">
              <w:rPr>
                <w:rFonts w:ascii="Times New Roman" w:hAnsi="Times New Roman"/>
              </w:rPr>
              <w:t>28,8 (26,3; 31,5)</w:t>
            </w:r>
          </w:p>
        </w:tc>
        <w:tc>
          <w:tcPr>
            <w:tcW w:w="2835" w:type="dxa"/>
            <w:vAlign w:val="center"/>
          </w:tcPr>
          <w:p w:rsidR="00991E69" w:rsidRPr="00592654" w:rsidRDefault="00991E69" w:rsidP="00991E69">
            <w:pPr>
              <w:jc w:val="center"/>
              <w:rPr>
                <w:rFonts w:ascii="Times New Roman" w:hAnsi="Times New Roman"/>
              </w:rPr>
            </w:pPr>
            <w:r w:rsidRPr="00592654">
              <w:rPr>
                <w:rFonts w:ascii="Times New Roman" w:hAnsi="Times New Roman"/>
              </w:rPr>
              <w:t>0,87 (0,43; 1,31)</w:t>
            </w:r>
          </w:p>
        </w:tc>
      </w:tr>
      <w:tr w:rsidR="00991E69" w:rsidRPr="00592654" w:rsidTr="000622AE">
        <w:tc>
          <w:tcPr>
            <w:tcW w:w="992" w:type="dxa"/>
            <w:vMerge/>
          </w:tcPr>
          <w:p w:rsidR="00991E69" w:rsidRPr="00592654" w:rsidRDefault="00991E69" w:rsidP="00991E69">
            <w:pPr>
              <w:jc w:val="both"/>
              <w:rPr>
                <w:rFonts w:ascii="Times New Roman" w:hAnsi="Times New Roman"/>
              </w:rPr>
            </w:pPr>
          </w:p>
        </w:tc>
        <w:tc>
          <w:tcPr>
            <w:tcW w:w="1418" w:type="dxa"/>
          </w:tcPr>
          <w:p w:rsidR="00991E69" w:rsidRPr="00592654" w:rsidRDefault="00991E69" w:rsidP="00991E69">
            <w:pPr>
              <w:jc w:val="both"/>
              <w:rPr>
                <w:rFonts w:ascii="Times New Roman" w:hAnsi="Times New Roman"/>
              </w:rPr>
            </w:pPr>
            <w:r w:rsidRPr="00592654">
              <w:rPr>
                <w:rFonts w:ascii="Times New Roman" w:hAnsi="Times New Roman"/>
              </w:rPr>
              <w:t>Опыт</w:t>
            </w:r>
          </w:p>
        </w:tc>
        <w:tc>
          <w:tcPr>
            <w:tcW w:w="2977" w:type="dxa"/>
            <w:vAlign w:val="center"/>
          </w:tcPr>
          <w:p w:rsidR="00991E69" w:rsidRPr="00592654" w:rsidRDefault="00991E69" w:rsidP="00991E69">
            <w:pPr>
              <w:jc w:val="center"/>
              <w:rPr>
                <w:rFonts w:ascii="Times New Roman" w:hAnsi="Times New Roman"/>
              </w:rPr>
            </w:pPr>
            <w:r w:rsidRPr="00592654">
              <w:rPr>
                <w:rFonts w:ascii="Times New Roman" w:hAnsi="Times New Roman"/>
              </w:rPr>
              <w:t>18,5 (9,9; 25,5)*</w:t>
            </w:r>
          </w:p>
        </w:tc>
        <w:tc>
          <w:tcPr>
            <w:tcW w:w="2835" w:type="dxa"/>
            <w:vAlign w:val="center"/>
          </w:tcPr>
          <w:p w:rsidR="00991E69" w:rsidRPr="00592654" w:rsidRDefault="00991E69" w:rsidP="00991E69">
            <w:pPr>
              <w:jc w:val="center"/>
              <w:rPr>
                <w:rFonts w:ascii="Times New Roman" w:hAnsi="Times New Roman"/>
              </w:rPr>
            </w:pPr>
            <w:r w:rsidRPr="00592654">
              <w:rPr>
                <w:rFonts w:ascii="Times New Roman" w:hAnsi="Times New Roman"/>
              </w:rPr>
              <w:t>0,57 (0,54; 1,10)</w:t>
            </w:r>
          </w:p>
        </w:tc>
      </w:tr>
      <w:tr w:rsidR="00991E69" w:rsidRPr="00592654" w:rsidTr="000622AE">
        <w:tc>
          <w:tcPr>
            <w:tcW w:w="992" w:type="dxa"/>
            <w:vMerge w:val="restart"/>
          </w:tcPr>
          <w:p w:rsidR="00991E69" w:rsidRPr="00592654" w:rsidRDefault="00991E69" w:rsidP="00991E69">
            <w:pPr>
              <w:jc w:val="both"/>
              <w:rPr>
                <w:rFonts w:ascii="Times New Roman" w:hAnsi="Times New Roman"/>
              </w:rPr>
            </w:pPr>
            <w:r w:rsidRPr="00592654">
              <w:rPr>
                <w:rFonts w:ascii="Times New Roman" w:hAnsi="Times New Roman"/>
              </w:rPr>
              <w:t>14 сут</w:t>
            </w:r>
          </w:p>
        </w:tc>
        <w:tc>
          <w:tcPr>
            <w:tcW w:w="1418" w:type="dxa"/>
          </w:tcPr>
          <w:p w:rsidR="00991E69" w:rsidRPr="00592654" w:rsidRDefault="00991E69" w:rsidP="00991E69">
            <w:pPr>
              <w:jc w:val="both"/>
              <w:rPr>
                <w:rFonts w:ascii="Times New Roman" w:hAnsi="Times New Roman"/>
              </w:rPr>
            </w:pPr>
            <w:r w:rsidRPr="00592654">
              <w:rPr>
                <w:rFonts w:ascii="Times New Roman" w:hAnsi="Times New Roman"/>
              </w:rPr>
              <w:t>Контроль</w:t>
            </w:r>
          </w:p>
        </w:tc>
        <w:tc>
          <w:tcPr>
            <w:tcW w:w="2977" w:type="dxa"/>
            <w:vAlign w:val="center"/>
          </w:tcPr>
          <w:p w:rsidR="00991E69" w:rsidRPr="00592654" w:rsidRDefault="00991E69" w:rsidP="00991E69">
            <w:pPr>
              <w:jc w:val="center"/>
              <w:rPr>
                <w:rFonts w:ascii="Times New Roman" w:hAnsi="Times New Roman"/>
              </w:rPr>
            </w:pPr>
            <w:r w:rsidRPr="00592654">
              <w:rPr>
                <w:rFonts w:ascii="Times New Roman" w:hAnsi="Times New Roman"/>
              </w:rPr>
              <w:t>17,7 (9,8; 30,2)</w:t>
            </w:r>
          </w:p>
        </w:tc>
        <w:tc>
          <w:tcPr>
            <w:tcW w:w="2835" w:type="dxa"/>
            <w:vAlign w:val="center"/>
          </w:tcPr>
          <w:p w:rsidR="00991E69" w:rsidRPr="00592654" w:rsidRDefault="00991E69" w:rsidP="00991E69">
            <w:pPr>
              <w:jc w:val="center"/>
              <w:rPr>
                <w:rFonts w:ascii="Times New Roman" w:hAnsi="Times New Roman"/>
              </w:rPr>
            </w:pPr>
            <w:r w:rsidRPr="00592654">
              <w:rPr>
                <w:rFonts w:ascii="Times New Roman" w:hAnsi="Times New Roman"/>
              </w:rPr>
              <w:t>0,57 (0,49; 0,66)</w:t>
            </w:r>
          </w:p>
        </w:tc>
      </w:tr>
      <w:tr w:rsidR="00991E69" w:rsidRPr="00592654" w:rsidTr="000622AE">
        <w:tc>
          <w:tcPr>
            <w:tcW w:w="992" w:type="dxa"/>
            <w:vMerge/>
          </w:tcPr>
          <w:p w:rsidR="00991E69" w:rsidRPr="00592654" w:rsidRDefault="00991E69" w:rsidP="00991E69">
            <w:pPr>
              <w:jc w:val="both"/>
              <w:rPr>
                <w:rFonts w:ascii="Times New Roman" w:hAnsi="Times New Roman"/>
              </w:rPr>
            </w:pPr>
          </w:p>
        </w:tc>
        <w:tc>
          <w:tcPr>
            <w:tcW w:w="1418" w:type="dxa"/>
          </w:tcPr>
          <w:p w:rsidR="00991E69" w:rsidRPr="00592654" w:rsidRDefault="00991E69" w:rsidP="00991E69">
            <w:pPr>
              <w:jc w:val="both"/>
              <w:rPr>
                <w:rFonts w:ascii="Times New Roman" w:hAnsi="Times New Roman"/>
              </w:rPr>
            </w:pPr>
            <w:r w:rsidRPr="00592654">
              <w:rPr>
                <w:rFonts w:ascii="Times New Roman" w:hAnsi="Times New Roman"/>
              </w:rPr>
              <w:t>Опыт</w:t>
            </w:r>
          </w:p>
        </w:tc>
        <w:tc>
          <w:tcPr>
            <w:tcW w:w="2977" w:type="dxa"/>
            <w:vAlign w:val="center"/>
          </w:tcPr>
          <w:p w:rsidR="00991E69" w:rsidRPr="00592654" w:rsidRDefault="00991E69" w:rsidP="00991E69">
            <w:pPr>
              <w:jc w:val="center"/>
              <w:rPr>
                <w:rFonts w:ascii="Times New Roman" w:hAnsi="Times New Roman"/>
              </w:rPr>
            </w:pPr>
            <w:r w:rsidRPr="00592654">
              <w:rPr>
                <w:rFonts w:ascii="Times New Roman" w:hAnsi="Times New Roman"/>
              </w:rPr>
              <w:t>9,9 (6,9; 14,1)*</w:t>
            </w:r>
          </w:p>
        </w:tc>
        <w:tc>
          <w:tcPr>
            <w:tcW w:w="2835" w:type="dxa"/>
            <w:vAlign w:val="center"/>
          </w:tcPr>
          <w:p w:rsidR="00991E69" w:rsidRPr="00592654" w:rsidRDefault="00991E69" w:rsidP="00991E69">
            <w:pPr>
              <w:jc w:val="center"/>
              <w:rPr>
                <w:rFonts w:ascii="Times New Roman" w:hAnsi="Times New Roman"/>
              </w:rPr>
            </w:pPr>
            <w:r w:rsidRPr="00592654">
              <w:rPr>
                <w:rFonts w:ascii="Times New Roman" w:hAnsi="Times New Roman"/>
              </w:rPr>
              <w:t>0,39 (0,33; 0,47)*</w:t>
            </w:r>
          </w:p>
        </w:tc>
      </w:tr>
    </w:tbl>
    <w:p w:rsidR="00991E69" w:rsidRPr="00592654" w:rsidRDefault="00991E69" w:rsidP="000622AE">
      <w:pPr>
        <w:ind w:firstLine="709"/>
        <w:jc w:val="both"/>
        <w:rPr>
          <w:rFonts w:ascii="Times New Roman" w:hAnsi="Times New Roman"/>
        </w:rPr>
      </w:pPr>
      <w:r w:rsidRPr="00592654">
        <w:rPr>
          <w:rFonts w:ascii="Times New Roman" w:hAnsi="Times New Roman"/>
        </w:rPr>
        <w:t xml:space="preserve">Примечание. *– </w:t>
      </w:r>
      <w:r w:rsidRPr="00592654">
        <w:rPr>
          <w:rFonts w:ascii="Times New Roman" w:hAnsi="Times New Roman"/>
          <w:i/>
        </w:rPr>
        <w:t>Р</w:t>
      </w:r>
      <w:r w:rsidRPr="00592654">
        <w:rPr>
          <w:rFonts w:ascii="Times New Roman" w:hAnsi="Times New Roman"/>
        </w:rPr>
        <w:t> &lt; 0,001 по сравнению с контролем.</w:t>
      </w:r>
    </w:p>
    <w:p w:rsidR="00991E69" w:rsidRPr="00592654" w:rsidRDefault="00991E69" w:rsidP="00991E69">
      <w:pPr>
        <w:ind w:firstLine="709"/>
        <w:jc w:val="both"/>
        <w:rPr>
          <w:rFonts w:ascii="Times New Roman" w:hAnsi="Times New Roman"/>
        </w:rPr>
      </w:pPr>
    </w:p>
    <w:p w:rsidR="007204DF" w:rsidRDefault="007204DF" w:rsidP="00991E69">
      <w:pPr>
        <w:ind w:firstLine="709"/>
        <w:jc w:val="both"/>
        <w:rPr>
          <w:rFonts w:ascii="Times New Roman" w:hAnsi="Times New Roman"/>
        </w:rPr>
      </w:pPr>
      <w:r w:rsidRPr="00592654">
        <w:rPr>
          <w:rFonts w:ascii="Times New Roman" w:hAnsi="Times New Roman"/>
        </w:rPr>
        <w:t>Более длительное воздействие гипероксии, напротив, сопровождалось снижением уровня данного фактора до 63,9% (через 7 суток) и 55,9% от контроля (через 14 суток воздействия гипероксии), р&lt;0,05. Существенного изменения уровня сосудистого эндотелиального фактора роста (</w:t>
      </w:r>
      <w:r w:rsidRPr="00592654">
        <w:rPr>
          <w:rFonts w:ascii="Times New Roman" w:hAnsi="Times New Roman"/>
          <w:lang w:val="en-US"/>
        </w:rPr>
        <w:t>VEGF</w:t>
      </w:r>
      <w:r w:rsidRPr="00592654">
        <w:rPr>
          <w:rFonts w:ascii="Times New Roman" w:hAnsi="Times New Roman"/>
        </w:rPr>
        <w:t xml:space="preserve">) в гомогенатах легких животных, подвергавшихся воздействию гипероксии в течение 3 суток, выявлено не было. В опытной группе «7 суток» содержание </w:t>
      </w:r>
      <w:r w:rsidRPr="00592654">
        <w:rPr>
          <w:rFonts w:ascii="Times New Roman" w:hAnsi="Times New Roman"/>
          <w:lang w:val="en-US"/>
        </w:rPr>
        <w:t>VEGF</w:t>
      </w:r>
      <w:r w:rsidRPr="00592654">
        <w:rPr>
          <w:rFonts w:ascii="Times New Roman" w:hAnsi="Times New Roman"/>
        </w:rPr>
        <w:t xml:space="preserve"> в легких имело тенденцию к снижению, которая, однако, не была статистически достоверной. На 14-е сутки воздействия гипероксии уровень </w:t>
      </w:r>
      <w:r w:rsidRPr="00592654">
        <w:rPr>
          <w:rFonts w:ascii="Times New Roman" w:hAnsi="Times New Roman"/>
          <w:lang w:val="en-US"/>
        </w:rPr>
        <w:t>VEGF</w:t>
      </w:r>
      <w:r w:rsidRPr="00592654">
        <w:rPr>
          <w:rFonts w:ascii="Times New Roman" w:hAnsi="Times New Roman"/>
        </w:rPr>
        <w:t xml:space="preserve"> был достоверно снижен и составил в среднем 68,8% от контроля (</w:t>
      </w:r>
      <w:r w:rsidRPr="00592654">
        <w:rPr>
          <w:rFonts w:ascii="Times New Roman" w:hAnsi="Times New Roman"/>
          <w:lang w:val="en-US"/>
        </w:rPr>
        <w:t>p</w:t>
      </w:r>
      <w:r w:rsidRPr="00592654">
        <w:rPr>
          <w:rFonts w:ascii="Times New Roman" w:hAnsi="Times New Roman"/>
        </w:rPr>
        <w:t>&lt;0,05).</w:t>
      </w:r>
    </w:p>
    <w:p w:rsidR="00991E69" w:rsidRPr="00592654" w:rsidRDefault="00991E69" w:rsidP="00991E69">
      <w:pPr>
        <w:ind w:firstLine="709"/>
        <w:jc w:val="both"/>
        <w:rPr>
          <w:rFonts w:ascii="Times New Roman" w:hAnsi="Times New Roman"/>
        </w:rPr>
      </w:pPr>
      <w:r w:rsidRPr="00592654">
        <w:rPr>
          <w:rFonts w:ascii="Times New Roman" w:hAnsi="Times New Roman"/>
        </w:rPr>
        <w:t>Полученные результаты свидетельствуют о том, что содержание TGF</w:t>
      </w:r>
      <w:r w:rsidRPr="00592654">
        <w:rPr>
          <w:rFonts w:ascii="Times New Roman" w:hAnsi="Times New Roman"/>
        </w:rPr>
        <w:sym w:font="Symbol" w:char="0062"/>
      </w:r>
      <w:r w:rsidRPr="00592654">
        <w:rPr>
          <w:rFonts w:ascii="Times New Roman" w:hAnsi="Times New Roman"/>
        </w:rPr>
        <w:t>1 в легких новорожденных морских свинок, подвергавшихся действию гипероксии в течение 3 суток, увеличивалось. Ранее в ряде экспериментальных работ было показано, что длительная избыточная экспрессия данного фактора приводит к развитию морфологических изменений в легких, характерных для БЛД (2, 4). Повышенный уровень TGF</w:t>
      </w:r>
      <w:r w:rsidRPr="00592654">
        <w:rPr>
          <w:rFonts w:ascii="Times New Roman" w:hAnsi="Times New Roman"/>
        </w:rPr>
        <w:sym w:font="Symbol" w:char="0062"/>
      </w:r>
      <w:r w:rsidRPr="00592654">
        <w:rPr>
          <w:rFonts w:ascii="Times New Roman" w:hAnsi="Times New Roman"/>
        </w:rPr>
        <w:t xml:space="preserve"> был обнаружен в бронхоальвеолярной лаважной жидкости у недоношенных детей, у которых в последующем развивалась БЛД (9). В настоящем исследовании воздействие гипероксии в течение более продолжительного времени (7 и 14 суток) приводило к снижению уровня TGF</w:t>
      </w:r>
      <w:r w:rsidRPr="00592654">
        <w:rPr>
          <w:rFonts w:ascii="Times New Roman" w:hAnsi="Times New Roman"/>
        </w:rPr>
        <w:sym w:font="Symbol" w:char="0062"/>
      </w:r>
      <w:r w:rsidRPr="00592654">
        <w:rPr>
          <w:rFonts w:ascii="Times New Roman" w:hAnsi="Times New Roman"/>
        </w:rPr>
        <w:t xml:space="preserve">1 в легких опытных животных по сравнению с контрольными. Вероятно, это могло быть обусловлено усилением протеолитических процессов в легких. Ранее нами было выявлено повышение активности протеиназ (нейтрофильной </w:t>
      </w:r>
      <w:r w:rsidRPr="00592654">
        <w:rPr>
          <w:rFonts w:ascii="Times New Roman" w:hAnsi="Times New Roman"/>
        </w:rPr>
        <w:lastRenderedPageBreak/>
        <w:t>эластазы и матриксных металлопротеиназ) в эти сроки воздействия гипероксии (1). Известно, что TGF</w:t>
      </w:r>
      <w:r w:rsidRPr="00592654">
        <w:rPr>
          <w:rFonts w:ascii="Times New Roman" w:hAnsi="Times New Roman"/>
        </w:rPr>
        <w:sym w:font="Symbol" w:char="0062"/>
      </w:r>
      <w:r w:rsidRPr="00592654">
        <w:rPr>
          <w:rFonts w:ascii="Times New Roman" w:hAnsi="Times New Roman"/>
        </w:rPr>
        <w:t xml:space="preserve">1 стимулирует синтез и секрецию фибробластами основных структурных белков (коллагена и эластина). Снижение уровня этого фактора роста может частично обусловливать обнаруженное нами ранее уменьшение содержания коллагена в легких животных при длительной гипероксии (14 суток) (1). </w:t>
      </w:r>
    </w:p>
    <w:p w:rsidR="00991E69" w:rsidRPr="00592654" w:rsidRDefault="00991E69" w:rsidP="00991E69">
      <w:pPr>
        <w:ind w:firstLine="709"/>
        <w:jc w:val="both"/>
        <w:rPr>
          <w:rFonts w:ascii="Times New Roman" w:hAnsi="Times New Roman"/>
        </w:rPr>
      </w:pPr>
      <w:r w:rsidRPr="00592654">
        <w:rPr>
          <w:rFonts w:ascii="Times New Roman" w:hAnsi="Times New Roman"/>
        </w:rPr>
        <w:t xml:space="preserve">Выявленное снижение уровня </w:t>
      </w:r>
      <w:r w:rsidRPr="00592654">
        <w:rPr>
          <w:rFonts w:ascii="Times New Roman" w:hAnsi="Times New Roman"/>
          <w:lang w:val="en-US"/>
        </w:rPr>
        <w:t>VEGF</w:t>
      </w:r>
      <w:r w:rsidRPr="00592654">
        <w:rPr>
          <w:rFonts w:ascii="Times New Roman" w:hAnsi="Times New Roman"/>
        </w:rPr>
        <w:t xml:space="preserve"> в легких новорожденных морских свинок в условиях длительной гипероксии соответствует данным, полученным другими исследователями, которые обнаружили уменьшение экспрессии </w:t>
      </w:r>
      <w:r w:rsidRPr="00592654">
        <w:rPr>
          <w:rFonts w:ascii="Times New Roman" w:hAnsi="Times New Roman"/>
          <w:lang w:val="en-US"/>
        </w:rPr>
        <w:t>VEGF</w:t>
      </w:r>
      <w:r w:rsidRPr="00592654">
        <w:rPr>
          <w:rFonts w:ascii="Times New Roman" w:hAnsi="Times New Roman"/>
        </w:rPr>
        <w:t xml:space="preserve"> и его рецепторов при гипероксическом повреждении легких у новорожденных крыс (5). Предполагают, что такой эффект может быть следствием окислительного повреждения регуляторов экспрессии </w:t>
      </w:r>
      <w:r w:rsidRPr="00592654">
        <w:rPr>
          <w:rFonts w:ascii="Times New Roman" w:hAnsi="Times New Roman"/>
          <w:lang w:val="en-US"/>
        </w:rPr>
        <w:t>VEGF</w:t>
      </w:r>
      <w:r w:rsidRPr="00592654">
        <w:rPr>
          <w:rFonts w:ascii="Times New Roman" w:hAnsi="Times New Roman"/>
        </w:rPr>
        <w:t xml:space="preserve">, в частности, белков системы тиоредоксина (12). Кроме того, нельзя исключить и усиленное разрушение данного фактора в условиях гипероксии за счет повышения протеолитической активности. Снижение уровня </w:t>
      </w:r>
      <w:r w:rsidRPr="00592654">
        <w:rPr>
          <w:rFonts w:ascii="Times New Roman" w:hAnsi="Times New Roman"/>
          <w:lang w:val="en-US"/>
        </w:rPr>
        <w:t>VEGF</w:t>
      </w:r>
      <w:r w:rsidRPr="00592654">
        <w:rPr>
          <w:rFonts w:ascii="Times New Roman" w:hAnsi="Times New Roman"/>
        </w:rPr>
        <w:t xml:space="preserve"> в легких новорожденных представляется неблагоприятным фактором, который может нарушать процесс альвеологенеза и способствовать повреждению легких  при гипероксии.</w:t>
      </w:r>
    </w:p>
    <w:p w:rsidR="00991E69" w:rsidRPr="00592654" w:rsidRDefault="00991E69" w:rsidP="00991E69">
      <w:pPr>
        <w:ind w:firstLine="708"/>
        <w:jc w:val="both"/>
        <w:rPr>
          <w:rFonts w:ascii="Times New Roman" w:hAnsi="Times New Roman"/>
        </w:rPr>
      </w:pPr>
      <w:r w:rsidRPr="00592654">
        <w:rPr>
          <w:rFonts w:ascii="Times New Roman" w:hAnsi="Times New Roman"/>
        </w:rPr>
        <w:t>Таким образом, на основании полученных результатов можно сформулировать следующие выводы:</w:t>
      </w:r>
    </w:p>
    <w:p w:rsidR="00991E69" w:rsidRPr="00592654" w:rsidRDefault="00991E69" w:rsidP="000622AE">
      <w:pPr>
        <w:numPr>
          <w:ilvl w:val="0"/>
          <w:numId w:val="14"/>
        </w:numPr>
        <w:ind w:left="0" w:firstLine="709"/>
        <w:jc w:val="both"/>
        <w:rPr>
          <w:rFonts w:ascii="Times New Roman" w:hAnsi="Times New Roman"/>
        </w:rPr>
      </w:pPr>
      <w:r w:rsidRPr="00592654">
        <w:rPr>
          <w:rFonts w:ascii="Times New Roman" w:hAnsi="Times New Roman"/>
        </w:rPr>
        <w:t xml:space="preserve">Воздействие гипероксии в течение 3-х суток приводит к увеличению уровня трансформирующего фактора роста </w:t>
      </w:r>
      <w:r w:rsidRPr="00592654">
        <w:rPr>
          <w:rFonts w:ascii="Times New Roman" w:hAnsi="Times New Roman"/>
          <w:lang w:val="en-US"/>
        </w:rPr>
        <w:t>TGFβ</w:t>
      </w:r>
      <w:r w:rsidRPr="00592654">
        <w:rPr>
          <w:rFonts w:ascii="Times New Roman" w:hAnsi="Times New Roman"/>
        </w:rPr>
        <w:t xml:space="preserve">1 в легких новорожденных морских свинок; при более длительном воздействии (7 и 14 суток) содержание </w:t>
      </w:r>
      <w:r w:rsidRPr="00592654">
        <w:rPr>
          <w:rFonts w:ascii="Times New Roman" w:hAnsi="Times New Roman"/>
          <w:lang w:val="en-US"/>
        </w:rPr>
        <w:t>TGFβ</w:t>
      </w:r>
      <w:r w:rsidRPr="00592654">
        <w:rPr>
          <w:rFonts w:ascii="Times New Roman" w:hAnsi="Times New Roman"/>
        </w:rPr>
        <w:t>1 в легких снижается, вероятно, вследствие увеличения активности протеиназ.</w:t>
      </w:r>
    </w:p>
    <w:p w:rsidR="00991E69" w:rsidRPr="00592654" w:rsidRDefault="00991E69" w:rsidP="000622AE">
      <w:pPr>
        <w:numPr>
          <w:ilvl w:val="0"/>
          <w:numId w:val="14"/>
        </w:numPr>
        <w:ind w:left="0" w:firstLine="709"/>
        <w:jc w:val="both"/>
        <w:rPr>
          <w:rFonts w:ascii="Times New Roman" w:hAnsi="Times New Roman"/>
        </w:rPr>
      </w:pPr>
      <w:r w:rsidRPr="00592654">
        <w:rPr>
          <w:rFonts w:ascii="Times New Roman" w:hAnsi="Times New Roman"/>
        </w:rPr>
        <w:t>В условиях длительной гипероксии содержание сосудистого эндотелиального фактора роста в легких уменьшается до 68,8% от контроля на 14-е сутки воздействия.</w:t>
      </w:r>
    </w:p>
    <w:p w:rsidR="00991E69" w:rsidRPr="00592654" w:rsidRDefault="00991E69" w:rsidP="00991E69">
      <w:pPr>
        <w:ind w:firstLine="708"/>
        <w:jc w:val="both"/>
        <w:rPr>
          <w:rFonts w:ascii="Times New Roman" w:hAnsi="Times New Roman"/>
        </w:rPr>
      </w:pPr>
      <w:r w:rsidRPr="00592654">
        <w:rPr>
          <w:rFonts w:ascii="Times New Roman" w:hAnsi="Times New Roman"/>
        </w:rPr>
        <w:t xml:space="preserve">Обнаруженные изменения могут быть причастны к нарушению процессов альвеологенеза и ремоделирования соединительной ткани в легких новорожденных в условиях гипероксии и, тем самым, вносить вклад в патогенез БЛД. Фармакологическая коррекция сигнальных путей, задействованных в постнатальном созревании легких, представляется одним из возможных направлений патогенетической терапии и профилактики данной патологии.    </w:t>
      </w:r>
    </w:p>
    <w:p w:rsidR="000622AE" w:rsidRDefault="000622AE" w:rsidP="00F70496">
      <w:pPr>
        <w:spacing w:after="240"/>
        <w:ind w:firstLine="708"/>
        <w:jc w:val="center"/>
        <w:rPr>
          <w:rFonts w:ascii="Times New Roman" w:hAnsi="Times New Roman"/>
          <w:b/>
        </w:rPr>
      </w:pPr>
    </w:p>
    <w:p w:rsidR="00991E69" w:rsidRPr="00F70496" w:rsidRDefault="00F70496" w:rsidP="00F70496">
      <w:pPr>
        <w:spacing w:after="240"/>
        <w:ind w:firstLine="708"/>
        <w:jc w:val="center"/>
        <w:rPr>
          <w:rFonts w:ascii="Times New Roman" w:hAnsi="Times New Roman"/>
          <w:b/>
        </w:rPr>
      </w:pPr>
      <w:r w:rsidRPr="00F70496">
        <w:rPr>
          <w:rFonts w:ascii="Times New Roman" w:hAnsi="Times New Roman"/>
          <w:b/>
        </w:rPr>
        <w:t>Литература</w:t>
      </w:r>
    </w:p>
    <w:p w:rsidR="00991E69" w:rsidRPr="00592654" w:rsidRDefault="00991E69" w:rsidP="00750B9A">
      <w:pPr>
        <w:numPr>
          <w:ilvl w:val="0"/>
          <w:numId w:val="15"/>
        </w:numPr>
        <w:ind w:left="0" w:firstLine="709"/>
        <w:jc w:val="both"/>
        <w:rPr>
          <w:rFonts w:ascii="Times New Roman" w:hAnsi="Times New Roman"/>
        </w:rPr>
      </w:pPr>
      <w:r w:rsidRPr="00592654">
        <w:rPr>
          <w:rFonts w:ascii="Times New Roman" w:hAnsi="Times New Roman"/>
        </w:rPr>
        <w:t>Котович, И.Л. Влияние экспериментальной гипероксии на активность нейтрофильной эластазы, матриксных металлопротеиназ и альфа1-протеиназного ингибитора в легких / И.Л. Котович, Ж.А.Рутковская, Л.В.Редько, Н.В.Волкова, А.Д.Таганович // Весц</w:t>
      </w:r>
      <w:r w:rsidRPr="00592654">
        <w:rPr>
          <w:rFonts w:ascii="Times New Roman" w:hAnsi="Times New Roman"/>
          <w:lang w:val="en-US"/>
        </w:rPr>
        <w:t>i</w:t>
      </w:r>
      <w:r w:rsidRPr="00592654">
        <w:rPr>
          <w:rFonts w:ascii="Times New Roman" w:hAnsi="Times New Roman"/>
        </w:rPr>
        <w:t xml:space="preserve"> НАНБ, сер. мед. навук. – 2012. - №4. - С. 63-68.</w:t>
      </w:r>
    </w:p>
    <w:p w:rsidR="00991E69" w:rsidRPr="00592654" w:rsidRDefault="00991E69" w:rsidP="00750B9A">
      <w:pPr>
        <w:numPr>
          <w:ilvl w:val="0"/>
          <w:numId w:val="15"/>
        </w:numPr>
        <w:ind w:left="0" w:firstLine="709"/>
        <w:jc w:val="both"/>
        <w:rPr>
          <w:rFonts w:ascii="Times New Roman" w:hAnsi="Times New Roman"/>
          <w:lang w:val="en-US"/>
        </w:rPr>
      </w:pPr>
      <w:r w:rsidRPr="00592654">
        <w:rPr>
          <w:rFonts w:ascii="Times New Roman" w:hAnsi="Times New Roman"/>
          <w:lang w:val="en-US"/>
        </w:rPr>
        <w:lastRenderedPageBreak/>
        <w:t>Alejandre-Alcazar, M.A. Hyperoxia modulates TGF-β/BMP signaling in a mouse model of bronchopulmonary dysplasia / M.A.Alejandre-Alcazar, G. Kwapiszewska, I. Reiss [et al.] // Am. J. Physiol. Lung Cell Mol. Physiol. – 2007. – Vol. 292. – P. L537-L549.</w:t>
      </w:r>
    </w:p>
    <w:p w:rsidR="00991E69" w:rsidRPr="00592654" w:rsidRDefault="00991E69" w:rsidP="00750B9A">
      <w:pPr>
        <w:numPr>
          <w:ilvl w:val="0"/>
          <w:numId w:val="15"/>
        </w:numPr>
        <w:ind w:left="0" w:firstLine="709"/>
        <w:jc w:val="both"/>
        <w:rPr>
          <w:rFonts w:ascii="Times New Roman" w:hAnsi="Times New Roman"/>
          <w:lang w:val="en-US"/>
        </w:rPr>
      </w:pPr>
      <w:r w:rsidRPr="00592654">
        <w:rPr>
          <w:rFonts w:ascii="Times New Roman" w:hAnsi="Times New Roman"/>
          <w:lang w:val="en-US"/>
        </w:rPr>
        <w:t>Bourbon, J. Control mechanisms of lung alveolar development and their disorders in bronchopulmonary dysplasia / J. Bourbon, O. Boucherat, B. Chailley-Heu, C. Delacourt // Pediatr. Res. – 2005. - Vol.57. – P.38R-46R.</w:t>
      </w:r>
    </w:p>
    <w:p w:rsidR="00991E69" w:rsidRPr="00592654" w:rsidRDefault="00991E69" w:rsidP="00750B9A">
      <w:pPr>
        <w:numPr>
          <w:ilvl w:val="0"/>
          <w:numId w:val="15"/>
        </w:numPr>
        <w:ind w:left="0" w:firstLine="709"/>
        <w:jc w:val="both"/>
        <w:rPr>
          <w:rFonts w:ascii="Times New Roman" w:hAnsi="Times New Roman"/>
          <w:lang w:val="en-US"/>
        </w:rPr>
      </w:pPr>
      <w:r w:rsidRPr="00592654">
        <w:rPr>
          <w:rFonts w:ascii="Times New Roman" w:hAnsi="Times New Roman"/>
          <w:lang w:val="en-US"/>
        </w:rPr>
        <w:t>Gauldie, J. Transfer of the active form of transforming growth factor-beta1 gene to newborn rat lung induces changes consistent with bronchopulmonary dysplasia / J. Gauldie, T. Galt, P. Bonniaud [et al.] // Am. J. Pathol. – 2003. – Vol.163(6). – P.2575-2584.</w:t>
      </w:r>
    </w:p>
    <w:p w:rsidR="00991E69" w:rsidRPr="00592654" w:rsidRDefault="00991E69" w:rsidP="00750B9A">
      <w:pPr>
        <w:numPr>
          <w:ilvl w:val="0"/>
          <w:numId w:val="15"/>
        </w:numPr>
        <w:ind w:left="0" w:firstLine="709"/>
        <w:jc w:val="both"/>
        <w:rPr>
          <w:rFonts w:ascii="Times New Roman" w:hAnsi="Times New Roman"/>
          <w:lang w:val="en-US"/>
        </w:rPr>
      </w:pPr>
      <w:r w:rsidRPr="00592654">
        <w:rPr>
          <w:rFonts w:ascii="Times New Roman" w:hAnsi="Times New Roman"/>
          <w:lang w:val="en-US"/>
        </w:rPr>
        <w:t>Hosford, G.E. Effects of hyperoxia on VEGF, its receptors, and HIF-2alpha in the newborn rat lung / G.E. Hosford, D.M. Olson // Am. J. Physiol. Lung Cell Mol. Physiol. – 2003. – Vol. 285. – P. L161-L168.</w:t>
      </w:r>
    </w:p>
    <w:p w:rsidR="00991E69" w:rsidRPr="00592654" w:rsidRDefault="00991E69" w:rsidP="00750B9A">
      <w:pPr>
        <w:numPr>
          <w:ilvl w:val="0"/>
          <w:numId w:val="15"/>
        </w:numPr>
        <w:ind w:left="0" w:firstLine="709"/>
        <w:jc w:val="both"/>
        <w:rPr>
          <w:rFonts w:ascii="Times New Roman" w:hAnsi="Times New Roman"/>
          <w:lang w:val="en-US"/>
        </w:rPr>
      </w:pPr>
      <w:r w:rsidRPr="00592654">
        <w:rPr>
          <w:rFonts w:ascii="Times New Roman" w:hAnsi="Times New Roman"/>
          <w:lang w:val="en-US"/>
        </w:rPr>
        <w:t>Jakkula, M. Inhibition of angiogenesis decreases alveolarization in the developing rat lung / M. Jakkula, TD. Le Cras, S. Gebb [et al.] // Am. J. Physiol. Lung Cell Mol. Physiol. – 2000. – Vol. 279. – P. L600-L607.</w:t>
      </w:r>
    </w:p>
    <w:p w:rsidR="00991E69" w:rsidRPr="00592654" w:rsidRDefault="00991E69" w:rsidP="00750B9A">
      <w:pPr>
        <w:numPr>
          <w:ilvl w:val="0"/>
          <w:numId w:val="15"/>
        </w:numPr>
        <w:ind w:left="0" w:firstLine="709"/>
        <w:jc w:val="both"/>
        <w:rPr>
          <w:rFonts w:ascii="Times New Roman" w:hAnsi="Times New Roman"/>
          <w:lang w:val="en-US"/>
        </w:rPr>
      </w:pPr>
      <w:r w:rsidRPr="00592654">
        <w:rPr>
          <w:rFonts w:ascii="Times New Roman" w:hAnsi="Times New Roman"/>
          <w:lang w:val="en-US"/>
        </w:rPr>
        <w:t>Jobe, A. The new BPD: an arrest of lung development / A. Jobe // Pediatr. Res. – 1999. – Vol.46. – P.641-643.</w:t>
      </w:r>
    </w:p>
    <w:p w:rsidR="00991E69" w:rsidRPr="00592654" w:rsidRDefault="00991E69" w:rsidP="00750B9A">
      <w:pPr>
        <w:numPr>
          <w:ilvl w:val="0"/>
          <w:numId w:val="15"/>
        </w:numPr>
        <w:ind w:left="0" w:firstLine="709"/>
        <w:jc w:val="both"/>
        <w:rPr>
          <w:rFonts w:ascii="Times New Roman" w:hAnsi="Times New Roman"/>
          <w:lang w:val="en-US"/>
        </w:rPr>
      </w:pPr>
      <w:r w:rsidRPr="00592654">
        <w:rPr>
          <w:rFonts w:ascii="Times New Roman" w:hAnsi="Times New Roman"/>
          <w:lang w:val="en-US"/>
        </w:rPr>
        <w:t>Kasahara,Y. Inhibition of VEGF receptors causes lung cell apoptosis and emphysema / Y. Kasahara, R.M. Tuder, L. Taraseviciene-Stewart [et al.] // J. Clin. Invest. – 2000. – Vol.106. – P. 1311-1319.</w:t>
      </w:r>
    </w:p>
    <w:p w:rsidR="00991E69" w:rsidRPr="00592654" w:rsidRDefault="00991E69" w:rsidP="00750B9A">
      <w:pPr>
        <w:numPr>
          <w:ilvl w:val="0"/>
          <w:numId w:val="15"/>
        </w:numPr>
        <w:ind w:left="0" w:firstLine="709"/>
        <w:jc w:val="both"/>
        <w:rPr>
          <w:rFonts w:ascii="Times New Roman" w:hAnsi="Times New Roman"/>
        </w:rPr>
      </w:pPr>
      <w:r w:rsidRPr="00592654">
        <w:rPr>
          <w:rFonts w:ascii="Times New Roman" w:hAnsi="Times New Roman"/>
          <w:lang w:val="en-US"/>
        </w:rPr>
        <w:t>Kotecha, S. Increase in the concentration of transforming growth factor beta-1 in bronchoalveolar lavage fluid before development of chronic lung disease of prematurity / S. Kotecha, A. Wangoo, M. Silverman, RJ. Shaw</w:t>
      </w:r>
      <w:r w:rsidRPr="00592654">
        <w:rPr>
          <w:rFonts w:ascii="Times New Roman" w:hAnsi="Times New Roman"/>
        </w:rPr>
        <w:t xml:space="preserve"> // </w:t>
      </w:r>
      <w:r w:rsidRPr="00592654">
        <w:rPr>
          <w:rFonts w:ascii="Times New Roman" w:hAnsi="Times New Roman"/>
          <w:lang w:val="en-US"/>
        </w:rPr>
        <w:t>J</w:t>
      </w:r>
      <w:r w:rsidRPr="00592654">
        <w:rPr>
          <w:rFonts w:ascii="Times New Roman" w:hAnsi="Times New Roman"/>
        </w:rPr>
        <w:t xml:space="preserve">. </w:t>
      </w:r>
      <w:r w:rsidRPr="00592654">
        <w:rPr>
          <w:rFonts w:ascii="Times New Roman" w:hAnsi="Times New Roman"/>
          <w:lang w:val="en-US"/>
        </w:rPr>
        <w:t>Pediatr</w:t>
      </w:r>
      <w:r w:rsidRPr="00592654">
        <w:rPr>
          <w:rFonts w:ascii="Times New Roman" w:hAnsi="Times New Roman"/>
        </w:rPr>
        <w:t xml:space="preserve">. – 1996. – </w:t>
      </w:r>
      <w:r w:rsidRPr="00592654">
        <w:rPr>
          <w:rFonts w:ascii="Times New Roman" w:hAnsi="Times New Roman"/>
          <w:lang w:val="en-US"/>
        </w:rPr>
        <w:t>Vol</w:t>
      </w:r>
      <w:r w:rsidRPr="00592654">
        <w:rPr>
          <w:rFonts w:ascii="Times New Roman" w:hAnsi="Times New Roman"/>
        </w:rPr>
        <w:t xml:space="preserve">.128. – </w:t>
      </w:r>
      <w:r w:rsidRPr="00592654">
        <w:rPr>
          <w:rFonts w:ascii="Times New Roman" w:hAnsi="Times New Roman"/>
          <w:lang w:val="en-US"/>
        </w:rPr>
        <w:t>P</w:t>
      </w:r>
      <w:r w:rsidRPr="00592654">
        <w:rPr>
          <w:rFonts w:ascii="Times New Roman" w:hAnsi="Times New Roman"/>
        </w:rPr>
        <w:t>. 464-469.</w:t>
      </w:r>
    </w:p>
    <w:p w:rsidR="00991E69" w:rsidRPr="00592654" w:rsidRDefault="00991E69" w:rsidP="00750B9A">
      <w:pPr>
        <w:numPr>
          <w:ilvl w:val="0"/>
          <w:numId w:val="15"/>
        </w:numPr>
        <w:ind w:left="0" w:firstLine="709"/>
        <w:jc w:val="both"/>
        <w:rPr>
          <w:rFonts w:ascii="Times New Roman" w:hAnsi="Times New Roman"/>
        </w:rPr>
      </w:pPr>
      <w:r w:rsidRPr="00592654">
        <w:rPr>
          <w:rFonts w:ascii="Times New Roman" w:hAnsi="Times New Roman"/>
          <w:lang w:val="en-US"/>
        </w:rPr>
        <w:t>Le Cras, TD. Treatment of newborn rats with a VEGF receptor inhibitor causes pulmonary hypertension and abnormal lung structure / T.D. Le Cras, N.E. Markham, R.M. Tuder [et al.] // Am. J. Physiol. Lung Cell Mol. Physiol. – 2002. – Vol. 283. – P. L555-L562.</w:t>
      </w:r>
    </w:p>
    <w:p w:rsidR="00991E69" w:rsidRPr="00592654" w:rsidRDefault="00991E69" w:rsidP="00750B9A">
      <w:pPr>
        <w:numPr>
          <w:ilvl w:val="0"/>
          <w:numId w:val="15"/>
        </w:numPr>
        <w:ind w:left="0" w:firstLine="709"/>
        <w:jc w:val="both"/>
        <w:rPr>
          <w:rFonts w:ascii="Times New Roman" w:hAnsi="Times New Roman"/>
          <w:lang w:val="en-US"/>
        </w:rPr>
      </w:pPr>
      <w:r w:rsidRPr="00592654">
        <w:rPr>
          <w:rFonts w:ascii="Times New Roman" w:hAnsi="Times New Roman"/>
          <w:lang w:val="en-US"/>
        </w:rPr>
        <w:t>McGowan, S.E. Exogenous and endogenous transforming growth factor-beta influence elastin gene expression in cultured lung fibroblasts / S.E. McGowan, S.K. Jackson, P.J. Olson, T. Parekh, L.I. Gold // Am. J. Respir. Cell. Mol. Biol. – 1997. – Vol.17. – P. 25-35.</w:t>
      </w:r>
    </w:p>
    <w:p w:rsidR="00991E69" w:rsidRPr="00592654" w:rsidRDefault="00991E69" w:rsidP="00750B9A">
      <w:pPr>
        <w:numPr>
          <w:ilvl w:val="0"/>
          <w:numId w:val="15"/>
        </w:numPr>
        <w:ind w:left="0" w:firstLine="709"/>
        <w:jc w:val="both"/>
        <w:rPr>
          <w:rFonts w:ascii="Times New Roman" w:hAnsi="Times New Roman"/>
          <w:lang w:val="en-US"/>
        </w:rPr>
      </w:pPr>
      <w:r w:rsidRPr="00592654">
        <w:rPr>
          <w:rFonts w:ascii="Times New Roman" w:hAnsi="Times New Roman"/>
          <w:lang w:val="en-US"/>
        </w:rPr>
        <w:t>Tipple, T.E. Alterations of the thioredoxin system by hyperoxia. Implications for alveolar development / T.E. Tipple, S.E. Welty, L.D. Nelin [et al.] // Am. J. Respir. Cell. Mol. Biol. – 2009. – Vol.41. – P. 612-619.</w:t>
      </w:r>
    </w:p>
    <w:p w:rsidR="00991E69" w:rsidRPr="00592654" w:rsidRDefault="00991E69" w:rsidP="00750B9A">
      <w:pPr>
        <w:numPr>
          <w:ilvl w:val="0"/>
          <w:numId w:val="15"/>
        </w:numPr>
        <w:ind w:left="0" w:firstLine="709"/>
        <w:jc w:val="both"/>
        <w:rPr>
          <w:rFonts w:ascii="Times New Roman" w:hAnsi="Times New Roman"/>
          <w:lang w:val="en-US"/>
        </w:rPr>
      </w:pPr>
      <w:r w:rsidRPr="00592654">
        <w:rPr>
          <w:rFonts w:ascii="Times New Roman" w:hAnsi="Times New Roman"/>
          <w:lang w:val="en-US"/>
        </w:rPr>
        <w:t>Voelkel, N.F. Vascular endothelial growth factor in the lung / N.F. Voelkel, R.W. Vandivier, R.M. Tuder // Am. J. Physiol. Lung Cell Mol. Physiol. – 2006. – Vol. 290. – P. L209-L221.</w:t>
      </w:r>
    </w:p>
    <w:p w:rsidR="00991E69" w:rsidRPr="00592654" w:rsidRDefault="00991E69" w:rsidP="00991E69">
      <w:pPr>
        <w:jc w:val="both"/>
        <w:rPr>
          <w:rFonts w:ascii="Times New Roman" w:hAnsi="Times New Roman"/>
          <w:lang w:val="en-US"/>
        </w:rPr>
      </w:pPr>
    </w:p>
    <w:p w:rsidR="00991E69" w:rsidRPr="00592654" w:rsidRDefault="00991E69" w:rsidP="00991E69">
      <w:pPr>
        <w:jc w:val="both"/>
        <w:rPr>
          <w:rFonts w:ascii="Times New Roman" w:hAnsi="Times New Roman"/>
        </w:rPr>
      </w:pPr>
    </w:p>
    <w:p w:rsidR="00991E69" w:rsidRPr="00592654" w:rsidRDefault="00991E69" w:rsidP="00991E69">
      <w:pPr>
        <w:jc w:val="both"/>
        <w:rPr>
          <w:rFonts w:ascii="Times New Roman" w:hAnsi="Times New Roman"/>
        </w:rPr>
      </w:pPr>
    </w:p>
    <w:p w:rsidR="009A4D47" w:rsidRPr="007204DF" w:rsidRDefault="009A4D47" w:rsidP="009A4D47">
      <w:pPr>
        <w:jc w:val="center"/>
        <w:rPr>
          <w:rFonts w:ascii="Times New Roman" w:hAnsi="Times New Roman"/>
          <w:bCs/>
        </w:rPr>
      </w:pPr>
      <w:r w:rsidRPr="007204DF">
        <w:rPr>
          <w:rFonts w:ascii="Times New Roman" w:hAnsi="Times New Roman"/>
          <w:bCs/>
        </w:rPr>
        <w:lastRenderedPageBreak/>
        <w:t>ОСОБЕННОСТИ ФУНКЦИОНИРОВАНИЯ ОРГАНОВ ДЫХАНИЯ У МОЛОДЫХ МУЖЧИН С ВНЕБОЛЬНИЧНОЙ ПНЕВМОНИЕЙ</w:t>
      </w:r>
    </w:p>
    <w:p w:rsidR="009A4D47" w:rsidRPr="006268C5" w:rsidRDefault="009A4D47" w:rsidP="009A4D47">
      <w:pPr>
        <w:jc w:val="center"/>
        <w:rPr>
          <w:rFonts w:ascii="Times New Roman" w:hAnsi="Times New Roman"/>
          <w:b/>
          <w:bCs/>
        </w:rPr>
      </w:pPr>
    </w:p>
    <w:p w:rsidR="009A4D47" w:rsidRPr="006268C5" w:rsidRDefault="009A4D47" w:rsidP="009A4D47">
      <w:pPr>
        <w:autoSpaceDE w:val="0"/>
        <w:autoSpaceDN w:val="0"/>
        <w:adjustRightInd w:val="0"/>
        <w:jc w:val="center"/>
        <w:rPr>
          <w:rFonts w:ascii="Times New Roman" w:hAnsi="Times New Roman"/>
          <w:iCs/>
          <w:color w:val="000000"/>
        </w:rPr>
      </w:pPr>
      <w:r w:rsidRPr="006268C5">
        <w:rPr>
          <w:rFonts w:ascii="Times New Roman" w:hAnsi="Times New Roman"/>
          <w:iCs/>
          <w:color w:val="000000"/>
        </w:rPr>
        <w:t>Лапицкий Д.В., Ряполов А.Н.</w:t>
      </w:r>
      <w:r>
        <w:rPr>
          <w:rFonts w:ascii="Times New Roman" w:hAnsi="Times New Roman"/>
          <w:iCs/>
          <w:color w:val="000000"/>
        </w:rPr>
        <w:t xml:space="preserve"> Ермолкевич Р.Ф.</w:t>
      </w:r>
    </w:p>
    <w:p w:rsidR="009A4D47" w:rsidRPr="006268C5" w:rsidRDefault="009A4D47" w:rsidP="009A4D47">
      <w:pPr>
        <w:jc w:val="center"/>
        <w:rPr>
          <w:rFonts w:ascii="Times New Roman" w:hAnsi="Times New Roman"/>
          <w:b/>
          <w:bCs/>
        </w:rPr>
      </w:pPr>
    </w:p>
    <w:p w:rsidR="009A4D47" w:rsidRPr="006268C5" w:rsidRDefault="009A4D47" w:rsidP="009A4D47">
      <w:pPr>
        <w:autoSpaceDE w:val="0"/>
        <w:autoSpaceDN w:val="0"/>
        <w:adjustRightInd w:val="0"/>
        <w:jc w:val="center"/>
        <w:rPr>
          <w:rFonts w:ascii="Times New Roman" w:hAnsi="Times New Roman"/>
          <w:i/>
          <w:iCs/>
          <w:color w:val="000000"/>
        </w:rPr>
      </w:pPr>
      <w:r w:rsidRPr="006268C5">
        <w:rPr>
          <w:rFonts w:ascii="Times New Roman" w:hAnsi="Times New Roman"/>
          <w:i/>
          <w:iCs/>
          <w:color w:val="000000"/>
        </w:rPr>
        <w:t>ГУ «432 Главный военный клинический медицинский центр Министерства обороны Вооруженных Сил Республики Беларусь»</w:t>
      </w:r>
    </w:p>
    <w:p w:rsidR="009A4D47" w:rsidRPr="006268C5" w:rsidRDefault="009A4D47" w:rsidP="009A4D47">
      <w:pPr>
        <w:autoSpaceDE w:val="0"/>
        <w:autoSpaceDN w:val="0"/>
        <w:adjustRightInd w:val="0"/>
        <w:jc w:val="center"/>
        <w:rPr>
          <w:rFonts w:ascii="Times New Roman" w:hAnsi="Times New Roman"/>
          <w:iCs/>
          <w:color w:val="000000"/>
        </w:rPr>
      </w:pPr>
    </w:p>
    <w:p w:rsidR="009A4D47" w:rsidRPr="006268C5" w:rsidRDefault="009A4D47" w:rsidP="000622AE">
      <w:pPr>
        <w:pStyle w:val="ad"/>
        <w:spacing w:before="0" w:beforeAutospacing="0" w:after="0" w:afterAutospacing="0"/>
        <w:ind w:firstLine="709"/>
        <w:jc w:val="both"/>
        <w:rPr>
          <w:iCs/>
          <w:sz w:val="28"/>
          <w:szCs w:val="28"/>
        </w:rPr>
      </w:pPr>
      <w:r w:rsidRPr="006268C5">
        <w:rPr>
          <w:b/>
          <w:iCs/>
          <w:sz w:val="28"/>
          <w:szCs w:val="28"/>
        </w:rPr>
        <w:t>Актуальность.</w:t>
      </w:r>
      <w:r w:rsidRPr="006268C5">
        <w:rPr>
          <w:iCs/>
          <w:sz w:val="28"/>
          <w:szCs w:val="28"/>
        </w:rPr>
        <w:t xml:space="preserve"> Лечение лиц с нетяжелой внебольничной пневмонией (ВП) в течение установленного нормативными документами срока заканчивается клиническим или клинико-рентгенологическим выздоровлением [1,2]. В случае клинико-рентгенологического выздоровления проведение контрольного обследования перед выпиской из стационара не выявляет у пациентов, перенесших ВП, значимых клинических симптомов, отклонений показателей крови, функции внешнего дыхания от общепринятых нормативов, не сопровождается остаточными рентгенологическими проявлениями. </w:t>
      </w:r>
    </w:p>
    <w:p w:rsidR="009A4D47" w:rsidRPr="006268C5" w:rsidRDefault="009A4D47" w:rsidP="009A4D47">
      <w:pPr>
        <w:pStyle w:val="ad"/>
        <w:spacing w:before="0" w:beforeAutospacing="0" w:after="0" w:afterAutospacing="0"/>
        <w:ind w:firstLine="374"/>
        <w:jc w:val="both"/>
        <w:rPr>
          <w:iCs/>
          <w:sz w:val="28"/>
          <w:szCs w:val="28"/>
        </w:rPr>
      </w:pPr>
      <w:r w:rsidRPr="006268C5">
        <w:rPr>
          <w:iCs/>
          <w:sz w:val="28"/>
          <w:szCs w:val="28"/>
        </w:rPr>
        <w:t xml:space="preserve">Классическими патологоанатомические изменениями органов дыхания в зоне пневмонического очага считаются: пропитывание экссудатом септального пространства и заполнение им альвеол, тромбоз сосудов в зоне воспаления, стимуляция пролиферации фибробластов макрофагами, рассасывающими экссудат, развитие локального пневмосклероза как исхода воспалительного поражения [3]. </w:t>
      </w:r>
    </w:p>
    <w:p w:rsidR="009A4D47" w:rsidRPr="006268C5" w:rsidRDefault="009A4D47" w:rsidP="009A4D47">
      <w:pPr>
        <w:pStyle w:val="ad"/>
        <w:spacing w:before="0" w:beforeAutospacing="0" w:after="0" w:afterAutospacing="0"/>
        <w:ind w:firstLine="374"/>
        <w:jc w:val="both"/>
        <w:rPr>
          <w:b/>
          <w:iCs/>
          <w:sz w:val="28"/>
          <w:szCs w:val="28"/>
        </w:rPr>
      </w:pPr>
      <w:r w:rsidRPr="006268C5">
        <w:rPr>
          <w:iCs/>
          <w:sz w:val="28"/>
          <w:szCs w:val="28"/>
        </w:rPr>
        <w:t xml:space="preserve">Учитывая характер морфологических изменений в легочной ткани при экссудативном воспалении, возникает закономерный вопрос, соответствует ли состояние клинико-рентгенологического выздоровления </w:t>
      </w:r>
      <w:r>
        <w:rPr>
          <w:iCs/>
          <w:sz w:val="28"/>
          <w:szCs w:val="28"/>
        </w:rPr>
        <w:t>при</w:t>
      </w:r>
      <w:r w:rsidRPr="006268C5">
        <w:rPr>
          <w:iCs/>
          <w:sz w:val="28"/>
          <w:szCs w:val="28"/>
        </w:rPr>
        <w:t xml:space="preserve"> ВП функциональному благополучию со стороны органов дыхания. </w:t>
      </w:r>
    </w:p>
    <w:p w:rsidR="009A4D47" w:rsidRPr="006268C5" w:rsidRDefault="009A4D47" w:rsidP="009A4D47">
      <w:pPr>
        <w:autoSpaceDE w:val="0"/>
        <w:autoSpaceDN w:val="0"/>
        <w:adjustRightInd w:val="0"/>
        <w:ind w:firstLine="720"/>
        <w:jc w:val="both"/>
        <w:rPr>
          <w:rFonts w:ascii="Times New Roman" w:hAnsi="Times New Roman"/>
        </w:rPr>
      </w:pPr>
      <w:r w:rsidRPr="006268C5">
        <w:rPr>
          <w:rFonts w:ascii="Times New Roman" w:hAnsi="Times New Roman"/>
          <w:b/>
          <w:iCs/>
        </w:rPr>
        <w:t>Цель.</w:t>
      </w:r>
      <w:r w:rsidRPr="006268C5">
        <w:rPr>
          <w:rFonts w:ascii="Times New Roman" w:hAnsi="Times New Roman"/>
          <w:iCs/>
        </w:rPr>
        <w:t xml:space="preserve"> </w:t>
      </w:r>
      <w:r w:rsidRPr="006268C5">
        <w:rPr>
          <w:rFonts w:ascii="Times New Roman" w:hAnsi="Times New Roman"/>
        </w:rPr>
        <w:t>Оценить физиологическое состояние органов дыхания у молодых мужчин, переносивших ВП, в остром периоде болезни и при окончании основного курса медикаментозной терапии, приведшей к клинико-рентгенологическому выздоровлению.</w:t>
      </w:r>
    </w:p>
    <w:p w:rsidR="009A4D47" w:rsidRPr="006268C5" w:rsidRDefault="009A4D47" w:rsidP="009A4D47">
      <w:pPr>
        <w:autoSpaceDE w:val="0"/>
        <w:autoSpaceDN w:val="0"/>
        <w:adjustRightInd w:val="0"/>
        <w:ind w:firstLine="720"/>
        <w:jc w:val="both"/>
        <w:rPr>
          <w:rFonts w:ascii="Times New Roman" w:hAnsi="Times New Roman"/>
          <w:b/>
        </w:rPr>
      </w:pPr>
      <w:r w:rsidRPr="006268C5">
        <w:rPr>
          <w:rFonts w:ascii="Times New Roman" w:hAnsi="Times New Roman"/>
          <w:b/>
        </w:rPr>
        <w:t>Задачи исследования:</w:t>
      </w:r>
    </w:p>
    <w:p w:rsidR="009A4D47" w:rsidRPr="006268C5" w:rsidRDefault="009A4D47" w:rsidP="00750B9A">
      <w:pPr>
        <w:numPr>
          <w:ilvl w:val="0"/>
          <w:numId w:val="17"/>
        </w:numPr>
        <w:autoSpaceDE w:val="0"/>
        <w:autoSpaceDN w:val="0"/>
        <w:adjustRightInd w:val="0"/>
        <w:ind w:left="426" w:hanging="426"/>
        <w:jc w:val="both"/>
        <w:rPr>
          <w:rFonts w:ascii="Times New Roman" w:hAnsi="Times New Roman"/>
        </w:rPr>
      </w:pPr>
      <w:r w:rsidRPr="006268C5">
        <w:rPr>
          <w:rFonts w:ascii="Times New Roman" w:hAnsi="Times New Roman"/>
        </w:rPr>
        <w:t>Изучить у молодых военнослужащих особенности клинической картины ВП, закончившейся к моменту выписки из стационара клинико-рентгенологическим выздоровлением.</w:t>
      </w:r>
    </w:p>
    <w:p w:rsidR="009A4D47" w:rsidRPr="006268C5" w:rsidRDefault="009A4D47" w:rsidP="00750B9A">
      <w:pPr>
        <w:numPr>
          <w:ilvl w:val="0"/>
          <w:numId w:val="17"/>
        </w:numPr>
        <w:autoSpaceDE w:val="0"/>
        <w:autoSpaceDN w:val="0"/>
        <w:adjustRightInd w:val="0"/>
        <w:ind w:left="426" w:hanging="426"/>
        <w:jc w:val="both"/>
        <w:rPr>
          <w:rFonts w:ascii="Times New Roman" w:hAnsi="Times New Roman"/>
        </w:rPr>
      </w:pPr>
      <w:r w:rsidRPr="006268C5">
        <w:rPr>
          <w:rFonts w:ascii="Times New Roman" w:hAnsi="Times New Roman"/>
        </w:rPr>
        <w:t>Разработать методику патофизиологической оценки состояния органов дыхания на основании изучения газового состава выдыхаемого воздуха и метода пульсоксиметрии.</w:t>
      </w:r>
    </w:p>
    <w:p w:rsidR="009A4D47" w:rsidRPr="006268C5" w:rsidRDefault="009A4D47" w:rsidP="00750B9A">
      <w:pPr>
        <w:numPr>
          <w:ilvl w:val="0"/>
          <w:numId w:val="17"/>
        </w:numPr>
        <w:autoSpaceDE w:val="0"/>
        <w:autoSpaceDN w:val="0"/>
        <w:adjustRightInd w:val="0"/>
        <w:ind w:left="426" w:hanging="426"/>
        <w:jc w:val="both"/>
        <w:rPr>
          <w:rFonts w:ascii="Times New Roman" w:hAnsi="Times New Roman"/>
        </w:rPr>
      </w:pPr>
      <w:r w:rsidRPr="006268C5">
        <w:rPr>
          <w:rFonts w:ascii="Times New Roman" w:hAnsi="Times New Roman"/>
        </w:rPr>
        <w:t>С помощью разработанной методики оценить состояние органов дыхания у молодых мужчин, переносивших ВП, в остром периоде болезни и при окончании основного курса медикаментозной терапии.</w:t>
      </w:r>
    </w:p>
    <w:p w:rsidR="009A4D47" w:rsidRPr="006268C5" w:rsidRDefault="009A4D47" w:rsidP="009A4D47">
      <w:pPr>
        <w:autoSpaceDE w:val="0"/>
        <w:autoSpaceDN w:val="0"/>
        <w:adjustRightInd w:val="0"/>
        <w:ind w:firstLine="708"/>
        <w:jc w:val="both"/>
        <w:rPr>
          <w:rFonts w:ascii="Times New Roman" w:hAnsi="Times New Roman"/>
          <w:iCs/>
        </w:rPr>
      </w:pPr>
      <w:r w:rsidRPr="006268C5">
        <w:rPr>
          <w:rFonts w:ascii="Times New Roman" w:hAnsi="Times New Roman"/>
          <w:b/>
          <w:iCs/>
        </w:rPr>
        <w:t>Материалы и методы</w:t>
      </w:r>
      <w:r w:rsidRPr="006268C5">
        <w:rPr>
          <w:rFonts w:ascii="Times New Roman" w:hAnsi="Times New Roman"/>
          <w:iCs/>
        </w:rPr>
        <w:t xml:space="preserve">. Объектом исследования явились 37 молодых мужчин в возрасте от 18 до 25 лет, проходивших лечение в пульмонологическом отделении ГУ «432 ГВКМЦ» в период с 2009 – 2011 гг. с нетяжелой внебольничной пневмонией (ВП), разрешившейся в срок до 4 недель </w:t>
      </w:r>
      <w:r w:rsidRPr="006268C5">
        <w:rPr>
          <w:rFonts w:ascii="Times New Roman" w:hAnsi="Times New Roman"/>
          <w:iCs/>
        </w:rPr>
        <w:lastRenderedPageBreak/>
        <w:t xml:space="preserve">полным клинико-рентгенологическим выздоровлением. Пациенты с критериями тяжелого течения пневмонии [2] в исследование не включались. Все пациенты были обследованы с применением методов (клинических, лабораторных, инструментальных, функциональных), необходимых для установления окончательного диагноза. Контрольной группой служили 16 здоровых пациентов того же возраста. </w:t>
      </w:r>
    </w:p>
    <w:p w:rsidR="009A4D47" w:rsidRPr="006268C5" w:rsidRDefault="009A4D47" w:rsidP="009A4D47">
      <w:pPr>
        <w:autoSpaceDE w:val="0"/>
        <w:autoSpaceDN w:val="0"/>
        <w:adjustRightInd w:val="0"/>
        <w:ind w:firstLine="708"/>
        <w:jc w:val="both"/>
        <w:rPr>
          <w:rFonts w:ascii="Times New Roman" w:hAnsi="Times New Roman"/>
          <w:iCs/>
        </w:rPr>
      </w:pPr>
      <w:r w:rsidRPr="006268C5">
        <w:rPr>
          <w:rFonts w:ascii="Times New Roman" w:hAnsi="Times New Roman"/>
          <w:iCs/>
        </w:rPr>
        <w:t>Для разработки методики патофизиологической оценки состояния органов дыхания использован метод капнометрии выдыхаемого воздуха и пульсоксиметрии [4,5]. Исследование СО</w:t>
      </w:r>
      <w:r w:rsidRPr="006268C5">
        <w:rPr>
          <w:rFonts w:ascii="Times New Roman" w:hAnsi="Times New Roman"/>
          <w:iCs/>
          <w:vertAlign w:val="subscript"/>
        </w:rPr>
        <w:t>2</w:t>
      </w:r>
      <w:r w:rsidRPr="006268C5">
        <w:rPr>
          <w:rFonts w:ascii="Times New Roman" w:hAnsi="Times New Roman"/>
          <w:iCs/>
        </w:rPr>
        <w:t xml:space="preserve"> в выдыхаемом воздухе проводилось с помощью отечественного спирографа МАС-1 с встроенным модулем капнометрии. Данный модуль позволяет провести измерение выделения СО</w:t>
      </w:r>
      <w:r w:rsidRPr="006268C5">
        <w:rPr>
          <w:rFonts w:ascii="Times New Roman" w:hAnsi="Times New Roman"/>
          <w:iCs/>
          <w:vertAlign w:val="subscript"/>
        </w:rPr>
        <w:t>2</w:t>
      </w:r>
      <w:r w:rsidRPr="006268C5">
        <w:rPr>
          <w:rFonts w:ascii="Times New Roman" w:hAnsi="Times New Roman"/>
          <w:iCs/>
        </w:rPr>
        <w:t xml:space="preserve"> организмом человека за определенный промежуток времени (</w:t>
      </w:r>
      <w:r w:rsidRPr="006268C5">
        <w:rPr>
          <w:rFonts w:ascii="Times New Roman" w:hAnsi="Times New Roman"/>
          <w:iCs/>
          <w:lang w:val="en-US"/>
        </w:rPr>
        <w:t>V</w:t>
      </w:r>
      <w:r w:rsidRPr="006268C5">
        <w:rPr>
          <w:rFonts w:ascii="Times New Roman" w:hAnsi="Times New Roman"/>
          <w:iCs/>
          <w:vertAlign w:val="subscript"/>
          <w:lang w:val="en-US"/>
        </w:rPr>
        <w:t>CO</w:t>
      </w:r>
      <w:r w:rsidRPr="006268C5">
        <w:rPr>
          <w:rFonts w:ascii="Times New Roman" w:hAnsi="Times New Roman"/>
          <w:iCs/>
          <w:vertAlign w:val="subscript"/>
        </w:rPr>
        <w:t>2</w:t>
      </w:r>
      <w:r w:rsidRPr="006268C5">
        <w:rPr>
          <w:rFonts w:ascii="Times New Roman" w:hAnsi="Times New Roman"/>
          <w:iCs/>
        </w:rPr>
        <w:t>, мл/мин), оценить среднее значение давления СО</w:t>
      </w:r>
      <w:r w:rsidRPr="006268C5">
        <w:rPr>
          <w:rFonts w:ascii="Times New Roman" w:hAnsi="Times New Roman"/>
          <w:iCs/>
          <w:vertAlign w:val="subscript"/>
        </w:rPr>
        <w:t>2</w:t>
      </w:r>
      <w:r w:rsidRPr="006268C5">
        <w:rPr>
          <w:rFonts w:ascii="Times New Roman" w:hAnsi="Times New Roman"/>
          <w:iCs/>
        </w:rPr>
        <w:t xml:space="preserve"> в конце выдоха (</w:t>
      </w:r>
      <w:r w:rsidRPr="006268C5">
        <w:rPr>
          <w:rFonts w:ascii="Times New Roman" w:hAnsi="Times New Roman"/>
          <w:iCs/>
          <w:lang w:val="en-US"/>
        </w:rPr>
        <w:t>PetCO</w:t>
      </w:r>
      <w:r w:rsidRPr="006268C5">
        <w:rPr>
          <w:rFonts w:ascii="Times New Roman" w:hAnsi="Times New Roman"/>
          <w:iCs/>
          <w:vertAlign w:val="subscript"/>
        </w:rPr>
        <w:t>2</w:t>
      </w:r>
      <w:r w:rsidRPr="006268C5">
        <w:rPr>
          <w:rFonts w:ascii="Times New Roman" w:hAnsi="Times New Roman"/>
          <w:iCs/>
        </w:rPr>
        <w:t>, мм рт.ст.) и среднее давление СО</w:t>
      </w:r>
      <w:r w:rsidRPr="006268C5">
        <w:rPr>
          <w:rFonts w:ascii="Times New Roman" w:hAnsi="Times New Roman"/>
          <w:iCs/>
          <w:vertAlign w:val="subscript"/>
        </w:rPr>
        <w:t>2</w:t>
      </w:r>
      <w:r w:rsidRPr="006268C5">
        <w:rPr>
          <w:rFonts w:ascii="Times New Roman" w:hAnsi="Times New Roman"/>
          <w:iCs/>
        </w:rPr>
        <w:t xml:space="preserve"> в объеме выдохнутого воздуха за исследуемый промежуток времени (РеСО</w:t>
      </w:r>
      <w:r w:rsidRPr="006268C5">
        <w:rPr>
          <w:rFonts w:ascii="Times New Roman" w:hAnsi="Times New Roman"/>
          <w:iCs/>
          <w:vertAlign w:val="subscript"/>
        </w:rPr>
        <w:t>2</w:t>
      </w:r>
      <w:r w:rsidRPr="006268C5">
        <w:rPr>
          <w:rFonts w:ascii="Times New Roman" w:hAnsi="Times New Roman"/>
          <w:iCs/>
        </w:rPr>
        <w:t>, мм рт.ст.). В ходе капнометрии спирограф МАС-1 также мониторирует минутную вентиляцию пациента (МОД, л/мин). Модуль пульсоксиметрии оценивает насыщение гемоглобина артериальной крови кислородом (SpO</w:t>
      </w:r>
      <w:r w:rsidRPr="006268C5">
        <w:rPr>
          <w:rFonts w:ascii="Times New Roman" w:hAnsi="Times New Roman"/>
          <w:iCs/>
          <w:vertAlign w:val="subscript"/>
        </w:rPr>
        <w:t>2</w:t>
      </w:r>
      <w:r w:rsidRPr="006268C5">
        <w:rPr>
          <w:rFonts w:ascii="Times New Roman" w:hAnsi="Times New Roman"/>
          <w:iCs/>
        </w:rPr>
        <w:t>, %).</w:t>
      </w:r>
    </w:p>
    <w:p w:rsidR="009A4D47" w:rsidRPr="006268C5" w:rsidRDefault="009A4D47" w:rsidP="009A4D47">
      <w:pPr>
        <w:ind w:firstLine="709"/>
        <w:jc w:val="both"/>
        <w:rPr>
          <w:rFonts w:ascii="Times New Roman" w:hAnsi="Times New Roman"/>
        </w:rPr>
      </w:pPr>
      <w:r w:rsidRPr="006268C5">
        <w:rPr>
          <w:rFonts w:ascii="Times New Roman" w:hAnsi="Times New Roman"/>
        </w:rPr>
        <w:t>Статистическую обработку полученных данных проводили с использованием пакета прикладных программ “</w:t>
      </w:r>
      <w:r w:rsidRPr="006268C5">
        <w:rPr>
          <w:rFonts w:ascii="Times New Roman" w:hAnsi="Times New Roman"/>
          <w:lang w:val="en-US"/>
        </w:rPr>
        <w:t>Statisti</w:t>
      </w:r>
      <w:r w:rsidRPr="006268C5">
        <w:rPr>
          <w:rFonts w:ascii="Times New Roman" w:hAnsi="Times New Roman"/>
        </w:rPr>
        <w:t>с</w:t>
      </w:r>
      <w:r w:rsidRPr="006268C5">
        <w:rPr>
          <w:rFonts w:ascii="Times New Roman" w:hAnsi="Times New Roman"/>
          <w:lang w:val="en-US"/>
        </w:rPr>
        <w:t>a</w:t>
      </w:r>
      <w:r w:rsidRPr="006268C5">
        <w:rPr>
          <w:rFonts w:ascii="Times New Roman" w:hAnsi="Times New Roman"/>
        </w:rPr>
        <w:t xml:space="preserve"> 6,0”. Числовые показатели представлены в виде X±</w:t>
      </w:r>
      <w:r w:rsidRPr="006268C5">
        <w:rPr>
          <w:rFonts w:ascii="Times New Roman" w:hAnsi="Times New Roman"/>
          <w:lang w:val="en-US"/>
        </w:rPr>
        <w:t>s</w:t>
      </w:r>
      <w:r w:rsidRPr="006268C5">
        <w:rPr>
          <w:rFonts w:ascii="Times New Roman" w:hAnsi="Times New Roman"/>
        </w:rPr>
        <w:t xml:space="preserve">, где Х – среднее значение, а </w:t>
      </w:r>
      <w:r w:rsidRPr="006268C5">
        <w:rPr>
          <w:rFonts w:ascii="Times New Roman" w:hAnsi="Times New Roman"/>
          <w:lang w:val="en-US"/>
        </w:rPr>
        <w:t>s</w:t>
      </w:r>
      <w:r w:rsidRPr="006268C5">
        <w:rPr>
          <w:rFonts w:ascii="Times New Roman" w:hAnsi="Times New Roman"/>
        </w:rPr>
        <w:t xml:space="preserve"> – стандартное отклонение. Для проверки совпадения распределения исследуемых количественных показателей с нормальным в группах пользовались критерием согласия Колмогорова-Смирнова. Для сравнения изучаемых групп применялся дисперсионный анализ. Различия считали достоверными при уровне значимости α&lt; 0,05</w:t>
      </w:r>
      <w:r w:rsidRPr="002C419B">
        <w:rPr>
          <w:rFonts w:ascii="Times New Roman" w:hAnsi="Times New Roman"/>
        </w:rPr>
        <w:t xml:space="preserve"> [6</w:t>
      </w:r>
      <w:r w:rsidRPr="006268C5">
        <w:rPr>
          <w:rFonts w:ascii="Times New Roman" w:hAnsi="Times New Roman"/>
        </w:rPr>
        <w:t>,7</w:t>
      </w:r>
      <w:r w:rsidRPr="002C419B">
        <w:rPr>
          <w:rFonts w:ascii="Times New Roman" w:hAnsi="Times New Roman"/>
        </w:rPr>
        <w:t>]</w:t>
      </w:r>
      <w:r w:rsidRPr="006268C5">
        <w:rPr>
          <w:rFonts w:ascii="Times New Roman" w:hAnsi="Times New Roman"/>
        </w:rPr>
        <w:t xml:space="preserve">. </w:t>
      </w:r>
    </w:p>
    <w:p w:rsidR="009A4D47" w:rsidRPr="006268C5" w:rsidRDefault="009A4D47" w:rsidP="009A4D47">
      <w:pPr>
        <w:autoSpaceDE w:val="0"/>
        <w:autoSpaceDN w:val="0"/>
        <w:adjustRightInd w:val="0"/>
        <w:ind w:firstLine="720"/>
        <w:jc w:val="both"/>
        <w:rPr>
          <w:rFonts w:ascii="Times New Roman" w:hAnsi="Times New Roman"/>
          <w:iCs/>
        </w:rPr>
      </w:pPr>
      <w:r w:rsidRPr="006268C5">
        <w:rPr>
          <w:rFonts w:ascii="Times New Roman" w:hAnsi="Times New Roman"/>
          <w:b/>
          <w:iCs/>
        </w:rPr>
        <w:t>Результаты и их обсуждение</w:t>
      </w:r>
      <w:r w:rsidRPr="006268C5">
        <w:rPr>
          <w:rFonts w:ascii="Times New Roman" w:hAnsi="Times New Roman"/>
          <w:iCs/>
        </w:rPr>
        <w:t xml:space="preserve">. В клинической картине </w:t>
      </w:r>
      <w:r>
        <w:rPr>
          <w:rFonts w:ascii="Times New Roman" w:hAnsi="Times New Roman"/>
          <w:iCs/>
        </w:rPr>
        <w:t>ВП</w:t>
      </w:r>
      <w:r w:rsidRPr="006268C5">
        <w:rPr>
          <w:rFonts w:ascii="Times New Roman" w:hAnsi="Times New Roman"/>
          <w:iCs/>
        </w:rPr>
        <w:t xml:space="preserve"> практически у всех молодых лиц</w:t>
      </w:r>
      <w:r>
        <w:rPr>
          <w:rFonts w:ascii="Times New Roman" w:hAnsi="Times New Roman"/>
          <w:iCs/>
        </w:rPr>
        <w:t xml:space="preserve"> (91,1%)</w:t>
      </w:r>
      <w:r w:rsidRPr="006268C5">
        <w:rPr>
          <w:rFonts w:ascii="Times New Roman" w:hAnsi="Times New Roman"/>
          <w:iCs/>
        </w:rPr>
        <w:t xml:space="preserve"> были выражены симптомы интоксикации. Самым частым симптомом поражения органов дыхания являлся кашель – 94,6%. Локальные симптомы поражения легочной ткани наблюдались в 59,5% случаев. В процессе лечения симптомы интоксикации, локального поражения легочной ткани разрешились. Средняя продолжительность лечения составила 14,3</w:t>
      </w:r>
      <w:r w:rsidRPr="006268C5">
        <w:rPr>
          <w:rFonts w:ascii="Times New Roman" w:hAnsi="Times New Roman"/>
        </w:rPr>
        <w:t>±1,4 дня.</w:t>
      </w:r>
      <w:r>
        <w:rPr>
          <w:rFonts w:ascii="Times New Roman" w:hAnsi="Times New Roman"/>
          <w:iCs/>
        </w:rPr>
        <w:t xml:space="preserve"> </w:t>
      </w:r>
      <w:r>
        <w:rPr>
          <w:rFonts w:ascii="Times New Roman" w:hAnsi="Times New Roman"/>
        </w:rPr>
        <w:t>Большинство</w:t>
      </w:r>
      <w:r w:rsidRPr="006268C5">
        <w:rPr>
          <w:rFonts w:ascii="Times New Roman" w:hAnsi="Times New Roman"/>
        </w:rPr>
        <w:t xml:space="preserve"> пациентов имели поражение одного сегмента легочной ткани - 70,3%. В результате проведенного лечения инфильтративные изменения в легочной ткани разрешились у всех </w:t>
      </w:r>
      <w:r>
        <w:rPr>
          <w:rFonts w:ascii="Times New Roman" w:hAnsi="Times New Roman"/>
        </w:rPr>
        <w:t>молодых людей</w:t>
      </w:r>
      <w:r w:rsidRPr="006268C5">
        <w:rPr>
          <w:rFonts w:ascii="Times New Roman" w:hAnsi="Times New Roman"/>
        </w:rPr>
        <w:t>. Картина периферической крови характеризовалась наличием лейкоцитоза – 54,9%, палочко-ядерного сдвига – 77,5%, увеличением СОЭ – 76,5%</w:t>
      </w:r>
      <w:r>
        <w:rPr>
          <w:rFonts w:ascii="Times New Roman" w:hAnsi="Times New Roman"/>
        </w:rPr>
        <w:t>.</w:t>
      </w:r>
    </w:p>
    <w:p w:rsidR="009A4D47" w:rsidRPr="006268C5" w:rsidRDefault="009A4D47" w:rsidP="009A4D47">
      <w:pPr>
        <w:autoSpaceDE w:val="0"/>
        <w:autoSpaceDN w:val="0"/>
        <w:adjustRightInd w:val="0"/>
        <w:ind w:firstLine="708"/>
        <w:jc w:val="both"/>
        <w:rPr>
          <w:rFonts w:ascii="Times New Roman" w:hAnsi="Times New Roman"/>
          <w:iCs/>
        </w:rPr>
      </w:pPr>
      <w:r w:rsidRPr="006268C5">
        <w:rPr>
          <w:rFonts w:ascii="Times New Roman" w:hAnsi="Times New Roman"/>
          <w:iCs/>
        </w:rPr>
        <w:t>Патофизиологическое состояние органов дыхания изучалось в группе исследования (37 чел.) после устранения лихорадки и перед выпиской, а также в контрольной группе (16 чел.) по следующим группам показателей:</w:t>
      </w:r>
    </w:p>
    <w:p w:rsidR="009A4D47" w:rsidRPr="006268C5" w:rsidRDefault="009A4D47" w:rsidP="000622AE">
      <w:pPr>
        <w:numPr>
          <w:ilvl w:val="0"/>
          <w:numId w:val="18"/>
        </w:numPr>
        <w:autoSpaceDE w:val="0"/>
        <w:autoSpaceDN w:val="0"/>
        <w:adjustRightInd w:val="0"/>
        <w:ind w:left="0" w:firstLine="709"/>
        <w:jc w:val="both"/>
        <w:rPr>
          <w:rFonts w:ascii="Times New Roman" w:hAnsi="Times New Roman"/>
          <w:iCs/>
        </w:rPr>
      </w:pPr>
      <w:r w:rsidRPr="006268C5">
        <w:rPr>
          <w:rFonts w:ascii="Times New Roman" w:hAnsi="Times New Roman"/>
          <w:iCs/>
        </w:rPr>
        <w:t xml:space="preserve">Показатели, связанные с внешней вентиляцией: МОД, </w:t>
      </w:r>
      <w:r w:rsidRPr="006268C5">
        <w:rPr>
          <w:rFonts w:ascii="Times New Roman" w:hAnsi="Times New Roman"/>
          <w:iCs/>
          <w:lang w:val="en-US"/>
        </w:rPr>
        <w:t>PetCO</w:t>
      </w:r>
      <w:r w:rsidRPr="006268C5">
        <w:rPr>
          <w:rFonts w:ascii="Times New Roman" w:hAnsi="Times New Roman"/>
          <w:iCs/>
          <w:vertAlign w:val="subscript"/>
        </w:rPr>
        <w:t>2</w:t>
      </w:r>
      <w:r w:rsidRPr="006268C5">
        <w:rPr>
          <w:rFonts w:ascii="Times New Roman" w:hAnsi="Times New Roman"/>
          <w:iCs/>
        </w:rPr>
        <w:t xml:space="preserve">, </w:t>
      </w:r>
      <w:r w:rsidRPr="006268C5">
        <w:rPr>
          <w:rFonts w:ascii="Times New Roman" w:hAnsi="Times New Roman"/>
          <w:iCs/>
          <w:lang w:val="en-US"/>
        </w:rPr>
        <w:t>PeCO</w:t>
      </w:r>
      <w:r w:rsidRPr="006268C5">
        <w:rPr>
          <w:rFonts w:ascii="Times New Roman" w:hAnsi="Times New Roman"/>
          <w:iCs/>
          <w:vertAlign w:val="subscript"/>
        </w:rPr>
        <w:t>2</w:t>
      </w:r>
      <w:r w:rsidRPr="006268C5">
        <w:rPr>
          <w:rFonts w:ascii="Times New Roman" w:hAnsi="Times New Roman"/>
          <w:iCs/>
        </w:rPr>
        <w:t xml:space="preserve">, </w:t>
      </w:r>
      <w:r w:rsidRPr="006268C5">
        <w:rPr>
          <w:rFonts w:ascii="Times New Roman" w:hAnsi="Times New Roman"/>
          <w:iCs/>
          <w:lang w:val="en-US"/>
        </w:rPr>
        <w:t>VC</w:t>
      </w:r>
      <w:r w:rsidRPr="006268C5">
        <w:rPr>
          <w:rFonts w:ascii="Times New Roman" w:hAnsi="Times New Roman"/>
          <w:iCs/>
        </w:rPr>
        <w:t>О</w:t>
      </w:r>
      <w:r w:rsidRPr="006268C5">
        <w:rPr>
          <w:rFonts w:ascii="Times New Roman" w:hAnsi="Times New Roman"/>
          <w:iCs/>
          <w:vertAlign w:val="subscript"/>
        </w:rPr>
        <w:t>2</w:t>
      </w:r>
      <w:r w:rsidRPr="006268C5">
        <w:rPr>
          <w:rFonts w:ascii="Times New Roman" w:hAnsi="Times New Roman"/>
          <w:iCs/>
        </w:rPr>
        <w:t>.</w:t>
      </w:r>
    </w:p>
    <w:p w:rsidR="009A4D47" w:rsidRPr="006268C5" w:rsidRDefault="009A4D47" w:rsidP="000622AE">
      <w:pPr>
        <w:numPr>
          <w:ilvl w:val="0"/>
          <w:numId w:val="18"/>
        </w:numPr>
        <w:autoSpaceDE w:val="0"/>
        <w:autoSpaceDN w:val="0"/>
        <w:adjustRightInd w:val="0"/>
        <w:ind w:left="0" w:firstLine="709"/>
        <w:jc w:val="both"/>
        <w:rPr>
          <w:rFonts w:ascii="Times New Roman" w:hAnsi="Times New Roman"/>
          <w:iCs/>
        </w:rPr>
      </w:pPr>
      <w:r w:rsidRPr="006268C5">
        <w:rPr>
          <w:rFonts w:ascii="Times New Roman" w:hAnsi="Times New Roman"/>
          <w:iCs/>
        </w:rPr>
        <w:t xml:space="preserve">Показатели, отражающие состав крови в капиллярах малого круга кровообращения: РсО2, мм рт.ст. (давление О2 в капиллярах), SсО2, % </w:t>
      </w:r>
      <w:r w:rsidRPr="006268C5">
        <w:rPr>
          <w:rFonts w:ascii="Times New Roman" w:hAnsi="Times New Roman"/>
          <w:iCs/>
        </w:rPr>
        <w:lastRenderedPageBreak/>
        <w:t>(насыщение капиллярной крови О2), СсО2 мл/л (содержание О2 в капиллярной крови).</w:t>
      </w:r>
    </w:p>
    <w:p w:rsidR="009A4D47" w:rsidRPr="006268C5" w:rsidRDefault="009A4D47" w:rsidP="000622AE">
      <w:pPr>
        <w:numPr>
          <w:ilvl w:val="0"/>
          <w:numId w:val="18"/>
        </w:numPr>
        <w:autoSpaceDE w:val="0"/>
        <w:autoSpaceDN w:val="0"/>
        <w:adjustRightInd w:val="0"/>
        <w:ind w:left="0" w:firstLine="709"/>
        <w:jc w:val="both"/>
        <w:rPr>
          <w:rFonts w:ascii="Times New Roman" w:hAnsi="Times New Roman"/>
          <w:iCs/>
        </w:rPr>
      </w:pPr>
      <w:r w:rsidRPr="006268C5">
        <w:rPr>
          <w:rFonts w:ascii="Times New Roman" w:hAnsi="Times New Roman"/>
          <w:iCs/>
        </w:rPr>
        <w:t xml:space="preserve">Показатели, отражающие эффективность газообмена в альвеолах: </w:t>
      </w:r>
      <w:r w:rsidRPr="006268C5">
        <w:rPr>
          <w:rFonts w:ascii="Times New Roman" w:hAnsi="Times New Roman"/>
        </w:rPr>
        <w:t>Р</w:t>
      </w:r>
      <w:r w:rsidRPr="006268C5">
        <w:rPr>
          <w:rFonts w:ascii="Times New Roman" w:hAnsi="Times New Roman"/>
          <w:vertAlign w:val="subscript"/>
        </w:rPr>
        <w:t>А-а</w:t>
      </w:r>
      <w:r w:rsidRPr="006268C5">
        <w:rPr>
          <w:rFonts w:ascii="Times New Roman" w:hAnsi="Times New Roman"/>
        </w:rPr>
        <w:t>О</w:t>
      </w:r>
      <w:r w:rsidRPr="006268C5">
        <w:rPr>
          <w:rFonts w:ascii="Times New Roman" w:hAnsi="Times New Roman"/>
          <w:vertAlign w:val="subscript"/>
        </w:rPr>
        <w:t>2</w:t>
      </w:r>
      <w:r w:rsidRPr="006268C5">
        <w:rPr>
          <w:rFonts w:ascii="Times New Roman" w:hAnsi="Times New Roman"/>
          <w:iCs/>
        </w:rPr>
        <w:t xml:space="preserve">, мм рт.ст. (альвеоло-артериальная разница по О2), РИ (респираторный индекс), </w:t>
      </w:r>
      <w:r w:rsidRPr="006268C5">
        <w:rPr>
          <w:rFonts w:ascii="Times New Roman" w:hAnsi="Times New Roman"/>
          <w:iCs/>
          <w:lang w:val="en-US"/>
        </w:rPr>
        <w:t>Vd</w:t>
      </w:r>
      <w:r w:rsidRPr="006268C5">
        <w:rPr>
          <w:rFonts w:ascii="Times New Roman" w:hAnsi="Times New Roman"/>
          <w:iCs/>
        </w:rPr>
        <w:t>/</w:t>
      </w:r>
      <w:r w:rsidRPr="006268C5">
        <w:rPr>
          <w:rFonts w:ascii="Times New Roman" w:hAnsi="Times New Roman"/>
          <w:iCs/>
          <w:lang w:val="en-US"/>
        </w:rPr>
        <w:t>Vt</w:t>
      </w:r>
      <w:r w:rsidRPr="006268C5">
        <w:rPr>
          <w:rFonts w:ascii="Times New Roman" w:hAnsi="Times New Roman"/>
          <w:iCs/>
        </w:rPr>
        <w:t>, % (функционально мертвое пространство).</w:t>
      </w:r>
    </w:p>
    <w:p w:rsidR="009A4D47" w:rsidRPr="006268C5" w:rsidRDefault="009A4D47" w:rsidP="000622AE">
      <w:pPr>
        <w:numPr>
          <w:ilvl w:val="0"/>
          <w:numId w:val="18"/>
        </w:numPr>
        <w:autoSpaceDE w:val="0"/>
        <w:autoSpaceDN w:val="0"/>
        <w:adjustRightInd w:val="0"/>
        <w:ind w:left="0" w:firstLine="709"/>
        <w:jc w:val="both"/>
        <w:rPr>
          <w:rFonts w:ascii="Times New Roman" w:hAnsi="Times New Roman"/>
          <w:iCs/>
        </w:rPr>
      </w:pPr>
      <w:r w:rsidRPr="006268C5">
        <w:rPr>
          <w:rFonts w:ascii="Times New Roman" w:hAnsi="Times New Roman"/>
          <w:iCs/>
        </w:rPr>
        <w:t>Показатели, свидетельствующие об эффективности насыщения артериальной крови большого круга кровообращения кислородом: РаО2, мм рт.ст. (давление О2 в артериях), SрО2, % (насыщение артериальной крови О2), СаО2 мл/л (содержание О2 в артериальной крови).</w:t>
      </w:r>
    </w:p>
    <w:p w:rsidR="007204DF" w:rsidRDefault="009A4D47" w:rsidP="007204DF">
      <w:pPr>
        <w:ind w:firstLine="357"/>
        <w:jc w:val="both"/>
        <w:rPr>
          <w:rFonts w:ascii="Times New Roman" w:hAnsi="Times New Roman"/>
        </w:rPr>
      </w:pPr>
      <w:r w:rsidRPr="006268C5">
        <w:rPr>
          <w:rFonts w:ascii="Times New Roman" w:hAnsi="Times New Roman"/>
          <w:iCs/>
        </w:rPr>
        <w:t xml:space="preserve">Некоторые показатели являются производными от непосредственно измеряемых методом капнометрии. Формулы их расчета приведены в табл. </w:t>
      </w:r>
      <w:r>
        <w:rPr>
          <w:rFonts w:ascii="Times New Roman" w:hAnsi="Times New Roman"/>
          <w:iCs/>
        </w:rPr>
        <w:t>1</w:t>
      </w:r>
      <w:r w:rsidRPr="006268C5">
        <w:rPr>
          <w:rFonts w:ascii="Times New Roman" w:hAnsi="Times New Roman"/>
          <w:iCs/>
        </w:rPr>
        <w:t xml:space="preserve"> [8</w:t>
      </w:r>
      <w:r w:rsidRPr="0055552C">
        <w:rPr>
          <w:rFonts w:ascii="Times New Roman" w:hAnsi="Times New Roman"/>
          <w:iCs/>
        </w:rPr>
        <w:t>,10,11,12</w:t>
      </w:r>
      <w:r w:rsidRPr="006268C5">
        <w:rPr>
          <w:rFonts w:ascii="Times New Roman" w:hAnsi="Times New Roman"/>
          <w:iCs/>
        </w:rPr>
        <w:t>].</w:t>
      </w:r>
      <w:r w:rsidR="007204DF" w:rsidRPr="007204DF">
        <w:rPr>
          <w:rFonts w:ascii="Times New Roman" w:hAnsi="Times New Roman"/>
        </w:rPr>
        <w:t xml:space="preserve"> </w:t>
      </w:r>
    </w:p>
    <w:p w:rsidR="007204DF" w:rsidRPr="006268C5" w:rsidRDefault="007204DF" w:rsidP="007204DF">
      <w:pPr>
        <w:ind w:firstLine="357"/>
        <w:jc w:val="both"/>
        <w:rPr>
          <w:rFonts w:ascii="Times New Roman" w:hAnsi="Times New Roman"/>
        </w:rPr>
      </w:pPr>
      <w:r w:rsidRPr="006268C5">
        <w:rPr>
          <w:rFonts w:ascii="Times New Roman" w:hAnsi="Times New Roman"/>
        </w:rPr>
        <w:t xml:space="preserve">Для определения </w:t>
      </w:r>
      <w:r w:rsidRPr="006268C5">
        <w:rPr>
          <w:rFonts w:ascii="Times New Roman" w:hAnsi="Times New Roman"/>
          <w:iCs/>
        </w:rPr>
        <w:t>давление О2 в артериях</w:t>
      </w:r>
      <w:r w:rsidRPr="006268C5">
        <w:rPr>
          <w:rFonts w:ascii="Times New Roman" w:hAnsi="Times New Roman"/>
        </w:rPr>
        <w:t xml:space="preserve"> (</w:t>
      </w:r>
      <w:r w:rsidRPr="006268C5">
        <w:rPr>
          <w:rFonts w:ascii="Times New Roman" w:hAnsi="Times New Roman"/>
          <w:iCs/>
        </w:rPr>
        <w:t xml:space="preserve">РаО2), </w:t>
      </w:r>
      <w:r w:rsidRPr="006268C5">
        <w:rPr>
          <w:rFonts w:ascii="Times New Roman" w:hAnsi="Times New Roman"/>
        </w:rPr>
        <w:t>альвеоло-артериальной разницы по кислороду Р</w:t>
      </w:r>
      <w:r w:rsidRPr="006268C5">
        <w:rPr>
          <w:rFonts w:ascii="Times New Roman" w:hAnsi="Times New Roman"/>
          <w:vertAlign w:val="subscript"/>
        </w:rPr>
        <w:t>А-а</w:t>
      </w:r>
      <w:r w:rsidRPr="006268C5">
        <w:rPr>
          <w:rFonts w:ascii="Times New Roman" w:hAnsi="Times New Roman"/>
        </w:rPr>
        <w:t>О</w:t>
      </w:r>
      <w:r w:rsidRPr="006268C5">
        <w:rPr>
          <w:rFonts w:ascii="Times New Roman" w:hAnsi="Times New Roman"/>
          <w:vertAlign w:val="subscript"/>
        </w:rPr>
        <w:t>2</w:t>
      </w:r>
      <w:r w:rsidRPr="006268C5">
        <w:rPr>
          <w:rFonts w:ascii="Times New Roman" w:hAnsi="Times New Roman"/>
        </w:rPr>
        <w:t xml:space="preserve">, как обобщенного показателя эффективности оксигенации в малом круге кровообращения, требуется переход от измеренного </w:t>
      </w:r>
      <w:r w:rsidRPr="006268C5">
        <w:rPr>
          <w:rFonts w:ascii="Times New Roman" w:hAnsi="Times New Roman"/>
          <w:lang w:val="en-US"/>
        </w:rPr>
        <w:t>SpO</w:t>
      </w:r>
      <w:r w:rsidRPr="006268C5">
        <w:rPr>
          <w:rFonts w:ascii="Times New Roman" w:hAnsi="Times New Roman"/>
          <w:vertAlign w:val="subscript"/>
        </w:rPr>
        <w:t>2</w:t>
      </w:r>
      <w:r w:rsidRPr="006268C5">
        <w:rPr>
          <w:rFonts w:ascii="Times New Roman" w:hAnsi="Times New Roman"/>
        </w:rPr>
        <w:t xml:space="preserve"> к </w:t>
      </w:r>
      <w:r w:rsidRPr="006268C5">
        <w:rPr>
          <w:rFonts w:ascii="Times New Roman" w:hAnsi="Times New Roman"/>
          <w:lang w:val="en-US"/>
        </w:rPr>
        <w:t>PaO</w:t>
      </w:r>
      <w:r w:rsidRPr="006268C5">
        <w:rPr>
          <w:rFonts w:ascii="Times New Roman" w:hAnsi="Times New Roman"/>
          <w:vertAlign w:val="subscript"/>
        </w:rPr>
        <w:t>2</w:t>
      </w:r>
      <w:r w:rsidRPr="006268C5">
        <w:rPr>
          <w:rFonts w:ascii="Times New Roman" w:hAnsi="Times New Roman"/>
        </w:rPr>
        <w:t>. Этот переход осуществляется по кривой диссоциации оксигемоглобина, предварительно откалиброванной для каждого конкретного пациента [9]. Кривая диссоциации оксигемоглобина описывается следующим математическим выражением:</w:t>
      </w:r>
    </w:p>
    <w:p w:rsidR="007204DF" w:rsidRPr="006268C5" w:rsidRDefault="007204DF" w:rsidP="007204DF">
      <w:pPr>
        <w:jc w:val="both"/>
        <w:rPr>
          <w:rFonts w:ascii="Times New Roman" w:hAnsi="Times New Roman"/>
        </w:rPr>
      </w:pPr>
      <m:oMathPara>
        <m:oMath>
          <m:r>
            <w:rPr>
              <w:rFonts w:ascii="Cambria Math" w:hAnsi="Cambria Math"/>
            </w:rPr>
            <m:t xml:space="preserve">РаО2=Р50× </m:t>
          </m:r>
          <m:rad>
            <m:radPr>
              <m:ctrlPr>
                <w:rPr>
                  <w:rFonts w:ascii="Cambria Math" w:hAnsi="Cambria Math"/>
                  <w:i/>
                </w:rPr>
              </m:ctrlPr>
            </m:radPr>
            <m:deg>
              <m:r>
                <w:rPr>
                  <w:rFonts w:ascii="Cambria Math" w:hAnsi="Cambria Math"/>
                  <w:lang w:val="en-US"/>
                </w:rPr>
                <m:t>n</m:t>
              </m:r>
              <m:ctrlPr>
                <w:rPr>
                  <w:rFonts w:ascii="Cambria Math" w:hAnsi="Cambria Math"/>
                  <w:i/>
                  <w:lang w:val="en-US"/>
                </w:rPr>
              </m:ctrlPr>
            </m:deg>
            <m:e>
              <m:f>
                <m:fPr>
                  <m:ctrlPr>
                    <w:rPr>
                      <w:rFonts w:ascii="Cambria Math" w:hAnsi="Cambria Math"/>
                      <w:i/>
                    </w:rPr>
                  </m:ctrlPr>
                </m:fPr>
                <m:num>
                  <m:r>
                    <w:rPr>
                      <w:rFonts w:ascii="Cambria Math" w:hAnsi="Cambria Math"/>
                    </w:rPr>
                    <m:t>SaO2</m:t>
                  </m:r>
                </m:num>
                <m:den>
                  <m:d>
                    <m:dPr>
                      <m:ctrlPr>
                        <w:rPr>
                          <w:rFonts w:ascii="Cambria Math" w:hAnsi="Cambria Math"/>
                          <w:i/>
                        </w:rPr>
                      </m:ctrlPr>
                    </m:dPr>
                    <m:e>
                      <m:r>
                        <w:rPr>
                          <w:rFonts w:ascii="Cambria Math" w:hAnsi="Cambria Math"/>
                        </w:rPr>
                        <m:t>1-SaO2</m:t>
                      </m:r>
                    </m:e>
                  </m:d>
                </m:den>
              </m:f>
            </m:e>
          </m:rad>
          <m:r>
            <w:rPr>
              <w:rFonts w:ascii="Cambria Math" w:hAnsi="Cambria Math"/>
            </w:rPr>
            <m:t xml:space="preserve">      </m:t>
          </m:r>
        </m:oMath>
      </m:oMathPara>
    </w:p>
    <w:p w:rsidR="009A4D47" w:rsidRPr="006268C5" w:rsidRDefault="009A4D47" w:rsidP="009A4D47">
      <w:pPr>
        <w:autoSpaceDE w:val="0"/>
        <w:autoSpaceDN w:val="0"/>
        <w:adjustRightInd w:val="0"/>
        <w:jc w:val="right"/>
        <w:rPr>
          <w:rFonts w:ascii="Times New Roman" w:hAnsi="Times New Roman"/>
          <w:iCs/>
        </w:rPr>
      </w:pPr>
      <w:r w:rsidRPr="006268C5">
        <w:rPr>
          <w:rFonts w:ascii="Times New Roman" w:hAnsi="Times New Roman"/>
          <w:iCs/>
        </w:rPr>
        <w:t xml:space="preserve">Таблица </w:t>
      </w:r>
      <w:r>
        <w:rPr>
          <w:rFonts w:ascii="Times New Roman" w:hAnsi="Times New Roman"/>
          <w:iCs/>
        </w:rPr>
        <w:t>1</w:t>
      </w:r>
    </w:p>
    <w:p w:rsidR="009A4D47" w:rsidRDefault="009A4D47" w:rsidP="009A4D47">
      <w:pPr>
        <w:jc w:val="center"/>
        <w:rPr>
          <w:rFonts w:ascii="Times New Roman" w:hAnsi="Times New Roman"/>
        </w:rPr>
      </w:pPr>
      <w:r w:rsidRPr="006268C5">
        <w:rPr>
          <w:rFonts w:ascii="Times New Roman" w:hAnsi="Times New Roman"/>
        </w:rPr>
        <w:t>Физиологические параметры функционирования органов дыхания.</w:t>
      </w:r>
    </w:p>
    <w:p w:rsidR="00796216" w:rsidRPr="000622AE" w:rsidRDefault="00796216" w:rsidP="009A4D47">
      <w:pPr>
        <w:jc w:val="center"/>
        <w:rPr>
          <w:rFonts w:ascii="Times New Roman" w:hAnsi="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969"/>
        <w:gridCol w:w="2268"/>
        <w:gridCol w:w="3543"/>
      </w:tblGrid>
      <w:tr w:rsidR="009A4D47" w:rsidRPr="00534CA0" w:rsidTr="000622AE">
        <w:tc>
          <w:tcPr>
            <w:tcW w:w="1967" w:type="dxa"/>
          </w:tcPr>
          <w:p w:rsidR="009A4D47" w:rsidRPr="00534CA0" w:rsidRDefault="009A4D47" w:rsidP="009A4D47">
            <w:pPr>
              <w:jc w:val="center"/>
              <w:rPr>
                <w:rFonts w:ascii="Times New Roman" w:hAnsi="Times New Roman"/>
                <w:sz w:val="24"/>
                <w:szCs w:val="24"/>
              </w:rPr>
            </w:pPr>
            <w:r w:rsidRPr="00534CA0">
              <w:rPr>
                <w:rFonts w:ascii="Times New Roman" w:hAnsi="Times New Roman"/>
                <w:sz w:val="24"/>
                <w:szCs w:val="24"/>
              </w:rPr>
              <w:t>Параметр</w:t>
            </w:r>
          </w:p>
        </w:tc>
        <w:tc>
          <w:tcPr>
            <w:tcW w:w="1969" w:type="dxa"/>
          </w:tcPr>
          <w:p w:rsidR="009A4D47" w:rsidRPr="00534CA0" w:rsidRDefault="009A4D47" w:rsidP="009A4D47">
            <w:pPr>
              <w:jc w:val="center"/>
              <w:rPr>
                <w:rFonts w:ascii="Times New Roman" w:hAnsi="Times New Roman"/>
                <w:sz w:val="24"/>
                <w:szCs w:val="24"/>
              </w:rPr>
            </w:pPr>
            <w:r w:rsidRPr="00534CA0">
              <w:rPr>
                <w:rFonts w:ascii="Times New Roman" w:hAnsi="Times New Roman"/>
                <w:sz w:val="24"/>
                <w:szCs w:val="24"/>
              </w:rPr>
              <w:t xml:space="preserve">Обозначение, единица </w:t>
            </w:r>
          </w:p>
          <w:p w:rsidR="009A4D47" w:rsidRPr="00534CA0" w:rsidRDefault="009A4D47" w:rsidP="009A4D47">
            <w:pPr>
              <w:jc w:val="center"/>
              <w:rPr>
                <w:rFonts w:ascii="Times New Roman" w:hAnsi="Times New Roman"/>
                <w:sz w:val="24"/>
                <w:szCs w:val="24"/>
              </w:rPr>
            </w:pPr>
            <w:r w:rsidRPr="00534CA0">
              <w:rPr>
                <w:rFonts w:ascii="Times New Roman" w:hAnsi="Times New Roman"/>
                <w:sz w:val="24"/>
                <w:szCs w:val="24"/>
              </w:rPr>
              <w:t>измерения</w:t>
            </w:r>
          </w:p>
        </w:tc>
        <w:tc>
          <w:tcPr>
            <w:tcW w:w="2268" w:type="dxa"/>
          </w:tcPr>
          <w:p w:rsidR="009A4D47" w:rsidRPr="00534CA0" w:rsidRDefault="009A4D47" w:rsidP="009A4D47">
            <w:pPr>
              <w:jc w:val="center"/>
              <w:rPr>
                <w:rFonts w:ascii="Times New Roman" w:hAnsi="Times New Roman"/>
                <w:sz w:val="24"/>
                <w:szCs w:val="24"/>
              </w:rPr>
            </w:pPr>
            <w:r w:rsidRPr="00534CA0">
              <w:rPr>
                <w:rFonts w:ascii="Times New Roman" w:hAnsi="Times New Roman"/>
                <w:sz w:val="24"/>
                <w:szCs w:val="24"/>
              </w:rPr>
              <w:t xml:space="preserve">Способ </w:t>
            </w:r>
          </w:p>
          <w:p w:rsidR="009A4D47" w:rsidRPr="00534CA0" w:rsidRDefault="009A4D47" w:rsidP="009A4D47">
            <w:pPr>
              <w:jc w:val="center"/>
              <w:rPr>
                <w:rFonts w:ascii="Times New Roman" w:hAnsi="Times New Roman"/>
                <w:sz w:val="24"/>
                <w:szCs w:val="24"/>
              </w:rPr>
            </w:pPr>
            <w:r w:rsidRPr="00534CA0">
              <w:rPr>
                <w:rFonts w:ascii="Times New Roman" w:hAnsi="Times New Roman"/>
                <w:sz w:val="24"/>
                <w:szCs w:val="24"/>
              </w:rPr>
              <w:t>расчета</w:t>
            </w:r>
          </w:p>
        </w:tc>
        <w:tc>
          <w:tcPr>
            <w:tcW w:w="3543" w:type="dxa"/>
          </w:tcPr>
          <w:p w:rsidR="009A4D47" w:rsidRPr="00534CA0" w:rsidRDefault="009A4D47" w:rsidP="009A4D47">
            <w:pPr>
              <w:jc w:val="center"/>
              <w:rPr>
                <w:rFonts w:ascii="Times New Roman" w:hAnsi="Times New Roman"/>
                <w:sz w:val="24"/>
                <w:szCs w:val="24"/>
              </w:rPr>
            </w:pPr>
            <w:r w:rsidRPr="00534CA0">
              <w:rPr>
                <w:rFonts w:ascii="Times New Roman" w:hAnsi="Times New Roman"/>
                <w:sz w:val="24"/>
                <w:szCs w:val="24"/>
              </w:rPr>
              <w:t>Трактовка</w:t>
            </w:r>
          </w:p>
        </w:tc>
      </w:tr>
      <w:tr w:rsidR="009A4D47" w:rsidRPr="00534CA0" w:rsidTr="000622AE">
        <w:trPr>
          <w:trHeight w:val="1192"/>
        </w:trPr>
        <w:tc>
          <w:tcPr>
            <w:tcW w:w="1967" w:type="dxa"/>
          </w:tcPr>
          <w:p w:rsidR="009A4D47" w:rsidRPr="00534CA0" w:rsidRDefault="009A4D47" w:rsidP="009A4D47">
            <w:pPr>
              <w:rPr>
                <w:rFonts w:ascii="Times New Roman" w:hAnsi="Times New Roman"/>
                <w:sz w:val="24"/>
                <w:szCs w:val="24"/>
              </w:rPr>
            </w:pPr>
            <w:r w:rsidRPr="00534CA0">
              <w:rPr>
                <w:rFonts w:ascii="Times New Roman" w:hAnsi="Times New Roman"/>
                <w:sz w:val="24"/>
                <w:szCs w:val="24"/>
              </w:rPr>
              <w:t>Давление О</w:t>
            </w:r>
            <w:r w:rsidRPr="00534CA0">
              <w:rPr>
                <w:rFonts w:ascii="Times New Roman" w:hAnsi="Times New Roman"/>
                <w:sz w:val="24"/>
                <w:szCs w:val="24"/>
                <w:vertAlign w:val="subscript"/>
              </w:rPr>
              <w:t>2</w:t>
            </w:r>
            <w:r w:rsidRPr="00534CA0">
              <w:rPr>
                <w:rFonts w:ascii="Times New Roman" w:hAnsi="Times New Roman"/>
                <w:sz w:val="24"/>
                <w:szCs w:val="24"/>
              </w:rPr>
              <w:t xml:space="preserve"> в альвеолах</w:t>
            </w:r>
          </w:p>
          <w:p w:rsidR="009A4D47" w:rsidRPr="00534CA0" w:rsidRDefault="009A4D47" w:rsidP="009A4D47">
            <w:pPr>
              <w:ind w:firstLine="708"/>
              <w:rPr>
                <w:rFonts w:ascii="Times New Roman" w:hAnsi="Times New Roman"/>
                <w:sz w:val="24"/>
                <w:szCs w:val="24"/>
              </w:rPr>
            </w:pPr>
          </w:p>
        </w:tc>
        <w:tc>
          <w:tcPr>
            <w:tcW w:w="1969" w:type="dxa"/>
          </w:tcPr>
          <w:p w:rsidR="009A4D47" w:rsidRPr="00534CA0" w:rsidRDefault="009A4D47" w:rsidP="009A4D47">
            <w:pPr>
              <w:jc w:val="center"/>
              <w:rPr>
                <w:rFonts w:ascii="Times New Roman" w:hAnsi="Times New Roman"/>
                <w:sz w:val="24"/>
                <w:szCs w:val="24"/>
              </w:rPr>
            </w:pPr>
            <w:r w:rsidRPr="00534CA0">
              <w:rPr>
                <w:rFonts w:ascii="Times New Roman" w:hAnsi="Times New Roman"/>
                <w:sz w:val="24"/>
                <w:szCs w:val="24"/>
              </w:rPr>
              <w:t>РАО</w:t>
            </w:r>
            <w:r w:rsidRPr="00534CA0">
              <w:rPr>
                <w:rFonts w:ascii="Times New Roman" w:hAnsi="Times New Roman"/>
                <w:sz w:val="24"/>
                <w:szCs w:val="24"/>
                <w:vertAlign w:val="subscript"/>
              </w:rPr>
              <w:t>2</w:t>
            </w:r>
            <w:r w:rsidRPr="00534CA0">
              <w:rPr>
                <w:rFonts w:ascii="Times New Roman" w:hAnsi="Times New Roman"/>
                <w:sz w:val="24"/>
                <w:szCs w:val="24"/>
              </w:rPr>
              <w:t xml:space="preserve">, </w:t>
            </w:r>
          </w:p>
          <w:p w:rsidR="009A4D47" w:rsidRPr="00534CA0" w:rsidRDefault="009A4D47" w:rsidP="009A4D47">
            <w:pPr>
              <w:jc w:val="center"/>
              <w:rPr>
                <w:rFonts w:ascii="Times New Roman" w:hAnsi="Times New Roman"/>
                <w:sz w:val="24"/>
                <w:szCs w:val="24"/>
              </w:rPr>
            </w:pPr>
            <w:r w:rsidRPr="00534CA0">
              <w:rPr>
                <w:rFonts w:ascii="Times New Roman" w:hAnsi="Times New Roman"/>
                <w:sz w:val="24"/>
                <w:szCs w:val="24"/>
              </w:rPr>
              <w:t>мм рт. ст.</w:t>
            </w:r>
          </w:p>
        </w:tc>
        <w:tc>
          <w:tcPr>
            <w:tcW w:w="2268" w:type="dxa"/>
          </w:tcPr>
          <w:p w:rsidR="009A4D47" w:rsidRPr="00534CA0" w:rsidRDefault="009A4D47" w:rsidP="009A4D47">
            <w:pPr>
              <w:jc w:val="center"/>
              <w:rPr>
                <w:rFonts w:ascii="Times New Roman" w:hAnsi="Times New Roman"/>
                <w:sz w:val="24"/>
                <w:szCs w:val="24"/>
                <w:lang w:val="en-US"/>
              </w:rPr>
            </w:pPr>
            <w:r w:rsidRPr="00534CA0">
              <w:rPr>
                <w:rFonts w:ascii="Times New Roman" w:hAnsi="Times New Roman"/>
                <w:sz w:val="24"/>
                <w:szCs w:val="24"/>
                <w:lang w:val="en-US"/>
              </w:rPr>
              <w:t>(</w:t>
            </w:r>
            <w:r w:rsidRPr="00534CA0">
              <w:rPr>
                <w:rFonts w:ascii="Times New Roman" w:hAnsi="Times New Roman"/>
                <w:sz w:val="24"/>
                <w:szCs w:val="24"/>
              </w:rPr>
              <w:t>Р</w:t>
            </w:r>
            <w:r w:rsidRPr="00534CA0">
              <w:rPr>
                <w:rFonts w:ascii="Times New Roman" w:hAnsi="Times New Roman"/>
                <w:sz w:val="24"/>
                <w:szCs w:val="24"/>
                <w:lang w:val="en-US"/>
              </w:rPr>
              <w:t>b-47)×</w:t>
            </w:r>
            <w:r w:rsidRPr="00534CA0">
              <w:rPr>
                <w:rFonts w:ascii="Times New Roman" w:hAnsi="Times New Roman"/>
                <w:sz w:val="24"/>
                <w:szCs w:val="24"/>
              </w:rPr>
              <w:t xml:space="preserve">0,21 </w:t>
            </w:r>
            <w:r w:rsidRPr="00534CA0">
              <w:rPr>
                <w:rFonts w:ascii="Times New Roman" w:hAnsi="Times New Roman"/>
                <w:sz w:val="24"/>
                <w:szCs w:val="24"/>
                <w:lang w:val="en-US"/>
              </w:rPr>
              <w:t>–</w:t>
            </w:r>
            <w:r w:rsidRPr="00534CA0">
              <w:rPr>
                <w:rFonts w:ascii="Times New Roman" w:hAnsi="Times New Roman"/>
                <w:sz w:val="24"/>
                <w:szCs w:val="24"/>
              </w:rPr>
              <w:t xml:space="preserve"> 1,25</w:t>
            </w:r>
            <w:r w:rsidRPr="00534CA0">
              <w:rPr>
                <w:rFonts w:ascii="Times New Roman" w:hAnsi="Times New Roman"/>
                <w:sz w:val="24"/>
                <w:szCs w:val="24"/>
                <w:lang w:val="en-US"/>
              </w:rPr>
              <w:t>×PetCO</w:t>
            </w:r>
            <w:r w:rsidRPr="00534CA0">
              <w:rPr>
                <w:rFonts w:ascii="Times New Roman" w:hAnsi="Times New Roman"/>
                <w:sz w:val="24"/>
                <w:szCs w:val="24"/>
                <w:vertAlign w:val="subscript"/>
                <w:lang w:val="en-US"/>
              </w:rPr>
              <w:t>2</w:t>
            </w:r>
          </w:p>
          <w:p w:rsidR="009A4D47" w:rsidRPr="00534CA0" w:rsidRDefault="009A4D47" w:rsidP="009A4D47">
            <w:pPr>
              <w:jc w:val="center"/>
              <w:rPr>
                <w:rFonts w:ascii="Times New Roman" w:hAnsi="Times New Roman"/>
                <w:sz w:val="24"/>
                <w:szCs w:val="24"/>
                <w:lang w:val="en-US"/>
              </w:rPr>
            </w:pPr>
          </w:p>
        </w:tc>
        <w:tc>
          <w:tcPr>
            <w:tcW w:w="3543" w:type="dxa"/>
          </w:tcPr>
          <w:p w:rsidR="009A4D47" w:rsidRPr="00534CA0" w:rsidRDefault="009A4D47" w:rsidP="009A4D47">
            <w:pPr>
              <w:jc w:val="both"/>
              <w:rPr>
                <w:rFonts w:ascii="Times New Roman" w:hAnsi="Times New Roman"/>
                <w:sz w:val="24"/>
                <w:szCs w:val="24"/>
              </w:rPr>
            </w:pPr>
            <w:r w:rsidRPr="00534CA0">
              <w:rPr>
                <w:rFonts w:ascii="Times New Roman" w:hAnsi="Times New Roman"/>
                <w:sz w:val="24"/>
                <w:szCs w:val="24"/>
              </w:rPr>
              <w:t>Давление, под которым происходит диффузия О</w:t>
            </w:r>
            <w:r w:rsidRPr="00534CA0">
              <w:rPr>
                <w:rFonts w:ascii="Times New Roman" w:hAnsi="Times New Roman"/>
                <w:sz w:val="24"/>
                <w:szCs w:val="24"/>
                <w:vertAlign w:val="subscript"/>
              </w:rPr>
              <w:t>2</w:t>
            </w:r>
            <w:r w:rsidRPr="00534CA0">
              <w:rPr>
                <w:rFonts w:ascii="Times New Roman" w:hAnsi="Times New Roman"/>
                <w:sz w:val="24"/>
                <w:szCs w:val="24"/>
              </w:rPr>
              <w:t xml:space="preserve"> через альвеоло-капилярную мембрану</w:t>
            </w:r>
          </w:p>
        </w:tc>
      </w:tr>
      <w:tr w:rsidR="009A4D47" w:rsidRPr="00534CA0" w:rsidTr="000622AE">
        <w:trPr>
          <w:trHeight w:val="447"/>
        </w:trPr>
        <w:tc>
          <w:tcPr>
            <w:tcW w:w="1967" w:type="dxa"/>
          </w:tcPr>
          <w:p w:rsidR="009A4D47" w:rsidRPr="00534CA0" w:rsidRDefault="009A4D47" w:rsidP="009A4D47">
            <w:pPr>
              <w:jc w:val="both"/>
              <w:rPr>
                <w:rFonts w:ascii="Times New Roman" w:hAnsi="Times New Roman"/>
                <w:sz w:val="24"/>
                <w:szCs w:val="24"/>
                <w:lang w:val="en-US"/>
              </w:rPr>
            </w:pPr>
            <w:r w:rsidRPr="00534CA0">
              <w:rPr>
                <w:rFonts w:ascii="Times New Roman" w:hAnsi="Times New Roman"/>
                <w:sz w:val="24"/>
                <w:szCs w:val="24"/>
              </w:rPr>
              <w:t>Функциональное мертвое пространство</w:t>
            </w:r>
          </w:p>
        </w:tc>
        <w:tc>
          <w:tcPr>
            <w:tcW w:w="1969" w:type="dxa"/>
          </w:tcPr>
          <w:p w:rsidR="009A4D47" w:rsidRPr="00534CA0" w:rsidRDefault="00DE53A1" w:rsidP="009A4D47">
            <w:pPr>
              <w:jc w:val="center"/>
              <w:rPr>
                <w:rFonts w:ascii="Times New Roman" w:hAnsi="Times New Roman"/>
                <w:sz w:val="24"/>
                <w:szCs w:val="24"/>
                <w:lang w:val="en-US"/>
              </w:rPr>
            </w:pPr>
            <m:oMath>
              <m:f>
                <m:fPr>
                  <m:ctrlPr>
                    <w:rPr>
                      <w:rFonts w:ascii="Cambria Math" w:hAnsi="Cambria Math"/>
                      <w:i/>
                      <w:sz w:val="24"/>
                      <w:szCs w:val="24"/>
                      <w:lang w:val="en-US"/>
                    </w:rPr>
                  </m:ctrlPr>
                </m:fPr>
                <m:num>
                  <m:r>
                    <w:rPr>
                      <w:rFonts w:ascii="Cambria Math" w:hAnsi="Cambria Math"/>
                      <w:sz w:val="24"/>
                      <w:szCs w:val="24"/>
                      <w:lang w:val="en-US"/>
                    </w:rPr>
                    <m:t>Vd</m:t>
                  </m:r>
                </m:num>
                <m:den>
                  <m:r>
                    <w:rPr>
                      <w:rFonts w:ascii="Cambria Math" w:hAnsi="Cambria Math"/>
                      <w:sz w:val="24"/>
                      <w:szCs w:val="24"/>
                      <w:lang w:val="en-US"/>
                    </w:rPr>
                    <m:t>Vt</m:t>
                  </m:r>
                </m:den>
              </m:f>
            </m:oMath>
            <w:r w:rsidR="009A4D47" w:rsidRPr="00534CA0">
              <w:rPr>
                <w:rFonts w:ascii="Times New Roman" w:hAnsi="Times New Roman"/>
                <w:sz w:val="24"/>
                <w:szCs w:val="24"/>
              </w:rPr>
              <w:t>, %</w:t>
            </w:r>
          </w:p>
        </w:tc>
        <w:tc>
          <w:tcPr>
            <w:tcW w:w="2268" w:type="dxa"/>
          </w:tcPr>
          <w:p w:rsidR="009A4D47" w:rsidRPr="00534CA0" w:rsidRDefault="00DE53A1" w:rsidP="009A4D47">
            <w:pPr>
              <w:jc w:val="center"/>
              <w:rPr>
                <w:rFonts w:ascii="Times New Roman" w:hAnsi="Times New Roman"/>
                <w:sz w:val="24"/>
                <w:szCs w:val="24"/>
                <w:lang w:val="en-US"/>
              </w:rPr>
            </w:pPr>
            <m:oMathPara>
              <m:oMath>
                <m:f>
                  <m:fPr>
                    <m:ctrlPr>
                      <w:rPr>
                        <w:rFonts w:ascii="Cambria Math" w:hAnsi="Cambria Math"/>
                        <w:sz w:val="24"/>
                        <w:szCs w:val="24"/>
                      </w:rPr>
                    </m:ctrlPr>
                  </m:fPr>
                  <m:num>
                    <m:r>
                      <m:rPr>
                        <m:sty m:val="p"/>
                      </m:rPr>
                      <w:rPr>
                        <w:rFonts w:ascii="Cambria Math" w:hAnsi="Cambria Math"/>
                        <w:sz w:val="24"/>
                        <w:szCs w:val="24"/>
                      </w:rPr>
                      <m:t>PetCO2-PеCO2</m:t>
                    </m:r>
                  </m:num>
                  <m:den>
                    <m:r>
                      <m:rPr>
                        <m:sty m:val="p"/>
                      </m:rPr>
                      <w:rPr>
                        <w:rFonts w:ascii="Cambria Math" w:hAnsi="Cambria Math"/>
                        <w:sz w:val="24"/>
                        <w:szCs w:val="24"/>
                      </w:rPr>
                      <m:t>PetCO2</m:t>
                    </m:r>
                  </m:den>
                </m:f>
              </m:oMath>
            </m:oMathPara>
          </w:p>
        </w:tc>
        <w:tc>
          <w:tcPr>
            <w:tcW w:w="3543" w:type="dxa"/>
          </w:tcPr>
          <w:p w:rsidR="009A4D47" w:rsidRPr="00534CA0" w:rsidRDefault="009A4D47" w:rsidP="00534CA0">
            <w:pPr>
              <w:jc w:val="both"/>
              <w:rPr>
                <w:rFonts w:ascii="Times New Roman" w:hAnsi="Times New Roman"/>
                <w:sz w:val="24"/>
                <w:szCs w:val="24"/>
              </w:rPr>
            </w:pPr>
            <w:r w:rsidRPr="00534CA0">
              <w:rPr>
                <w:rFonts w:ascii="Times New Roman" w:hAnsi="Times New Roman"/>
                <w:sz w:val="24"/>
                <w:szCs w:val="24"/>
              </w:rPr>
              <w:t>Доля некровоснабжаемого</w:t>
            </w:r>
            <w:r w:rsidR="00534CA0" w:rsidRPr="00534CA0">
              <w:rPr>
                <w:rFonts w:ascii="Times New Roman" w:hAnsi="Times New Roman"/>
                <w:sz w:val="24"/>
                <w:szCs w:val="24"/>
              </w:rPr>
              <w:t>, н</w:t>
            </w:r>
            <w:r w:rsidRPr="00534CA0">
              <w:rPr>
                <w:rFonts w:ascii="Times New Roman" w:hAnsi="Times New Roman"/>
                <w:sz w:val="24"/>
                <w:szCs w:val="24"/>
              </w:rPr>
              <w:t>о вентилируемого объема легких</w:t>
            </w:r>
          </w:p>
        </w:tc>
      </w:tr>
      <w:tr w:rsidR="009A4D47" w:rsidRPr="00534CA0" w:rsidTr="000622AE">
        <w:trPr>
          <w:trHeight w:val="383"/>
        </w:trPr>
        <w:tc>
          <w:tcPr>
            <w:tcW w:w="1967" w:type="dxa"/>
          </w:tcPr>
          <w:p w:rsidR="009A4D47" w:rsidRPr="00534CA0" w:rsidRDefault="009A4D47" w:rsidP="009A4D47">
            <w:pPr>
              <w:jc w:val="both"/>
              <w:rPr>
                <w:rFonts w:ascii="Times New Roman" w:hAnsi="Times New Roman"/>
                <w:sz w:val="24"/>
                <w:szCs w:val="24"/>
              </w:rPr>
            </w:pPr>
            <w:r w:rsidRPr="00534CA0">
              <w:rPr>
                <w:rFonts w:ascii="Times New Roman" w:hAnsi="Times New Roman"/>
                <w:sz w:val="24"/>
                <w:szCs w:val="24"/>
              </w:rPr>
              <w:t>Альвеоло-артериальная разница по О</w:t>
            </w:r>
            <w:r w:rsidRPr="00534CA0">
              <w:rPr>
                <w:rFonts w:ascii="Times New Roman" w:hAnsi="Times New Roman"/>
                <w:sz w:val="24"/>
                <w:szCs w:val="24"/>
                <w:vertAlign w:val="subscript"/>
              </w:rPr>
              <w:t>2</w:t>
            </w:r>
          </w:p>
        </w:tc>
        <w:tc>
          <w:tcPr>
            <w:tcW w:w="1969" w:type="dxa"/>
          </w:tcPr>
          <w:p w:rsidR="009A4D47" w:rsidRPr="00534CA0" w:rsidRDefault="009A4D47" w:rsidP="009A4D47">
            <w:pPr>
              <w:jc w:val="center"/>
              <w:rPr>
                <w:rFonts w:ascii="Times New Roman" w:hAnsi="Times New Roman"/>
                <w:sz w:val="24"/>
                <w:szCs w:val="24"/>
              </w:rPr>
            </w:pPr>
            <w:r w:rsidRPr="00534CA0">
              <w:rPr>
                <w:rFonts w:ascii="Times New Roman" w:hAnsi="Times New Roman"/>
                <w:sz w:val="24"/>
                <w:szCs w:val="24"/>
              </w:rPr>
              <w:t>Р</w:t>
            </w:r>
            <w:r w:rsidRPr="00534CA0">
              <w:rPr>
                <w:rFonts w:ascii="Times New Roman" w:hAnsi="Times New Roman"/>
                <w:sz w:val="24"/>
                <w:szCs w:val="24"/>
                <w:vertAlign w:val="subscript"/>
              </w:rPr>
              <w:t>А-а</w:t>
            </w:r>
            <w:r w:rsidRPr="00534CA0">
              <w:rPr>
                <w:rFonts w:ascii="Times New Roman" w:hAnsi="Times New Roman"/>
                <w:sz w:val="24"/>
                <w:szCs w:val="24"/>
              </w:rPr>
              <w:t xml:space="preserve">, </w:t>
            </w:r>
          </w:p>
          <w:p w:rsidR="009A4D47" w:rsidRPr="00534CA0" w:rsidRDefault="009A4D47" w:rsidP="009A4D47">
            <w:pPr>
              <w:jc w:val="center"/>
              <w:rPr>
                <w:rFonts w:ascii="Times New Roman" w:hAnsi="Times New Roman"/>
                <w:sz w:val="24"/>
                <w:szCs w:val="24"/>
                <w:lang w:val="en-US"/>
              </w:rPr>
            </w:pPr>
            <w:r w:rsidRPr="00534CA0">
              <w:rPr>
                <w:rFonts w:ascii="Times New Roman" w:hAnsi="Times New Roman"/>
                <w:sz w:val="24"/>
                <w:szCs w:val="24"/>
              </w:rPr>
              <w:t>мм рт. ст.</w:t>
            </w:r>
          </w:p>
        </w:tc>
        <w:tc>
          <w:tcPr>
            <w:tcW w:w="2268" w:type="dxa"/>
          </w:tcPr>
          <w:p w:rsidR="009A4D47" w:rsidRPr="00534CA0" w:rsidRDefault="009A4D47" w:rsidP="009A4D47">
            <w:pPr>
              <w:jc w:val="center"/>
              <w:rPr>
                <w:rFonts w:ascii="Times New Roman" w:hAnsi="Times New Roman"/>
                <w:sz w:val="24"/>
                <w:szCs w:val="24"/>
                <w:lang w:val="en-US"/>
              </w:rPr>
            </w:pPr>
            <w:r w:rsidRPr="00534CA0">
              <w:rPr>
                <w:rFonts w:ascii="Times New Roman" w:hAnsi="Times New Roman"/>
                <w:sz w:val="24"/>
                <w:szCs w:val="24"/>
              </w:rPr>
              <w:t>РАО</w:t>
            </w:r>
            <w:r w:rsidRPr="00534CA0">
              <w:rPr>
                <w:rFonts w:ascii="Times New Roman" w:hAnsi="Times New Roman"/>
                <w:sz w:val="24"/>
                <w:szCs w:val="24"/>
                <w:vertAlign w:val="subscript"/>
              </w:rPr>
              <w:t>2</w:t>
            </w:r>
            <w:r w:rsidRPr="00534CA0">
              <w:rPr>
                <w:rFonts w:ascii="Times New Roman" w:hAnsi="Times New Roman"/>
                <w:sz w:val="24"/>
                <w:szCs w:val="24"/>
              </w:rPr>
              <w:t xml:space="preserve"> - РаО</w:t>
            </w:r>
            <w:r w:rsidRPr="00534CA0">
              <w:rPr>
                <w:rFonts w:ascii="Times New Roman" w:hAnsi="Times New Roman"/>
                <w:sz w:val="24"/>
                <w:szCs w:val="24"/>
                <w:vertAlign w:val="subscript"/>
              </w:rPr>
              <w:t>2</w:t>
            </w:r>
          </w:p>
        </w:tc>
        <w:tc>
          <w:tcPr>
            <w:tcW w:w="3543" w:type="dxa"/>
          </w:tcPr>
          <w:p w:rsidR="009A4D47" w:rsidRPr="00534CA0" w:rsidRDefault="009A4D47" w:rsidP="009A4D47">
            <w:pPr>
              <w:jc w:val="both"/>
              <w:rPr>
                <w:rFonts w:ascii="Times New Roman" w:hAnsi="Times New Roman"/>
                <w:sz w:val="24"/>
                <w:szCs w:val="24"/>
              </w:rPr>
            </w:pPr>
            <w:r w:rsidRPr="00534CA0">
              <w:rPr>
                <w:rFonts w:ascii="Times New Roman" w:hAnsi="Times New Roman"/>
                <w:sz w:val="24"/>
                <w:szCs w:val="24"/>
              </w:rPr>
              <w:t>Комплексный показатель, отражающий эффективность органов дыхания по насыщению кислородом артериальной крови</w:t>
            </w:r>
          </w:p>
        </w:tc>
      </w:tr>
      <w:tr w:rsidR="009A4D47" w:rsidRPr="00534CA0" w:rsidTr="000622AE">
        <w:trPr>
          <w:trHeight w:val="383"/>
        </w:trPr>
        <w:tc>
          <w:tcPr>
            <w:tcW w:w="1967" w:type="dxa"/>
          </w:tcPr>
          <w:p w:rsidR="009A4D47" w:rsidRPr="00534CA0" w:rsidRDefault="009A4D47" w:rsidP="009A4D47">
            <w:pPr>
              <w:jc w:val="both"/>
              <w:rPr>
                <w:rFonts w:ascii="Times New Roman" w:hAnsi="Times New Roman"/>
                <w:sz w:val="24"/>
                <w:szCs w:val="24"/>
              </w:rPr>
            </w:pPr>
            <w:r w:rsidRPr="00534CA0">
              <w:rPr>
                <w:rFonts w:ascii="Times New Roman" w:hAnsi="Times New Roman"/>
                <w:sz w:val="24"/>
                <w:szCs w:val="24"/>
              </w:rPr>
              <w:t>Респираторный индекс</w:t>
            </w:r>
          </w:p>
        </w:tc>
        <w:tc>
          <w:tcPr>
            <w:tcW w:w="1969" w:type="dxa"/>
          </w:tcPr>
          <w:p w:rsidR="009A4D47" w:rsidRPr="00534CA0" w:rsidRDefault="009A4D47" w:rsidP="009A4D47">
            <w:pPr>
              <w:jc w:val="center"/>
              <w:rPr>
                <w:rFonts w:ascii="Times New Roman" w:hAnsi="Times New Roman"/>
                <w:sz w:val="24"/>
                <w:szCs w:val="24"/>
              </w:rPr>
            </w:pPr>
            <w:r w:rsidRPr="00534CA0">
              <w:rPr>
                <w:rFonts w:ascii="Times New Roman" w:hAnsi="Times New Roman"/>
                <w:sz w:val="24"/>
                <w:szCs w:val="24"/>
              </w:rPr>
              <w:t>РИ</w:t>
            </w:r>
          </w:p>
        </w:tc>
        <w:tc>
          <w:tcPr>
            <w:tcW w:w="2268" w:type="dxa"/>
          </w:tcPr>
          <w:p w:rsidR="009A4D47" w:rsidRPr="00534CA0" w:rsidRDefault="009A4D47" w:rsidP="009A4D47">
            <w:pPr>
              <w:jc w:val="center"/>
              <w:rPr>
                <w:rFonts w:ascii="Times New Roman" w:hAnsi="Times New Roman"/>
                <w:sz w:val="24"/>
                <w:szCs w:val="24"/>
              </w:rPr>
            </w:pPr>
            <w:r w:rsidRPr="00534CA0">
              <w:rPr>
                <w:rFonts w:ascii="Times New Roman" w:hAnsi="Times New Roman"/>
                <w:sz w:val="24"/>
                <w:szCs w:val="24"/>
              </w:rPr>
              <w:t>РаО2/(0,21)</w:t>
            </w:r>
          </w:p>
        </w:tc>
        <w:tc>
          <w:tcPr>
            <w:tcW w:w="3543" w:type="dxa"/>
          </w:tcPr>
          <w:p w:rsidR="009A4D47" w:rsidRPr="00534CA0" w:rsidRDefault="009A4D47" w:rsidP="009A4D47">
            <w:pPr>
              <w:jc w:val="both"/>
              <w:rPr>
                <w:rFonts w:ascii="Times New Roman" w:hAnsi="Times New Roman"/>
                <w:sz w:val="24"/>
                <w:szCs w:val="24"/>
              </w:rPr>
            </w:pPr>
            <w:r w:rsidRPr="00534CA0">
              <w:rPr>
                <w:rFonts w:ascii="Times New Roman" w:hAnsi="Times New Roman"/>
                <w:sz w:val="24"/>
                <w:szCs w:val="24"/>
              </w:rPr>
              <w:t>Показатель, характеризующий долю шунтируемой в малом круге крови</w:t>
            </w:r>
          </w:p>
        </w:tc>
      </w:tr>
      <w:tr w:rsidR="009A4D47" w:rsidRPr="00534CA0" w:rsidTr="000622AE">
        <w:trPr>
          <w:trHeight w:val="383"/>
        </w:trPr>
        <w:tc>
          <w:tcPr>
            <w:tcW w:w="1967" w:type="dxa"/>
          </w:tcPr>
          <w:p w:rsidR="009A4D47" w:rsidRPr="00534CA0" w:rsidRDefault="009A4D47" w:rsidP="009A4D47">
            <w:pPr>
              <w:jc w:val="both"/>
              <w:rPr>
                <w:rFonts w:ascii="Times New Roman" w:hAnsi="Times New Roman"/>
                <w:sz w:val="24"/>
                <w:szCs w:val="24"/>
              </w:rPr>
            </w:pPr>
            <w:r w:rsidRPr="00534CA0">
              <w:rPr>
                <w:rFonts w:ascii="Times New Roman" w:hAnsi="Times New Roman"/>
                <w:sz w:val="24"/>
                <w:szCs w:val="24"/>
              </w:rPr>
              <w:t>Содержание О</w:t>
            </w:r>
            <w:r w:rsidRPr="00534CA0">
              <w:rPr>
                <w:rFonts w:ascii="Times New Roman" w:hAnsi="Times New Roman"/>
                <w:sz w:val="24"/>
                <w:szCs w:val="24"/>
                <w:vertAlign w:val="subscript"/>
              </w:rPr>
              <w:t>2</w:t>
            </w:r>
            <w:r w:rsidRPr="00534CA0">
              <w:rPr>
                <w:rFonts w:ascii="Times New Roman" w:hAnsi="Times New Roman"/>
                <w:sz w:val="24"/>
                <w:szCs w:val="24"/>
              </w:rPr>
              <w:t xml:space="preserve"> в крови</w:t>
            </w:r>
          </w:p>
        </w:tc>
        <w:tc>
          <w:tcPr>
            <w:tcW w:w="1969" w:type="dxa"/>
          </w:tcPr>
          <w:p w:rsidR="009A4D47" w:rsidRPr="00534CA0" w:rsidRDefault="009A4D47" w:rsidP="009A4D47">
            <w:pPr>
              <w:jc w:val="center"/>
              <w:rPr>
                <w:rFonts w:ascii="Times New Roman" w:hAnsi="Times New Roman"/>
                <w:sz w:val="24"/>
                <w:szCs w:val="24"/>
              </w:rPr>
            </w:pPr>
            <w:r w:rsidRPr="00534CA0">
              <w:rPr>
                <w:rFonts w:ascii="Times New Roman" w:hAnsi="Times New Roman"/>
                <w:sz w:val="24"/>
                <w:szCs w:val="24"/>
              </w:rPr>
              <w:t>С О</w:t>
            </w:r>
            <w:r w:rsidRPr="00534CA0">
              <w:rPr>
                <w:rFonts w:ascii="Times New Roman" w:hAnsi="Times New Roman"/>
                <w:sz w:val="24"/>
                <w:szCs w:val="24"/>
                <w:vertAlign w:val="subscript"/>
              </w:rPr>
              <w:t>2</w:t>
            </w:r>
            <w:r w:rsidRPr="00534CA0">
              <w:rPr>
                <w:rFonts w:ascii="Times New Roman" w:hAnsi="Times New Roman"/>
                <w:sz w:val="24"/>
                <w:szCs w:val="24"/>
              </w:rPr>
              <w:t>, мл/л</w:t>
            </w:r>
          </w:p>
        </w:tc>
        <w:tc>
          <w:tcPr>
            <w:tcW w:w="2268" w:type="dxa"/>
          </w:tcPr>
          <w:p w:rsidR="009A4D47" w:rsidRPr="00534CA0" w:rsidRDefault="009A4D47" w:rsidP="009A4D47">
            <w:pPr>
              <w:jc w:val="center"/>
              <w:rPr>
                <w:rFonts w:ascii="Times New Roman" w:hAnsi="Times New Roman"/>
                <w:sz w:val="24"/>
                <w:szCs w:val="24"/>
              </w:rPr>
            </w:pPr>
            <w:r w:rsidRPr="00534CA0">
              <w:rPr>
                <w:rFonts w:ascii="Times New Roman" w:hAnsi="Times New Roman"/>
                <w:sz w:val="24"/>
                <w:szCs w:val="24"/>
              </w:rPr>
              <w:t>1,34×</w:t>
            </w:r>
            <w:r w:rsidRPr="00534CA0">
              <w:rPr>
                <w:rFonts w:ascii="Times New Roman" w:hAnsi="Times New Roman"/>
                <w:sz w:val="24"/>
                <w:szCs w:val="24"/>
                <w:lang w:val="en-US"/>
              </w:rPr>
              <w:t>Hb</w:t>
            </w:r>
            <w:r w:rsidRPr="00534CA0">
              <w:rPr>
                <w:rFonts w:ascii="Times New Roman" w:hAnsi="Times New Roman"/>
                <w:sz w:val="24"/>
                <w:szCs w:val="24"/>
              </w:rPr>
              <w:t>*</w:t>
            </w:r>
            <w:r w:rsidRPr="00534CA0">
              <w:rPr>
                <w:rFonts w:ascii="Times New Roman" w:hAnsi="Times New Roman"/>
                <w:sz w:val="24"/>
                <w:szCs w:val="24"/>
                <w:lang w:val="en-US"/>
              </w:rPr>
              <w:t>×SO</w:t>
            </w:r>
            <w:r w:rsidRPr="00534CA0">
              <w:rPr>
                <w:rFonts w:ascii="Times New Roman" w:hAnsi="Times New Roman"/>
                <w:sz w:val="24"/>
                <w:szCs w:val="24"/>
                <w:vertAlign w:val="subscript"/>
              </w:rPr>
              <w:t>2</w:t>
            </w:r>
            <w:r w:rsidRPr="00534CA0">
              <w:rPr>
                <w:rFonts w:ascii="Times New Roman" w:hAnsi="Times New Roman"/>
                <w:sz w:val="24"/>
                <w:szCs w:val="24"/>
              </w:rPr>
              <w:t xml:space="preserve"> + 0,031×РаО</w:t>
            </w:r>
            <w:r w:rsidRPr="00534CA0">
              <w:rPr>
                <w:rFonts w:ascii="Times New Roman" w:hAnsi="Times New Roman"/>
                <w:sz w:val="24"/>
                <w:szCs w:val="24"/>
                <w:vertAlign w:val="subscript"/>
              </w:rPr>
              <w:t>2</w:t>
            </w:r>
          </w:p>
        </w:tc>
        <w:tc>
          <w:tcPr>
            <w:tcW w:w="3543" w:type="dxa"/>
          </w:tcPr>
          <w:p w:rsidR="009A4D47" w:rsidRPr="00534CA0" w:rsidRDefault="009A4D47" w:rsidP="009A4D47">
            <w:pPr>
              <w:jc w:val="both"/>
              <w:rPr>
                <w:rFonts w:ascii="Times New Roman" w:hAnsi="Times New Roman"/>
                <w:sz w:val="24"/>
                <w:szCs w:val="24"/>
              </w:rPr>
            </w:pPr>
            <w:r w:rsidRPr="00534CA0">
              <w:rPr>
                <w:rFonts w:ascii="Times New Roman" w:hAnsi="Times New Roman"/>
                <w:sz w:val="24"/>
                <w:szCs w:val="24"/>
              </w:rPr>
              <w:t>Отражает количество кислорода в крови</w:t>
            </w:r>
          </w:p>
        </w:tc>
      </w:tr>
    </w:tbl>
    <w:p w:rsidR="009A4D47" w:rsidRPr="006268C5" w:rsidRDefault="009A4D47" w:rsidP="009A4D47">
      <w:pPr>
        <w:autoSpaceDE w:val="0"/>
        <w:autoSpaceDN w:val="0"/>
        <w:adjustRightInd w:val="0"/>
        <w:jc w:val="both"/>
        <w:rPr>
          <w:rFonts w:ascii="Times New Roman" w:hAnsi="Times New Roman"/>
          <w:iCs/>
        </w:rPr>
      </w:pPr>
      <w:r w:rsidRPr="006268C5">
        <w:rPr>
          <w:rFonts w:ascii="Times New Roman" w:hAnsi="Times New Roman"/>
        </w:rPr>
        <w:t xml:space="preserve">* </w:t>
      </w:r>
      <w:r w:rsidRPr="006268C5">
        <w:rPr>
          <w:rFonts w:ascii="Times New Roman" w:hAnsi="Times New Roman"/>
          <w:lang w:val="en-US"/>
        </w:rPr>
        <w:t>Hb</w:t>
      </w:r>
      <w:r w:rsidRPr="006268C5">
        <w:rPr>
          <w:rFonts w:ascii="Times New Roman" w:hAnsi="Times New Roman"/>
        </w:rPr>
        <w:t xml:space="preserve"> - гемоглобин крови г/л.</w:t>
      </w:r>
    </w:p>
    <w:p w:rsidR="000622AE" w:rsidRDefault="000622AE" w:rsidP="000622AE">
      <w:pPr>
        <w:tabs>
          <w:tab w:val="left" w:pos="0"/>
        </w:tabs>
        <w:ind w:firstLine="709"/>
        <w:jc w:val="both"/>
        <w:rPr>
          <w:rFonts w:ascii="Times New Roman" w:hAnsi="Times New Roman"/>
        </w:rPr>
      </w:pPr>
    </w:p>
    <w:p w:rsidR="007204DF" w:rsidRPr="006268C5" w:rsidRDefault="009A4D47" w:rsidP="000622AE">
      <w:pPr>
        <w:tabs>
          <w:tab w:val="left" w:pos="0"/>
        </w:tabs>
        <w:ind w:firstLine="709"/>
        <w:jc w:val="both"/>
        <w:rPr>
          <w:rFonts w:ascii="Times New Roman" w:hAnsi="Times New Roman"/>
          <w:iCs/>
        </w:rPr>
      </w:pPr>
      <w:r w:rsidRPr="006268C5">
        <w:rPr>
          <w:rFonts w:ascii="Times New Roman" w:hAnsi="Times New Roman"/>
        </w:rPr>
        <w:t>Предварительно пациенту проводится определение газового состава периферической капиллярной крови (малотравматичное и доступное исследование), что позволяет установить неизвестные коэффициенты приведенного уравнения – Р</w:t>
      </w:r>
      <w:r w:rsidRPr="006268C5">
        <w:rPr>
          <w:rFonts w:ascii="Times New Roman" w:hAnsi="Times New Roman"/>
          <w:vertAlign w:val="subscript"/>
        </w:rPr>
        <w:t>50</w:t>
      </w:r>
      <w:r w:rsidRPr="006268C5">
        <w:rPr>
          <w:rFonts w:ascii="Times New Roman" w:hAnsi="Times New Roman"/>
        </w:rPr>
        <w:t xml:space="preserve"> и </w:t>
      </w:r>
      <w:r w:rsidRPr="006268C5">
        <w:rPr>
          <w:rFonts w:ascii="Times New Roman" w:hAnsi="Times New Roman"/>
          <w:lang w:val="en-US"/>
        </w:rPr>
        <w:t>n</w:t>
      </w:r>
      <w:r w:rsidRPr="006268C5">
        <w:rPr>
          <w:rFonts w:ascii="Times New Roman" w:hAnsi="Times New Roman"/>
        </w:rPr>
        <w:t>. В дальнейшем данное математическое выражение служит способом для определения РаО</w:t>
      </w:r>
      <w:r w:rsidRPr="006268C5">
        <w:rPr>
          <w:rFonts w:ascii="Times New Roman" w:hAnsi="Times New Roman"/>
          <w:vertAlign w:val="subscript"/>
        </w:rPr>
        <w:t>2</w:t>
      </w:r>
      <w:r w:rsidRPr="006268C5">
        <w:rPr>
          <w:rFonts w:ascii="Times New Roman" w:hAnsi="Times New Roman"/>
        </w:rPr>
        <w:t xml:space="preserve">, мм рт. ст., по измерениям </w:t>
      </w:r>
      <w:r w:rsidRPr="006268C5">
        <w:rPr>
          <w:rFonts w:ascii="Times New Roman" w:hAnsi="Times New Roman"/>
          <w:lang w:val="en-US"/>
        </w:rPr>
        <w:t>SpO</w:t>
      </w:r>
      <w:r w:rsidRPr="006268C5">
        <w:rPr>
          <w:rFonts w:ascii="Times New Roman" w:hAnsi="Times New Roman"/>
          <w:vertAlign w:val="subscript"/>
        </w:rPr>
        <w:t>2</w:t>
      </w:r>
      <w:r w:rsidRPr="006268C5">
        <w:rPr>
          <w:rFonts w:ascii="Times New Roman" w:hAnsi="Times New Roman"/>
        </w:rPr>
        <w:t xml:space="preserve"> методом пульсоксиметрии (рис. 1). </w:t>
      </w:r>
    </w:p>
    <w:p w:rsidR="007204DF" w:rsidRPr="006268C5" w:rsidRDefault="007204DF" w:rsidP="007204DF">
      <w:pPr>
        <w:autoSpaceDE w:val="0"/>
        <w:autoSpaceDN w:val="0"/>
        <w:adjustRightInd w:val="0"/>
        <w:ind w:firstLine="708"/>
        <w:jc w:val="both"/>
        <w:rPr>
          <w:rFonts w:ascii="Times New Roman" w:hAnsi="Times New Roman"/>
          <w:iCs/>
        </w:rPr>
      </w:pPr>
      <w:r w:rsidRPr="006268C5">
        <w:rPr>
          <w:rFonts w:ascii="Times New Roman" w:hAnsi="Times New Roman"/>
          <w:iCs/>
        </w:rPr>
        <w:t>Модуль пульсоксиметрии оценивает насыщение гемоглобина артериальной крови кислородом (SpO</w:t>
      </w:r>
      <w:r w:rsidRPr="006268C5">
        <w:rPr>
          <w:rFonts w:ascii="Times New Roman" w:hAnsi="Times New Roman"/>
          <w:iCs/>
          <w:vertAlign w:val="subscript"/>
        </w:rPr>
        <w:t>2</w:t>
      </w:r>
      <w:r w:rsidRPr="006268C5">
        <w:rPr>
          <w:rFonts w:ascii="Times New Roman" w:hAnsi="Times New Roman"/>
          <w:iCs/>
        </w:rPr>
        <w:t>, %), которое позволяет определить, используя кривую насыщения оксигемоглобина, значение давления кислорода в артериальной крови (</w:t>
      </w:r>
      <w:r w:rsidRPr="006268C5">
        <w:rPr>
          <w:rFonts w:ascii="Times New Roman" w:hAnsi="Times New Roman"/>
          <w:iCs/>
          <w:lang w:val="en-US"/>
        </w:rPr>
        <w:t>PaO</w:t>
      </w:r>
      <w:r w:rsidRPr="006268C5">
        <w:rPr>
          <w:rFonts w:ascii="Times New Roman" w:hAnsi="Times New Roman"/>
          <w:iCs/>
          <w:vertAlign w:val="subscript"/>
        </w:rPr>
        <w:t>2</w:t>
      </w:r>
      <w:r w:rsidRPr="006268C5">
        <w:rPr>
          <w:rFonts w:ascii="Times New Roman" w:hAnsi="Times New Roman"/>
          <w:iCs/>
        </w:rPr>
        <w:t>, мм рт.ст.), а также содержание кислорода в артериальной крови (СаО</w:t>
      </w:r>
      <w:r w:rsidRPr="006268C5">
        <w:rPr>
          <w:rFonts w:ascii="Times New Roman" w:hAnsi="Times New Roman"/>
          <w:iCs/>
          <w:vertAlign w:val="subscript"/>
        </w:rPr>
        <w:t>2</w:t>
      </w:r>
      <w:r w:rsidRPr="006268C5">
        <w:rPr>
          <w:rFonts w:ascii="Times New Roman" w:hAnsi="Times New Roman"/>
          <w:iCs/>
        </w:rPr>
        <w:t xml:space="preserve">, мл/л). В таблице </w:t>
      </w:r>
      <w:r>
        <w:rPr>
          <w:rFonts w:ascii="Times New Roman" w:hAnsi="Times New Roman"/>
          <w:iCs/>
        </w:rPr>
        <w:t>2</w:t>
      </w:r>
      <w:r w:rsidRPr="006268C5">
        <w:rPr>
          <w:rFonts w:ascii="Times New Roman" w:hAnsi="Times New Roman"/>
          <w:iCs/>
        </w:rPr>
        <w:t xml:space="preserve"> представлены физиологические показатели, связанные с внешней вентиляцией.</w:t>
      </w:r>
    </w:p>
    <w:p w:rsidR="009A4D47" w:rsidRDefault="009A4D47" w:rsidP="009A4D47">
      <w:pPr>
        <w:tabs>
          <w:tab w:val="left" w:pos="426"/>
        </w:tabs>
        <w:jc w:val="both"/>
        <w:rPr>
          <w:rFonts w:ascii="Times New Roman" w:hAnsi="Times New Roman"/>
        </w:rPr>
      </w:pPr>
    </w:p>
    <w:p w:rsidR="000622AE" w:rsidRPr="006268C5" w:rsidRDefault="000622AE" w:rsidP="009A4D47">
      <w:pPr>
        <w:tabs>
          <w:tab w:val="left" w:pos="426"/>
        </w:tabs>
        <w:jc w:val="both"/>
        <w:rPr>
          <w:rFonts w:ascii="Times New Roman" w:hAnsi="Times New Roman"/>
        </w:rPr>
      </w:pPr>
    </w:p>
    <w:p w:rsidR="009A4D47" w:rsidRPr="006268C5" w:rsidRDefault="009A4D47" w:rsidP="009A4D47">
      <w:pPr>
        <w:autoSpaceDE w:val="0"/>
        <w:autoSpaceDN w:val="0"/>
        <w:adjustRightInd w:val="0"/>
        <w:jc w:val="center"/>
        <w:rPr>
          <w:rFonts w:ascii="Times New Roman" w:hAnsi="Times New Roman"/>
          <w:iCs/>
        </w:rPr>
      </w:pPr>
      <w:r>
        <w:rPr>
          <w:noProof/>
          <w:lang w:eastAsia="ru-RU"/>
        </w:rPr>
        <w:drawing>
          <wp:inline distT="0" distB="0" distL="0" distR="0">
            <wp:extent cx="5262245" cy="3787140"/>
            <wp:effectExtent l="19050" t="0" r="0" b="0"/>
            <wp:docPr id="13" name="Рисунок 10" descr="кривая диссоци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ривая диссоциации"/>
                    <pic:cNvPicPr>
                      <a:picLocks noChangeAspect="1" noChangeArrowheads="1"/>
                    </pic:cNvPicPr>
                  </pic:nvPicPr>
                  <pic:blipFill>
                    <a:blip r:embed="rId44"/>
                    <a:srcRect/>
                    <a:stretch>
                      <a:fillRect/>
                    </a:stretch>
                  </pic:blipFill>
                  <pic:spPr bwMode="auto">
                    <a:xfrm>
                      <a:off x="0" y="0"/>
                      <a:ext cx="5262245" cy="3787140"/>
                    </a:xfrm>
                    <a:prstGeom prst="rect">
                      <a:avLst/>
                    </a:prstGeom>
                    <a:noFill/>
                    <a:ln w="9525">
                      <a:noFill/>
                      <a:miter lim="800000"/>
                      <a:headEnd/>
                      <a:tailEnd/>
                    </a:ln>
                  </pic:spPr>
                </pic:pic>
              </a:graphicData>
            </a:graphic>
          </wp:inline>
        </w:drawing>
      </w:r>
    </w:p>
    <w:p w:rsidR="000622AE" w:rsidRDefault="000622AE" w:rsidP="000622AE">
      <w:pPr>
        <w:autoSpaceDE w:val="0"/>
        <w:autoSpaceDN w:val="0"/>
        <w:adjustRightInd w:val="0"/>
        <w:ind w:firstLine="709"/>
        <w:jc w:val="both"/>
        <w:rPr>
          <w:rFonts w:ascii="Times New Roman" w:hAnsi="Times New Roman"/>
          <w:iCs/>
        </w:rPr>
      </w:pPr>
    </w:p>
    <w:p w:rsidR="009A4D47" w:rsidRPr="006268C5" w:rsidRDefault="009A4D47" w:rsidP="000622AE">
      <w:pPr>
        <w:autoSpaceDE w:val="0"/>
        <w:autoSpaceDN w:val="0"/>
        <w:adjustRightInd w:val="0"/>
        <w:ind w:firstLine="709"/>
        <w:jc w:val="both"/>
        <w:rPr>
          <w:rFonts w:ascii="Times New Roman" w:hAnsi="Times New Roman"/>
          <w:iCs/>
        </w:rPr>
      </w:pPr>
      <w:r w:rsidRPr="006268C5">
        <w:rPr>
          <w:rFonts w:ascii="Times New Roman" w:hAnsi="Times New Roman"/>
          <w:iCs/>
        </w:rPr>
        <w:t>Рис. 1. Кривая диссоциации оксигемоглобина (с указанием точек калибровки для конкретного пациента).</w:t>
      </w:r>
    </w:p>
    <w:p w:rsidR="000622AE" w:rsidRDefault="000622AE" w:rsidP="009A4D47">
      <w:pPr>
        <w:autoSpaceDE w:val="0"/>
        <w:autoSpaceDN w:val="0"/>
        <w:adjustRightInd w:val="0"/>
        <w:ind w:firstLine="708"/>
        <w:jc w:val="right"/>
        <w:rPr>
          <w:rFonts w:ascii="Times New Roman" w:hAnsi="Times New Roman"/>
          <w:iCs/>
        </w:rPr>
      </w:pPr>
    </w:p>
    <w:p w:rsidR="000622AE" w:rsidRDefault="000622AE" w:rsidP="009A4D47">
      <w:pPr>
        <w:autoSpaceDE w:val="0"/>
        <w:autoSpaceDN w:val="0"/>
        <w:adjustRightInd w:val="0"/>
        <w:ind w:firstLine="708"/>
        <w:jc w:val="right"/>
        <w:rPr>
          <w:rFonts w:ascii="Times New Roman" w:hAnsi="Times New Roman"/>
          <w:iCs/>
        </w:rPr>
      </w:pPr>
    </w:p>
    <w:p w:rsidR="000622AE" w:rsidRDefault="000622AE" w:rsidP="009A4D47">
      <w:pPr>
        <w:autoSpaceDE w:val="0"/>
        <w:autoSpaceDN w:val="0"/>
        <w:adjustRightInd w:val="0"/>
        <w:ind w:firstLine="708"/>
        <w:jc w:val="right"/>
        <w:rPr>
          <w:rFonts w:ascii="Times New Roman" w:hAnsi="Times New Roman"/>
          <w:iCs/>
        </w:rPr>
      </w:pPr>
    </w:p>
    <w:p w:rsidR="000622AE" w:rsidRDefault="000622AE" w:rsidP="009A4D47">
      <w:pPr>
        <w:autoSpaceDE w:val="0"/>
        <w:autoSpaceDN w:val="0"/>
        <w:adjustRightInd w:val="0"/>
        <w:ind w:firstLine="708"/>
        <w:jc w:val="right"/>
        <w:rPr>
          <w:rFonts w:ascii="Times New Roman" w:hAnsi="Times New Roman"/>
          <w:iCs/>
        </w:rPr>
      </w:pPr>
    </w:p>
    <w:p w:rsidR="000622AE" w:rsidRDefault="000622AE" w:rsidP="009A4D47">
      <w:pPr>
        <w:autoSpaceDE w:val="0"/>
        <w:autoSpaceDN w:val="0"/>
        <w:adjustRightInd w:val="0"/>
        <w:ind w:firstLine="708"/>
        <w:jc w:val="right"/>
        <w:rPr>
          <w:rFonts w:ascii="Times New Roman" w:hAnsi="Times New Roman"/>
          <w:iCs/>
        </w:rPr>
      </w:pPr>
    </w:p>
    <w:p w:rsidR="000622AE" w:rsidRDefault="000622AE" w:rsidP="009A4D47">
      <w:pPr>
        <w:autoSpaceDE w:val="0"/>
        <w:autoSpaceDN w:val="0"/>
        <w:adjustRightInd w:val="0"/>
        <w:ind w:firstLine="708"/>
        <w:jc w:val="right"/>
        <w:rPr>
          <w:rFonts w:ascii="Times New Roman" w:hAnsi="Times New Roman"/>
          <w:iCs/>
        </w:rPr>
      </w:pPr>
    </w:p>
    <w:p w:rsidR="000622AE" w:rsidRDefault="000622AE" w:rsidP="009A4D47">
      <w:pPr>
        <w:autoSpaceDE w:val="0"/>
        <w:autoSpaceDN w:val="0"/>
        <w:adjustRightInd w:val="0"/>
        <w:ind w:firstLine="708"/>
        <w:jc w:val="right"/>
        <w:rPr>
          <w:rFonts w:ascii="Times New Roman" w:hAnsi="Times New Roman"/>
          <w:iCs/>
        </w:rPr>
      </w:pPr>
    </w:p>
    <w:p w:rsidR="009A4D47" w:rsidRPr="006268C5" w:rsidRDefault="009A4D47" w:rsidP="009A4D47">
      <w:pPr>
        <w:autoSpaceDE w:val="0"/>
        <w:autoSpaceDN w:val="0"/>
        <w:adjustRightInd w:val="0"/>
        <w:ind w:firstLine="708"/>
        <w:jc w:val="right"/>
        <w:rPr>
          <w:rFonts w:ascii="Times New Roman" w:hAnsi="Times New Roman"/>
          <w:iCs/>
        </w:rPr>
      </w:pPr>
      <w:r w:rsidRPr="006268C5">
        <w:rPr>
          <w:rFonts w:ascii="Times New Roman" w:hAnsi="Times New Roman"/>
          <w:iCs/>
        </w:rPr>
        <w:lastRenderedPageBreak/>
        <w:t xml:space="preserve">Таблица </w:t>
      </w:r>
      <w:r>
        <w:rPr>
          <w:rFonts w:ascii="Times New Roman" w:hAnsi="Times New Roman"/>
          <w:iCs/>
        </w:rPr>
        <w:t>2</w:t>
      </w:r>
    </w:p>
    <w:p w:rsidR="009A4D47" w:rsidRPr="006268C5" w:rsidRDefault="009A4D47" w:rsidP="00796216">
      <w:pPr>
        <w:autoSpaceDE w:val="0"/>
        <w:autoSpaceDN w:val="0"/>
        <w:adjustRightInd w:val="0"/>
        <w:ind w:firstLine="708"/>
        <w:jc w:val="both"/>
        <w:rPr>
          <w:rFonts w:ascii="Times New Roman" w:hAnsi="Times New Roman"/>
          <w:iCs/>
        </w:rPr>
      </w:pPr>
      <w:r w:rsidRPr="006268C5">
        <w:rPr>
          <w:rFonts w:ascii="Times New Roman" w:hAnsi="Times New Roman"/>
          <w:iCs/>
        </w:rPr>
        <w:t>Показатели, связанные с внешней вентиляцией у лиц с нетяжелой ВП (37 чел.) в начале заболевания и при клинико-рентгенологическом выздоровлении по сравнению со здоровыми лицами (</w:t>
      </w:r>
      <w:r w:rsidRPr="006268C5">
        <w:rPr>
          <w:rFonts w:ascii="Times New Roman" w:hAnsi="Times New Roman"/>
        </w:rPr>
        <w:t>X±</w:t>
      </w:r>
      <w:r w:rsidRPr="006268C5">
        <w:rPr>
          <w:rFonts w:ascii="Times New Roman" w:hAnsi="Times New Roman"/>
          <w:lang w:val="en-US"/>
        </w:rPr>
        <w:t>s</w:t>
      </w:r>
      <w:r w:rsidRPr="006268C5">
        <w:rPr>
          <w:rFonts w:ascii="Times New Roman" w:hAnsi="Times New Roman"/>
          <w:iCs/>
        </w:rPr>
        <w:t>).</w:t>
      </w:r>
    </w:p>
    <w:p w:rsidR="009A4D47" w:rsidRPr="000622AE" w:rsidRDefault="009A4D47" w:rsidP="009A4D47">
      <w:pPr>
        <w:autoSpaceDE w:val="0"/>
        <w:autoSpaceDN w:val="0"/>
        <w:adjustRightInd w:val="0"/>
        <w:ind w:firstLine="708"/>
        <w:jc w:val="center"/>
        <w:rPr>
          <w:rFonts w:ascii="Times New Roman" w:hAnsi="Times New Roman"/>
          <w:i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4"/>
        <w:gridCol w:w="1691"/>
        <w:gridCol w:w="1843"/>
        <w:gridCol w:w="1417"/>
        <w:gridCol w:w="1134"/>
        <w:gridCol w:w="1276"/>
        <w:gridCol w:w="1099"/>
      </w:tblGrid>
      <w:tr w:rsidR="009A4D47" w:rsidRPr="00534CA0" w:rsidTr="009A4D47">
        <w:trPr>
          <w:trHeight w:val="268"/>
        </w:trPr>
        <w:tc>
          <w:tcPr>
            <w:tcW w:w="1394" w:type="dxa"/>
            <w:vMerge w:val="restart"/>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Показатели</w:t>
            </w:r>
          </w:p>
        </w:tc>
        <w:tc>
          <w:tcPr>
            <w:tcW w:w="3534" w:type="dxa"/>
            <w:gridSpan w:val="2"/>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Лица с ВП</w:t>
            </w:r>
          </w:p>
        </w:tc>
        <w:tc>
          <w:tcPr>
            <w:tcW w:w="1417" w:type="dxa"/>
            <w:vMerge w:val="restart"/>
          </w:tcPr>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rPr>
              <w:t>Здоровые</w:t>
            </w:r>
          </w:p>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lang w:val="en-US"/>
              </w:rPr>
              <w:t>(III)</w:t>
            </w:r>
          </w:p>
        </w:tc>
        <w:tc>
          <w:tcPr>
            <w:tcW w:w="3509" w:type="dxa"/>
            <w:gridSpan w:val="3"/>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Сравнения</w:t>
            </w:r>
          </w:p>
        </w:tc>
      </w:tr>
      <w:tr w:rsidR="009A4D47" w:rsidRPr="00534CA0" w:rsidTr="009A4D47">
        <w:tc>
          <w:tcPr>
            <w:tcW w:w="1394" w:type="dxa"/>
            <w:vMerge/>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p>
        </w:tc>
        <w:tc>
          <w:tcPr>
            <w:tcW w:w="1691"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rPr>
              <w:t>в начале заболевания (I)</w:t>
            </w:r>
          </w:p>
        </w:tc>
        <w:tc>
          <w:tcPr>
            <w:tcW w:w="1843"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rPr>
              <w:t>после лечения</w:t>
            </w:r>
          </w:p>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lang w:val="en-US"/>
              </w:rPr>
              <w:t>(II)</w:t>
            </w:r>
          </w:p>
        </w:tc>
        <w:tc>
          <w:tcPr>
            <w:tcW w:w="1417" w:type="dxa"/>
            <w:vMerge/>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p>
        </w:tc>
        <w:tc>
          <w:tcPr>
            <w:tcW w:w="1134"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lang w:val="en-US"/>
              </w:rPr>
              <w:t>p I - II</w:t>
            </w:r>
          </w:p>
        </w:tc>
        <w:tc>
          <w:tcPr>
            <w:tcW w:w="1276"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lang w:val="en-US"/>
              </w:rPr>
              <w:t>p I - III</w:t>
            </w:r>
          </w:p>
        </w:tc>
        <w:tc>
          <w:tcPr>
            <w:tcW w:w="1099"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lang w:val="en-US"/>
              </w:rPr>
              <w:t>p II - III</w:t>
            </w:r>
          </w:p>
        </w:tc>
      </w:tr>
      <w:tr w:rsidR="009A4D47" w:rsidRPr="00534CA0" w:rsidTr="009A4D47">
        <w:tc>
          <w:tcPr>
            <w:tcW w:w="1394"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lang w:val="en-US"/>
              </w:rPr>
              <w:t>МОД, л/мин</w:t>
            </w:r>
          </w:p>
        </w:tc>
        <w:tc>
          <w:tcPr>
            <w:tcW w:w="1691"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12,6±2,1</w:t>
            </w:r>
          </w:p>
        </w:tc>
        <w:tc>
          <w:tcPr>
            <w:tcW w:w="1843"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10,7±2,8</w:t>
            </w:r>
          </w:p>
        </w:tc>
        <w:tc>
          <w:tcPr>
            <w:tcW w:w="1417"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9,6±1,7</w:t>
            </w:r>
          </w:p>
        </w:tc>
        <w:tc>
          <w:tcPr>
            <w:tcW w:w="1134"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&lt;0,01</w:t>
            </w:r>
          </w:p>
        </w:tc>
        <w:tc>
          <w:tcPr>
            <w:tcW w:w="1276"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&lt;0,001</w:t>
            </w:r>
          </w:p>
        </w:tc>
        <w:tc>
          <w:tcPr>
            <w:tcW w:w="1099"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&gt;0,05</w:t>
            </w:r>
          </w:p>
        </w:tc>
      </w:tr>
      <w:tr w:rsidR="009A4D47" w:rsidRPr="00534CA0" w:rsidTr="009A4D47">
        <w:tc>
          <w:tcPr>
            <w:tcW w:w="1394"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lang w:val="en-US"/>
              </w:rPr>
              <w:t xml:space="preserve">Pet CO2, </w:t>
            </w:r>
            <w:r w:rsidRPr="00534CA0">
              <w:rPr>
                <w:rFonts w:ascii="Times New Roman" w:eastAsia="Times New Roman" w:hAnsi="Times New Roman"/>
                <w:iCs/>
                <w:sz w:val="24"/>
                <w:szCs w:val="24"/>
              </w:rPr>
              <w:t>мм</w:t>
            </w:r>
            <w:r w:rsidRPr="00534CA0">
              <w:rPr>
                <w:rFonts w:ascii="Times New Roman" w:eastAsia="Times New Roman" w:hAnsi="Times New Roman"/>
                <w:iCs/>
                <w:sz w:val="24"/>
                <w:szCs w:val="24"/>
                <w:lang w:val="en-US"/>
              </w:rPr>
              <w:t xml:space="preserve"> </w:t>
            </w:r>
            <w:r w:rsidRPr="00534CA0">
              <w:rPr>
                <w:rFonts w:ascii="Times New Roman" w:eastAsia="Times New Roman" w:hAnsi="Times New Roman"/>
                <w:iCs/>
                <w:sz w:val="24"/>
                <w:szCs w:val="24"/>
              </w:rPr>
              <w:t>рт</w:t>
            </w:r>
            <w:r w:rsidRPr="00534CA0">
              <w:rPr>
                <w:rFonts w:ascii="Times New Roman" w:eastAsia="Times New Roman" w:hAnsi="Times New Roman"/>
                <w:iCs/>
                <w:sz w:val="24"/>
                <w:szCs w:val="24"/>
                <w:lang w:val="en-US"/>
              </w:rPr>
              <w:t>.</w:t>
            </w:r>
            <w:r w:rsidRPr="00534CA0">
              <w:rPr>
                <w:rFonts w:ascii="Times New Roman" w:eastAsia="Times New Roman" w:hAnsi="Times New Roman"/>
                <w:iCs/>
                <w:sz w:val="24"/>
                <w:szCs w:val="24"/>
              </w:rPr>
              <w:t>ст</w:t>
            </w:r>
            <w:r w:rsidRPr="00534CA0">
              <w:rPr>
                <w:rFonts w:ascii="Times New Roman" w:eastAsia="Times New Roman" w:hAnsi="Times New Roman"/>
                <w:iCs/>
                <w:sz w:val="24"/>
                <w:szCs w:val="24"/>
                <w:lang w:val="en-US"/>
              </w:rPr>
              <w:t>.</w:t>
            </w:r>
          </w:p>
        </w:tc>
        <w:tc>
          <w:tcPr>
            <w:tcW w:w="1691"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36,3±2,7</w:t>
            </w:r>
          </w:p>
        </w:tc>
        <w:tc>
          <w:tcPr>
            <w:tcW w:w="1843"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36,0±3,17</w:t>
            </w:r>
          </w:p>
        </w:tc>
        <w:tc>
          <w:tcPr>
            <w:tcW w:w="1417"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38,7±4,4</w:t>
            </w:r>
          </w:p>
        </w:tc>
        <w:tc>
          <w:tcPr>
            <w:tcW w:w="1134"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&gt;0,05</w:t>
            </w:r>
          </w:p>
        </w:tc>
        <w:tc>
          <w:tcPr>
            <w:tcW w:w="1276"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&lt;0,05</w:t>
            </w:r>
          </w:p>
        </w:tc>
        <w:tc>
          <w:tcPr>
            <w:tcW w:w="1099"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&lt;0,05</w:t>
            </w:r>
          </w:p>
        </w:tc>
      </w:tr>
      <w:tr w:rsidR="009A4D47" w:rsidRPr="00534CA0" w:rsidTr="009A4D47">
        <w:tc>
          <w:tcPr>
            <w:tcW w:w="1394"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lang w:val="en-US"/>
              </w:rPr>
              <w:t>PeCO2</w:t>
            </w:r>
            <w:r w:rsidRPr="00534CA0">
              <w:rPr>
                <w:rFonts w:ascii="Times New Roman" w:eastAsia="Times New Roman" w:hAnsi="Times New Roman"/>
                <w:iCs/>
                <w:sz w:val="24"/>
                <w:szCs w:val="24"/>
              </w:rPr>
              <w:t>, мм рт.ст.</w:t>
            </w:r>
          </w:p>
        </w:tc>
        <w:tc>
          <w:tcPr>
            <w:tcW w:w="1691"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28,6±2,9</w:t>
            </w:r>
          </w:p>
        </w:tc>
        <w:tc>
          <w:tcPr>
            <w:tcW w:w="1843"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28,6±3,4</w:t>
            </w:r>
          </w:p>
        </w:tc>
        <w:tc>
          <w:tcPr>
            <w:tcW w:w="1417"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28,9±1,8</w:t>
            </w:r>
          </w:p>
        </w:tc>
        <w:tc>
          <w:tcPr>
            <w:tcW w:w="1134"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&gt;0,05</w:t>
            </w:r>
          </w:p>
        </w:tc>
        <w:tc>
          <w:tcPr>
            <w:tcW w:w="1276"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&gt;0,05</w:t>
            </w:r>
          </w:p>
        </w:tc>
        <w:tc>
          <w:tcPr>
            <w:tcW w:w="1099"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&gt;0,05</w:t>
            </w:r>
          </w:p>
        </w:tc>
      </w:tr>
      <w:tr w:rsidR="009A4D47" w:rsidRPr="00534CA0" w:rsidTr="009A4D47">
        <w:tc>
          <w:tcPr>
            <w:tcW w:w="1394"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lang w:val="en-US"/>
              </w:rPr>
              <w:t>V CO2</w:t>
            </w:r>
            <w:r w:rsidRPr="00534CA0">
              <w:rPr>
                <w:rFonts w:ascii="Times New Roman" w:eastAsia="Times New Roman" w:hAnsi="Times New Roman"/>
                <w:iCs/>
                <w:sz w:val="24"/>
                <w:szCs w:val="24"/>
              </w:rPr>
              <w:t>, мл/мин</w:t>
            </w:r>
          </w:p>
        </w:tc>
        <w:tc>
          <w:tcPr>
            <w:tcW w:w="1691"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358,2±54,0</w:t>
            </w:r>
          </w:p>
        </w:tc>
        <w:tc>
          <w:tcPr>
            <w:tcW w:w="1843"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301,7±63,4</w:t>
            </w:r>
          </w:p>
        </w:tc>
        <w:tc>
          <w:tcPr>
            <w:tcW w:w="1417"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389,7±83,8</w:t>
            </w:r>
          </w:p>
        </w:tc>
        <w:tc>
          <w:tcPr>
            <w:tcW w:w="1134"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&lt;0,01</w:t>
            </w:r>
          </w:p>
        </w:tc>
        <w:tc>
          <w:tcPr>
            <w:tcW w:w="1276"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&gt;0,05</w:t>
            </w:r>
          </w:p>
        </w:tc>
        <w:tc>
          <w:tcPr>
            <w:tcW w:w="1099"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&lt;0,001</w:t>
            </w:r>
          </w:p>
        </w:tc>
      </w:tr>
      <w:tr w:rsidR="009A4D47" w:rsidRPr="00534CA0" w:rsidTr="009A4D47">
        <w:tc>
          <w:tcPr>
            <w:tcW w:w="1394"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lang w:val="en-US"/>
              </w:rPr>
              <w:t>Vd/Vt</w:t>
            </w:r>
            <w:r w:rsidRPr="00534CA0">
              <w:rPr>
                <w:rFonts w:ascii="Times New Roman" w:eastAsia="Times New Roman" w:hAnsi="Times New Roman"/>
                <w:iCs/>
                <w:sz w:val="24"/>
                <w:szCs w:val="24"/>
              </w:rPr>
              <w:t>, %</w:t>
            </w:r>
          </w:p>
        </w:tc>
        <w:tc>
          <w:tcPr>
            <w:tcW w:w="1691"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31,0±7,5</w:t>
            </w:r>
          </w:p>
        </w:tc>
        <w:tc>
          <w:tcPr>
            <w:tcW w:w="1843"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31,3±6,9</w:t>
            </w:r>
          </w:p>
        </w:tc>
        <w:tc>
          <w:tcPr>
            <w:tcW w:w="1417"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25,6±5,5</w:t>
            </w:r>
          </w:p>
        </w:tc>
        <w:tc>
          <w:tcPr>
            <w:tcW w:w="1134"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&gt;0,05</w:t>
            </w:r>
          </w:p>
        </w:tc>
        <w:tc>
          <w:tcPr>
            <w:tcW w:w="1276"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&lt;0,05</w:t>
            </w:r>
          </w:p>
        </w:tc>
        <w:tc>
          <w:tcPr>
            <w:tcW w:w="1099"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&lt;0,05</w:t>
            </w:r>
          </w:p>
        </w:tc>
      </w:tr>
    </w:tbl>
    <w:p w:rsidR="007204DF" w:rsidRPr="00D52FBB" w:rsidRDefault="007204DF" w:rsidP="009A4D47">
      <w:pPr>
        <w:autoSpaceDE w:val="0"/>
        <w:autoSpaceDN w:val="0"/>
        <w:adjustRightInd w:val="0"/>
        <w:ind w:firstLine="708"/>
        <w:jc w:val="both"/>
        <w:rPr>
          <w:rFonts w:ascii="Times New Roman" w:hAnsi="Times New Roman"/>
          <w:iCs/>
          <w:sz w:val="12"/>
          <w:szCs w:val="12"/>
        </w:rPr>
      </w:pPr>
    </w:p>
    <w:p w:rsidR="009A4D47" w:rsidRPr="006268C5" w:rsidRDefault="009A4D47" w:rsidP="009A4D47">
      <w:pPr>
        <w:autoSpaceDE w:val="0"/>
        <w:autoSpaceDN w:val="0"/>
        <w:adjustRightInd w:val="0"/>
        <w:ind w:firstLine="708"/>
        <w:jc w:val="both"/>
        <w:rPr>
          <w:rFonts w:ascii="Times New Roman" w:hAnsi="Times New Roman"/>
          <w:iCs/>
        </w:rPr>
      </w:pPr>
      <w:r w:rsidRPr="006268C5">
        <w:rPr>
          <w:rFonts w:ascii="Times New Roman" w:hAnsi="Times New Roman"/>
          <w:iCs/>
        </w:rPr>
        <w:t xml:space="preserve">Итак, в начале заболевания у больных ВП значения МОД выше по сравнению с состоянием излечения и контрольной группой, что является закономерной реакцией органов дыхания на воспалительный процесс. Давление CO2 в конце выдоха в группе заболевших ниже, чем в контрольной группе, что можно объяснить повышением у данных лиц МОД. Образование CO2 в начале заболевания превышает таковое при выздоровлении в связи с нарастанием катаболических процессов в организме больного ВП. Но образование СО2 в контрольной группе выше по сравнению с больными, вероятно, из-за снижения двигательной активности последних на фоне заболевания. Функционально мертвое пространство в группе больных ВП в начале болезни и при разрешении заболевания превышает таковое в контрольной группе, что объясняется наличием некровоснабжаемой паренхимы при воспалительной поражении органов дыхания. </w:t>
      </w:r>
    </w:p>
    <w:p w:rsidR="009A4D47" w:rsidRPr="006268C5" w:rsidRDefault="009A4D47" w:rsidP="009A4D47">
      <w:pPr>
        <w:autoSpaceDE w:val="0"/>
        <w:autoSpaceDN w:val="0"/>
        <w:adjustRightInd w:val="0"/>
        <w:ind w:firstLine="708"/>
        <w:jc w:val="both"/>
        <w:rPr>
          <w:rFonts w:ascii="Times New Roman" w:hAnsi="Times New Roman"/>
          <w:iCs/>
        </w:rPr>
      </w:pPr>
      <w:r w:rsidRPr="006268C5">
        <w:rPr>
          <w:rFonts w:ascii="Times New Roman" w:hAnsi="Times New Roman"/>
          <w:iCs/>
        </w:rPr>
        <w:t xml:space="preserve">В таблице </w:t>
      </w:r>
      <w:r>
        <w:rPr>
          <w:rFonts w:ascii="Times New Roman" w:hAnsi="Times New Roman"/>
          <w:iCs/>
        </w:rPr>
        <w:t>3</w:t>
      </w:r>
      <w:r w:rsidRPr="006268C5">
        <w:rPr>
          <w:rFonts w:ascii="Times New Roman" w:hAnsi="Times New Roman"/>
          <w:iCs/>
        </w:rPr>
        <w:t xml:space="preserve"> представлены физиологические показатели, отражающие состав крови в капиллярах малого круга кровообращения.</w:t>
      </w:r>
    </w:p>
    <w:p w:rsidR="009A4D47" w:rsidRPr="006268C5" w:rsidRDefault="009A4D47" w:rsidP="009A4D47">
      <w:pPr>
        <w:autoSpaceDE w:val="0"/>
        <w:autoSpaceDN w:val="0"/>
        <w:adjustRightInd w:val="0"/>
        <w:ind w:firstLine="708"/>
        <w:jc w:val="right"/>
        <w:rPr>
          <w:rFonts w:ascii="Times New Roman" w:hAnsi="Times New Roman"/>
          <w:iCs/>
        </w:rPr>
      </w:pPr>
      <w:r w:rsidRPr="006268C5">
        <w:rPr>
          <w:rFonts w:ascii="Times New Roman" w:hAnsi="Times New Roman"/>
          <w:iCs/>
        </w:rPr>
        <w:t xml:space="preserve">Таблица </w:t>
      </w:r>
      <w:r>
        <w:rPr>
          <w:rFonts w:ascii="Times New Roman" w:hAnsi="Times New Roman"/>
          <w:iCs/>
        </w:rPr>
        <w:t>3</w:t>
      </w:r>
    </w:p>
    <w:p w:rsidR="009A4D47" w:rsidRDefault="009A4D47" w:rsidP="00796216">
      <w:pPr>
        <w:autoSpaceDE w:val="0"/>
        <w:autoSpaceDN w:val="0"/>
        <w:adjustRightInd w:val="0"/>
        <w:ind w:firstLine="708"/>
        <w:jc w:val="both"/>
        <w:rPr>
          <w:rFonts w:ascii="Times New Roman" w:hAnsi="Times New Roman"/>
          <w:iCs/>
        </w:rPr>
      </w:pPr>
      <w:r w:rsidRPr="006268C5">
        <w:rPr>
          <w:rFonts w:ascii="Times New Roman" w:hAnsi="Times New Roman"/>
          <w:iCs/>
        </w:rPr>
        <w:t>Показатели, отражающие состав крови в капиллярах малого круга кровообращения у лиц с нетяжелой ВП (37 чел.) в начале заболевания и при клинико-рентгенологическом выздоровлении по сравнению со здоровыми лицами (</w:t>
      </w:r>
      <w:r w:rsidRPr="006268C5">
        <w:rPr>
          <w:rFonts w:ascii="Times New Roman" w:hAnsi="Times New Roman"/>
        </w:rPr>
        <w:t>X±</w:t>
      </w:r>
      <w:r w:rsidRPr="006268C5">
        <w:rPr>
          <w:rFonts w:ascii="Times New Roman" w:hAnsi="Times New Roman"/>
          <w:lang w:val="en-US"/>
        </w:rPr>
        <w:t>s</w:t>
      </w:r>
      <w:r w:rsidRPr="006268C5">
        <w:rPr>
          <w:rFonts w:ascii="Times New Roman" w:hAnsi="Times New Roman"/>
          <w:iCs/>
        </w:rPr>
        <w:t>).</w:t>
      </w:r>
    </w:p>
    <w:p w:rsidR="00796216" w:rsidRPr="00D52FBB" w:rsidRDefault="00796216" w:rsidP="00796216">
      <w:pPr>
        <w:autoSpaceDE w:val="0"/>
        <w:autoSpaceDN w:val="0"/>
        <w:adjustRightInd w:val="0"/>
        <w:ind w:firstLine="708"/>
        <w:jc w:val="both"/>
        <w:rPr>
          <w:rFonts w:ascii="Times New Roman" w:hAnsi="Times New Roman"/>
          <w:iCs/>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1701"/>
        <w:gridCol w:w="1417"/>
        <w:gridCol w:w="1134"/>
        <w:gridCol w:w="1276"/>
        <w:gridCol w:w="1099"/>
      </w:tblGrid>
      <w:tr w:rsidR="009A4D47" w:rsidRPr="00534CA0" w:rsidTr="00D52FBB">
        <w:trPr>
          <w:trHeight w:val="268"/>
        </w:trPr>
        <w:tc>
          <w:tcPr>
            <w:tcW w:w="1668" w:type="dxa"/>
            <w:vMerge w:val="restart"/>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Показатели</w:t>
            </w:r>
          </w:p>
        </w:tc>
        <w:tc>
          <w:tcPr>
            <w:tcW w:w="3260" w:type="dxa"/>
            <w:gridSpan w:val="2"/>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Лица с ВП</w:t>
            </w:r>
          </w:p>
        </w:tc>
        <w:tc>
          <w:tcPr>
            <w:tcW w:w="1417" w:type="dxa"/>
            <w:vMerge w:val="restart"/>
          </w:tcPr>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rPr>
              <w:t>Здоровые</w:t>
            </w:r>
          </w:p>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lang w:val="en-US"/>
              </w:rPr>
              <w:t>(III)</w:t>
            </w:r>
          </w:p>
        </w:tc>
        <w:tc>
          <w:tcPr>
            <w:tcW w:w="3509" w:type="dxa"/>
            <w:gridSpan w:val="3"/>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Сравнения</w:t>
            </w:r>
          </w:p>
        </w:tc>
      </w:tr>
      <w:tr w:rsidR="009A4D47" w:rsidRPr="00534CA0" w:rsidTr="00D52FBB">
        <w:tc>
          <w:tcPr>
            <w:tcW w:w="1668" w:type="dxa"/>
            <w:vMerge/>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p>
        </w:tc>
        <w:tc>
          <w:tcPr>
            <w:tcW w:w="1559"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rPr>
              <w:t>в начале заболевания (I)</w:t>
            </w:r>
          </w:p>
        </w:tc>
        <w:tc>
          <w:tcPr>
            <w:tcW w:w="1701"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rPr>
              <w:t>после лечения</w:t>
            </w:r>
          </w:p>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lang w:val="en-US"/>
              </w:rPr>
              <w:t>(II)</w:t>
            </w:r>
          </w:p>
        </w:tc>
        <w:tc>
          <w:tcPr>
            <w:tcW w:w="1417" w:type="dxa"/>
            <w:vMerge/>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p>
        </w:tc>
        <w:tc>
          <w:tcPr>
            <w:tcW w:w="1134"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lang w:val="en-US"/>
              </w:rPr>
              <w:t>p I - II</w:t>
            </w:r>
          </w:p>
        </w:tc>
        <w:tc>
          <w:tcPr>
            <w:tcW w:w="1276"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lang w:val="en-US"/>
              </w:rPr>
              <w:t>p I - III</w:t>
            </w:r>
          </w:p>
        </w:tc>
        <w:tc>
          <w:tcPr>
            <w:tcW w:w="1099"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lang w:val="en-US"/>
              </w:rPr>
              <w:t>p II - III</w:t>
            </w:r>
          </w:p>
        </w:tc>
      </w:tr>
      <w:tr w:rsidR="009A4D47" w:rsidRPr="00534CA0" w:rsidTr="00D52FBB">
        <w:tc>
          <w:tcPr>
            <w:tcW w:w="1668"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lang w:val="en-US"/>
              </w:rPr>
              <w:t>ScO2, %</w:t>
            </w:r>
          </w:p>
        </w:tc>
        <w:tc>
          <w:tcPr>
            <w:tcW w:w="1559"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98,1±0,3</w:t>
            </w:r>
          </w:p>
        </w:tc>
        <w:tc>
          <w:tcPr>
            <w:tcW w:w="1701"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98,1±0,3</w:t>
            </w:r>
          </w:p>
        </w:tc>
        <w:tc>
          <w:tcPr>
            <w:tcW w:w="1417"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97,8±0,5</w:t>
            </w:r>
          </w:p>
        </w:tc>
        <w:tc>
          <w:tcPr>
            <w:tcW w:w="1134" w:type="dxa"/>
          </w:tcPr>
          <w:p w:rsidR="009A4D47" w:rsidRPr="00534CA0" w:rsidRDefault="009A4D47" w:rsidP="009A4D47">
            <w:pPr>
              <w:jc w:val="center"/>
              <w:rPr>
                <w:rFonts w:ascii="Times New Roman" w:eastAsia="Times New Roman" w:hAnsi="Times New Roman"/>
                <w:sz w:val="24"/>
                <w:szCs w:val="24"/>
              </w:rPr>
            </w:pPr>
            <w:r w:rsidRPr="00534CA0">
              <w:rPr>
                <w:rFonts w:ascii="Times New Roman" w:eastAsia="Times New Roman" w:hAnsi="Times New Roman"/>
                <w:iCs/>
                <w:sz w:val="24"/>
                <w:szCs w:val="24"/>
              </w:rPr>
              <w:t>&gt;0,05</w:t>
            </w:r>
          </w:p>
        </w:tc>
        <w:tc>
          <w:tcPr>
            <w:tcW w:w="1276" w:type="dxa"/>
          </w:tcPr>
          <w:p w:rsidR="009A4D47" w:rsidRPr="00534CA0" w:rsidRDefault="009A4D47" w:rsidP="009A4D47">
            <w:pPr>
              <w:jc w:val="center"/>
              <w:rPr>
                <w:rFonts w:ascii="Times New Roman" w:eastAsia="Times New Roman" w:hAnsi="Times New Roman"/>
                <w:sz w:val="24"/>
                <w:szCs w:val="24"/>
              </w:rPr>
            </w:pPr>
            <w:r w:rsidRPr="00534CA0">
              <w:rPr>
                <w:rFonts w:ascii="Times New Roman" w:eastAsia="Times New Roman" w:hAnsi="Times New Roman"/>
                <w:iCs/>
                <w:sz w:val="24"/>
                <w:szCs w:val="24"/>
              </w:rPr>
              <w:t>&gt;0,05</w:t>
            </w:r>
          </w:p>
        </w:tc>
        <w:tc>
          <w:tcPr>
            <w:tcW w:w="1099" w:type="dxa"/>
          </w:tcPr>
          <w:p w:rsidR="009A4D47" w:rsidRPr="00534CA0" w:rsidRDefault="009A4D47" w:rsidP="009A4D47">
            <w:pPr>
              <w:jc w:val="center"/>
              <w:rPr>
                <w:rFonts w:ascii="Times New Roman" w:eastAsia="Times New Roman" w:hAnsi="Times New Roman"/>
                <w:sz w:val="24"/>
                <w:szCs w:val="24"/>
              </w:rPr>
            </w:pPr>
            <w:r w:rsidRPr="00534CA0">
              <w:rPr>
                <w:rFonts w:ascii="Times New Roman" w:eastAsia="Times New Roman" w:hAnsi="Times New Roman"/>
                <w:iCs/>
                <w:sz w:val="24"/>
                <w:szCs w:val="24"/>
              </w:rPr>
              <w:t>&gt;0,05</w:t>
            </w:r>
          </w:p>
        </w:tc>
      </w:tr>
      <w:tr w:rsidR="009A4D47" w:rsidRPr="00534CA0" w:rsidTr="00D52FBB">
        <w:tc>
          <w:tcPr>
            <w:tcW w:w="1668"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rPr>
              <w:t>Pс</w:t>
            </w:r>
            <w:r w:rsidRPr="00534CA0">
              <w:rPr>
                <w:rFonts w:ascii="Times New Roman" w:eastAsia="Times New Roman" w:hAnsi="Times New Roman"/>
                <w:iCs/>
                <w:sz w:val="24"/>
                <w:szCs w:val="24"/>
                <w:lang w:val="en-US"/>
              </w:rPr>
              <w:t xml:space="preserve"> </w:t>
            </w:r>
            <w:r w:rsidRPr="00534CA0">
              <w:rPr>
                <w:rFonts w:ascii="Times New Roman" w:eastAsia="Times New Roman" w:hAnsi="Times New Roman"/>
                <w:iCs/>
                <w:sz w:val="24"/>
                <w:szCs w:val="24"/>
              </w:rPr>
              <w:t xml:space="preserve">O2, </w:t>
            </w:r>
          </w:p>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rPr>
              <w:t>мм рт.ст.</w:t>
            </w:r>
          </w:p>
        </w:tc>
        <w:tc>
          <w:tcPr>
            <w:tcW w:w="1559"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101,4±3,8</w:t>
            </w:r>
          </w:p>
        </w:tc>
        <w:tc>
          <w:tcPr>
            <w:tcW w:w="1701"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102,6±4,0</w:t>
            </w:r>
          </w:p>
        </w:tc>
        <w:tc>
          <w:tcPr>
            <w:tcW w:w="1417"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104,1±6,5</w:t>
            </w:r>
          </w:p>
        </w:tc>
        <w:tc>
          <w:tcPr>
            <w:tcW w:w="1134" w:type="dxa"/>
          </w:tcPr>
          <w:p w:rsidR="009A4D47" w:rsidRPr="00534CA0" w:rsidRDefault="009A4D47" w:rsidP="009A4D47">
            <w:pPr>
              <w:jc w:val="center"/>
              <w:rPr>
                <w:rFonts w:ascii="Times New Roman" w:eastAsia="Times New Roman" w:hAnsi="Times New Roman"/>
                <w:sz w:val="24"/>
                <w:szCs w:val="24"/>
              </w:rPr>
            </w:pPr>
            <w:r w:rsidRPr="00534CA0">
              <w:rPr>
                <w:rFonts w:ascii="Times New Roman" w:eastAsia="Times New Roman" w:hAnsi="Times New Roman"/>
                <w:iCs/>
                <w:sz w:val="24"/>
                <w:szCs w:val="24"/>
              </w:rPr>
              <w:t>&gt;0,05</w:t>
            </w:r>
          </w:p>
        </w:tc>
        <w:tc>
          <w:tcPr>
            <w:tcW w:w="1276" w:type="dxa"/>
          </w:tcPr>
          <w:p w:rsidR="009A4D47" w:rsidRPr="00534CA0" w:rsidRDefault="009A4D47" w:rsidP="009A4D47">
            <w:pPr>
              <w:jc w:val="center"/>
              <w:rPr>
                <w:rFonts w:ascii="Times New Roman" w:eastAsia="Times New Roman" w:hAnsi="Times New Roman"/>
                <w:sz w:val="24"/>
                <w:szCs w:val="24"/>
              </w:rPr>
            </w:pPr>
            <w:r w:rsidRPr="00534CA0">
              <w:rPr>
                <w:rFonts w:ascii="Times New Roman" w:eastAsia="Times New Roman" w:hAnsi="Times New Roman"/>
                <w:iCs/>
                <w:sz w:val="24"/>
                <w:szCs w:val="24"/>
              </w:rPr>
              <w:t>&gt;0,05</w:t>
            </w:r>
          </w:p>
        </w:tc>
        <w:tc>
          <w:tcPr>
            <w:tcW w:w="1099" w:type="dxa"/>
          </w:tcPr>
          <w:p w:rsidR="009A4D47" w:rsidRPr="00534CA0" w:rsidRDefault="009A4D47" w:rsidP="009A4D47">
            <w:pPr>
              <w:jc w:val="center"/>
              <w:rPr>
                <w:rFonts w:ascii="Times New Roman" w:eastAsia="Times New Roman" w:hAnsi="Times New Roman"/>
                <w:sz w:val="24"/>
                <w:szCs w:val="24"/>
              </w:rPr>
            </w:pPr>
            <w:r w:rsidRPr="00534CA0">
              <w:rPr>
                <w:rFonts w:ascii="Times New Roman" w:eastAsia="Times New Roman" w:hAnsi="Times New Roman"/>
                <w:iCs/>
                <w:sz w:val="24"/>
                <w:szCs w:val="24"/>
              </w:rPr>
              <w:t>&gt;0,05</w:t>
            </w:r>
          </w:p>
        </w:tc>
      </w:tr>
      <w:tr w:rsidR="009A4D47" w:rsidRPr="00534CA0" w:rsidTr="00D52FBB">
        <w:tc>
          <w:tcPr>
            <w:tcW w:w="1668" w:type="dxa"/>
          </w:tcPr>
          <w:p w:rsidR="009A4D47" w:rsidRPr="00534CA0" w:rsidRDefault="009A4D47" w:rsidP="00D52FBB">
            <w:pPr>
              <w:autoSpaceDE w:val="0"/>
              <w:autoSpaceDN w:val="0"/>
              <w:adjustRightInd w:val="0"/>
              <w:ind w:left="-142" w:right="-108"/>
              <w:jc w:val="center"/>
              <w:rPr>
                <w:rFonts w:ascii="Times New Roman" w:eastAsia="Times New Roman" w:hAnsi="Times New Roman"/>
                <w:iCs/>
                <w:sz w:val="24"/>
                <w:szCs w:val="24"/>
              </w:rPr>
            </w:pPr>
            <w:r w:rsidRPr="00534CA0">
              <w:rPr>
                <w:rFonts w:ascii="Times New Roman" w:eastAsia="Times New Roman" w:hAnsi="Times New Roman"/>
                <w:iCs/>
                <w:sz w:val="24"/>
                <w:szCs w:val="24"/>
                <w:lang w:val="en-US"/>
              </w:rPr>
              <w:t>Cc O2</w:t>
            </w:r>
            <w:r w:rsidRPr="00534CA0">
              <w:rPr>
                <w:rFonts w:ascii="Times New Roman" w:eastAsia="Times New Roman" w:hAnsi="Times New Roman"/>
                <w:iCs/>
                <w:sz w:val="24"/>
                <w:szCs w:val="24"/>
              </w:rPr>
              <w:t>, м</w:t>
            </w:r>
            <w:r w:rsidRPr="00534CA0">
              <w:rPr>
                <w:rFonts w:ascii="Times New Roman" w:eastAsia="Times New Roman" w:hAnsi="Times New Roman"/>
                <w:iCs/>
                <w:sz w:val="24"/>
                <w:szCs w:val="24"/>
                <w:lang w:val="en-US"/>
              </w:rPr>
              <w:t>л/</w:t>
            </w:r>
            <w:r w:rsidRPr="00534CA0">
              <w:rPr>
                <w:rFonts w:ascii="Times New Roman" w:eastAsia="Times New Roman" w:hAnsi="Times New Roman"/>
                <w:iCs/>
                <w:sz w:val="24"/>
                <w:szCs w:val="24"/>
              </w:rPr>
              <w:t>л</w:t>
            </w:r>
          </w:p>
        </w:tc>
        <w:tc>
          <w:tcPr>
            <w:tcW w:w="1559"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193,6±11,2</w:t>
            </w:r>
          </w:p>
        </w:tc>
        <w:tc>
          <w:tcPr>
            <w:tcW w:w="1701"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195,2±13,9</w:t>
            </w:r>
          </w:p>
        </w:tc>
        <w:tc>
          <w:tcPr>
            <w:tcW w:w="1417"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201,8±16,3</w:t>
            </w:r>
          </w:p>
        </w:tc>
        <w:tc>
          <w:tcPr>
            <w:tcW w:w="1134" w:type="dxa"/>
          </w:tcPr>
          <w:p w:rsidR="009A4D47" w:rsidRPr="00534CA0" w:rsidRDefault="009A4D47" w:rsidP="009A4D47">
            <w:pPr>
              <w:jc w:val="center"/>
              <w:rPr>
                <w:rFonts w:ascii="Times New Roman" w:eastAsia="Times New Roman" w:hAnsi="Times New Roman"/>
                <w:sz w:val="24"/>
                <w:szCs w:val="24"/>
              </w:rPr>
            </w:pPr>
            <w:r w:rsidRPr="00534CA0">
              <w:rPr>
                <w:rFonts w:ascii="Times New Roman" w:eastAsia="Times New Roman" w:hAnsi="Times New Roman"/>
                <w:iCs/>
                <w:sz w:val="24"/>
                <w:szCs w:val="24"/>
              </w:rPr>
              <w:t>&gt;0,05</w:t>
            </w:r>
          </w:p>
        </w:tc>
        <w:tc>
          <w:tcPr>
            <w:tcW w:w="1276" w:type="dxa"/>
          </w:tcPr>
          <w:p w:rsidR="009A4D47" w:rsidRPr="00534CA0" w:rsidRDefault="009A4D47" w:rsidP="009A4D47">
            <w:pPr>
              <w:jc w:val="center"/>
              <w:rPr>
                <w:rFonts w:ascii="Times New Roman" w:eastAsia="Times New Roman" w:hAnsi="Times New Roman"/>
                <w:sz w:val="24"/>
                <w:szCs w:val="24"/>
              </w:rPr>
            </w:pPr>
            <w:r w:rsidRPr="00534CA0">
              <w:rPr>
                <w:rFonts w:ascii="Times New Roman" w:eastAsia="Times New Roman" w:hAnsi="Times New Roman"/>
                <w:iCs/>
                <w:sz w:val="24"/>
                <w:szCs w:val="24"/>
              </w:rPr>
              <w:t>&gt;0,05</w:t>
            </w:r>
          </w:p>
        </w:tc>
        <w:tc>
          <w:tcPr>
            <w:tcW w:w="1099" w:type="dxa"/>
          </w:tcPr>
          <w:p w:rsidR="009A4D47" w:rsidRPr="00534CA0" w:rsidRDefault="009A4D47" w:rsidP="009A4D47">
            <w:pPr>
              <w:jc w:val="center"/>
              <w:rPr>
                <w:rFonts w:ascii="Times New Roman" w:eastAsia="Times New Roman" w:hAnsi="Times New Roman"/>
                <w:sz w:val="24"/>
                <w:szCs w:val="24"/>
              </w:rPr>
            </w:pPr>
            <w:r w:rsidRPr="00534CA0">
              <w:rPr>
                <w:rFonts w:ascii="Times New Roman" w:eastAsia="Times New Roman" w:hAnsi="Times New Roman"/>
                <w:iCs/>
                <w:sz w:val="24"/>
                <w:szCs w:val="24"/>
              </w:rPr>
              <w:t>&gt;0,05</w:t>
            </w:r>
          </w:p>
        </w:tc>
      </w:tr>
    </w:tbl>
    <w:p w:rsidR="00534CA0" w:rsidRDefault="009A4D47" w:rsidP="009A4D47">
      <w:pPr>
        <w:autoSpaceDE w:val="0"/>
        <w:autoSpaceDN w:val="0"/>
        <w:adjustRightInd w:val="0"/>
        <w:ind w:firstLine="708"/>
        <w:jc w:val="both"/>
        <w:rPr>
          <w:rFonts w:ascii="Times New Roman" w:hAnsi="Times New Roman"/>
          <w:iCs/>
        </w:rPr>
      </w:pPr>
      <w:r w:rsidRPr="006268C5">
        <w:rPr>
          <w:rFonts w:ascii="Times New Roman" w:hAnsi="Times New Roman"/>
          <w:iCs/>
        </w:rPr>
        <w:lastRenderedPageBreak/>
        <w:t>Показатели кислородного статуса капиллярной крови малого круга кровообращения в группах наблюдения не отличаются, что свидетельствует о достаточной оксигенации венозной крови в неповрежденной воспалением легочной паренхиме.</w:t>
      </w:r>
      <w:r w:rsidR="00534CA0" w:rsidRPr="00534CA0">
        <w:rPr>
          <w:rFonts w:ascii="Times New Roman" w:hAnsi="Times New Roman"/>
          <w:iCs/>
        </w:rPr>
        <w:t xml:space="preserve"> </w:t>
      </w:r>
    </w:p>
    <w:p w:rsidR="00796216" w:rsidRDefault="00534CA0" w:rsidP="00796216">
      <w:pPr>
        <w:autoSpaceDE w:val="0"/>
        <w:autoSpaceDN w:val="0"/>
        <w:adjustRightInd w:val="0"/>
        <w:ind w:firstLine="708"/>
        <w:jc w:val="both"/>
        <w:rPr>
          <w:rFonts w:ascii="Times New Roman" w:eastAsia="Times New Roman" w:hAnsi="Times New Roman"/>
          <w:iCs/>
        </w:rPr>
      </w:pPr>
      <w:r w:rsidRPr="006268C5">
        <w:rPr>
          <w:rFonts w:ascii="Times New Roman" w:hAnsi="Times New Roman"/>
          <w:iCs/>
        </w:rPr>
        <w:t>Следует отметить нарастание давления кислорода в артериальной крови (</w:t>
      </w:r>
      <w:r w:rsidRPr="006268C5">
        <w:rPr>
          <w:rFonts w:ascii="Times New Roman" w:eastAsia="Times New Roman" w:hAnsi="Times New Roman"/>
          <w:iCs/>
          <w:lang w:val="en-US"/>
        </w:rPr>
        <w:t>P</w:t>
      </w:r>
      <w:r w:rsidRPr="006268C5">
        <w:rPr>
          <w:rFonts w:ascii="Times New Roman" w:eastAsia="Times New Roman" w:hAnsi="Times New Roman"/>
          <w:iCs/>
        </w:rPr>
        <w:t xml:space="preserve">а </w:t>
      </w:r>
      <w:r w:rsidRPr="006268C5">
        <w:rPr>
          <w:rFonts w:ascii="Times New Roman" w:eastAsia="Times New Roman" w:hAnsi="Times New Roman"/>
          <w:iCs/>
          <w:lang w:val="en-US"/>
        </w:rPr>
        <w:t>O</w:t>
      </w:r>
      <w:r w:rsidRPr="006268C5">
        <w:rPr>
          <w:rFonts w:ascii="Times New Roman" w:eastAsia="Times New Roman" w:hAnsi="Times New Roman"/>
          <w:iCs/>
        </w:rPr>
        <w:t>2, мм рт.ст.</w:t>
      </w:r>
      <w:r w:rsidRPr="006268C5">
        <w:rPr>
          <w:rFonts w:ascii="Times New Roman" w:hAnsi="Times New Roman"/>
          <w:iCs/>
        </w:rPr>
        <w:t>)</w:t>
      </w:r>
      <w:r w:rsidRPr="006268C5">
        <w:rPr>
          <w:rFonts w:ascii="Times New Roman" w:eastAsia="Times New Roman" w:hAnsi="Times New Roman"/>
          <w:iCs/>
        </w:rPr>
        <w:t xml:space="preserve"> и н</w:t>
      </w:r>
      <w:r w:rsidRPr="006268C5">
        <w:rPr>
          <w:rFonts w:ascii="Times New Roman" w:hAnsi="Times New Roman"/>
          <w:iCs/>
        </w:rPr>
        <w:t>асыщение гемоглобина кислородом (</w:t>
      </w:r>
      <w:r w:rsidRPr="006268C5">
        <w:rPr>
          <w:rFonts w:ascii="Times New Roman" w:eastAsia="Times New Roman" w:hAnsi="Times New Roman"/>
          <w:iCs/>
          <w:lang w:val="en-US"/>
        </w:rPr>
        <w:t>SpO</w:t>
      </w:r>
      <w:r w:rsidRPr="006268C5">
        <w:rPr>
          <w:rFonts w:ascii="Times New Roman" w:eastAsia="Times New Roman" w:hAnsi="Times New Roman"/>
          <w:iCs/>
        </w:rPr>
        <w:t>2) у лиц с ВП в процессе лечения, что свидетельствует об улучшении процессов артериализации венозной крови в легких.</w:t>
      </w:r>
      <w:r w:rsidRPr="00534CA0">
        <w:rPr>
          <w:rFonts w:ascii="Times New Roman" w:eastAsia="Times New Roman" w:hAnsi="Times New Roman"/>
          <w:iCs/>
        </w:rPr>
        <w:t xml:space="preserve"> </w:t>
      </w:r>
      <w:r w:rsidRPr="006268C5">
        <w:rPr>
          <w:rFonts w:ascii="Times New Roman" w:eastAsia="Times New Roman" w:hAnsi="Times New Roman"/>
          <w:iCs/>
        </w:rPr>
        <w:t>Но в целом эти показатели не достигают значений, характерных для здоровых лиц. Содержание кислорода в артериальной крови (</w:t>
      </w:r>
      <w:r w:rsidRPr="006268C5">
        <w:rPr>
          <w:rFonts w:ascii="Times New Roman" w:eastAsia="Times New Roman" w:hAnsi="Times New Roman"/>
          <w:iCs/>
          <w:lang w:val="en-US"/>
        </w:rPr>
        <w:t>C</w:t>
      </w:r>
      <w:r w:rsidRPr="006268C5">
        <w:rPr>
          <w:rFonts w:ascii="Times New Roman" w:eastAsia="Times New Roman" w:hAnsi="Times New Roman"/>
          <w:iCs/>
        </w:rPr>
        <w:t xml:space="preserve">а </w:t>
      </w:r>
      <w:r w:rsidRPr="006268C5">
        <w:rPr>
          <w:rFonts w:ascii="Times New Roman" w:eastAsia="Times New Roman" w:hAnsi="Times New Roman"/>
          <w:iCs/>
          <w:lang w:val="en-US"/>
        </w:rPr>
        <w:t>O</w:t>
      </w:r>
      <w:r w:rsidRPr="006268C5">
        <w:rPr>
          <w:rFonts w:ascii="Times New Roman" w:eastAsia="Times New Roman" w:hAnsi="Times New Roman"/>
          <w:iCs/>
        </w:rPr>
        <w:t>2, мл/л) у больных ВП и при их выздоровлении существенно не отличается и значительно ме</w:t>
      </w:r>
      <w:r w:rsidRPr="009A4D47">
        <w:rPr>
          <w:rFonts w:ascii="Times New Roman" w:eastAsia="Times New Roman" w:hAnsi="Times New Roman"/>
          <w:iCs/>
        </w:rPr>
        <w:t>ньше по сравнению со здоровыми лицами</w:t>
      </w:r>
      <w:r w:rsidR="00796216">
        <w:rPr>
          <w:rFonts w:ascii="Times New Roman" w:eastAsia="Times New Roman" w:hAnsi="Times New Roman"/>
          <w:iCs/>
        </w:rPr>
        <w:t xml:space="preserve"> (таблица 4)</w:t>
      </w:r>
      <w:r w:rsidRPr="009A4D47">
        <w:rPr>
          <w:rFonts w:ascii="Times New Roman" w:eastAsia="Times New Roman" w:hAnsi="Times New Roman"/>
          <w:iCs/>
        </w:rPr>
        <w:t>.</w:t>
      </w:r>
      <w:r w:rsidR="00796216" w:rsidRPr="00796216">
        <w:rPr>
          <w:rFonts w:ascii="Times New Roman" w:eastAsia="Times New Roman" w:hAnsi="Times New Roman"/>
          <w:iCs/>
        </w:rPr>
        <w:t xml:space="preserve"> </w:t>
      </w:r>
    </w:p>
    <w:p w:rsidR="00796216" w:rsidRPr="009A4D47" w:rsidRDefault="00796216" w:rsidP="00796216">
      <w:pPr>
        <w:autoSpaceDE w:val="0"/>
        <w:autoSpaceDN w:val="0"/>
        <w:adjustRightInd w:val="0"/>
        <w:ind w:firstLine="708"/>
        <w:jc w:val="both"/>
        <w:rPr>
          <w:rFonts w:ascii="Times New Roman" w:eastAsia="Times New Roman" w:hAnsi="Times New Roman"/>
          <w:iCs/>
        </w:rPr>
      </w:pPr>
      <w:r w:rsidRPr="009A4D47">
        <w:rPr>
          <w:rFonts w:ascii="Times New Roman" w:eastAsia="Times New Roman" w:hAnsi="Times New Roman"/>
          <w:iCs/>
        </w:rPr>
        <w:t>Альвеоло-артериальная разница по кислороду (</w:t>
      </w:r>
      <w:r w:rsidRPr="009A4D47">
        <w:rPr>
          <w:rFonts w:ascii="Times New Roman" w:hAnsi="Times New Roman"/>
        </w:rPr>
        <w:t>Р</w:t>
      </w:r>
      <w:r w:rsidRPr="009A4D47">
        <w:rPr>
          <w:rFonts w:ascii="Times New Roman" w:hAnsi="Times New Roman"/>
          <w:vertAlign w:val="subscript"/>
        </w:rPr>
        <w:t>А-а</w:t>
      </w:r>
      <w:r w:rsidRPr="009A4D47">
        <w:rPr>
          <w:rFonts w:ascii="Times New Roman" w:hAnsi="Times New Roman"/>
        </w:rPr>
        <w:t>О</w:t>
      </w:r>
      <w:r w:rsidRPr="009A4D47">
        <w:rPr>
          <w:rFonts w:ascii="Times New Roman" w:hAnsi="Times New Roman"/>
          <w:vertAlign w:val="subscript"/>
        </w:rPr>
        <w:t>2</w:t>
      </w:r>
      <w:r w:rsidRPr="009A4D47">
        <w:rPr>
          <w:rFonts w:ascii="Times New Roman" w:hAnsi="Times New Roman"/>
          <w:iCs/>
        </w:rPr>
        <w:t>, мм рт.ст.</w:t>
      </w:r>
      <w:r w:rsidRPr="009A4D47">
        <w:rPr>
          <w:rFonts w:ascii="Times New Roman" w:eastAsia="Times New Roman" w:hAnsi="Times New Roman"/>
          <w:iCs/>
        </w:rPr>
        <w:t>), как комплексный показатель качества оксигенации венозной крови в легких, превышает нормальные значения в начале заболевания и полностью не нормализуется к завершению стационарного лечения. Респираторный индекс (РИ), характеризующий венозную примесь к артериальной крови, существенно отличается у лиц с ВП от здоровых в начале болезни и не восстанавливается к завершению стационарного лечения.</w:t>
      </w:r>
    </w:p>
    <w:p w:rsidR="00534CA0" w:rsidRDefault="00534CA0" w:rsidP="007204DF">
      <w:pPr>
        <w:autoSpaceDE w:val="0"/>
        <w:autoSpaceDN w:val="0"/>
        <w:adjustRightInd w:val="0"/>
        <w:ind w:firstLine="708"/>
        <w:jc w:val="both"/>
        <w:rPr>
          <w:rFonts w:ascii="Times New Roman" w:hAnsi="Times New Roman"/>
          <w:iCs/>
        </w:rPr>
      </w:pPr>
    </w:p>
    <w:p w:rsidR="009A4D47" w:rsidRPr="006268C5" w:rsidRDefault="009A4D47" w:rsidP="009A4D47">
      <w:pPr>
        <w:autoSpaceDE w:val="0"/>
        <w:autoSpaceDN w:val="0"/>
        <w:adjustRightInd w:val="0"/>
        <w:ind w:firstLine="708"/>
        <w:jc w:val="right"/>
        <w:rPr>
          <w:rFonts w:ascii="Times New Roman" w:hAnsi="Times New Roman"/>
          <w:iCs/>
        </w:rPr>
      </w:pPr>
      <w:r w:rsidRPr="006268C5">
        <w:rPr>
          <w:rFonts w:ascii="Times New Roman" w:hAnsi="Times New Roman"/>
          <w:iCs/>
        </w:rPr>
        <w:t xml:space="preserve">Таблица </w:t>
      </w:r>
      <w:r>
        <w:rPr>
          <w:rFonts w:ascii="Times New Roman" w:hAnsi="Times New Roman"/>
          <w:iCs/>
        </w:rPr>
        <w:t>4</w:t>
      </w:r>
    </w:p>
    <w:p w:rsidR="009A4D47" w:rsidRDefault="009A4D47" w:rsidP="00796216">
      <w:pPr>
        <w:autoSpaceDE w:val="0"/>
        <w:autoSpaceDN w:val="0"/>
        <w:adjustRightInd w:val="0"/>
        <w:ind w:firstLine="708"/>
        <w:jc w:val="both"/>
        <w:rPr>
          <w:rFonts w:ascii="Times New Roman" w:hAnsi="Times New Roman"/>
          <w:iCs/>
        </w:rPr>
      </w:pPr>
      <w:r w:rsidRPr="006268C5">
        <w:rPr>
          <w:rFonts w:ascii="Times New Roman" w:hAnsi="Times New Roman"/>
          <w:iCs/>
        </w:rPr>
        <w:t>Показатели, характеризующие кислородный состав артериальной крови у лиц с нетяжелой ВП (37 чел.) в начале заболевания и при клинико-рентгенологическом выздоровлении по сравнению со здоровыми лицами (</w:t>
      </w:r>
      <w:r w:rsidRPr="006268C5">
        <w:rPr>
          <w:rFonts w:ascii="Times New Roman" w:hAnsi="Times New Roman"/>
        </w:rPr>
        <w:t>X±</w:t>
      </w:r>
      <w:r w:rsidRPr="006268C5">
        <w:rPr>
          <w:rFonts w:ascii="Times New Roman" w:hAnsi="Times New Roman"/>
          <w:lang w:val="en-US"/>
        </w:rPr>
        <w:t>s</w:t>
      </w:r>
      <w:r w:rsidRPr="006268C5">
        <w:rPr>
          <w:rFonts w:ascii="Times New Roman" w:hAnsi="Times New Roman"/>
          <w:iCs/>
        </w:rPr>
        <w:t>).</w:t>
      </w:r>
    </w:p>
    <w:p w:rsidR="00796216" w:rsidRPr="006268C5" w:rsidRDefault="00796216" w:rsidP="00796216">
      <w:pPr>
        <w:autoSpaceDE w:val="0"/>
        <w:autoSpaceDN w:val="0"/>
        <w:adjustRightInd w:val="0"/>
        <w:ind w:firstLine="708"/>
        <w:jc w:val="both"/>
        <w:rPr>
          <w:rFonts w:ascii="Times New Roman" w:hAnsi="Times New Roman"/>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1"/>
        <w:gridCol w:w="1701"/>
        <w:gridCol w:w="1417"/>
        <w:gridCol w:w="1134"/>
        <w:gridCol w:w="1276"/>
        <w:gridCol w:w="1099"/>
      </w:tblGrid>
      <w:tr w:rsidR="009A4D47" w:rsidRPr="00534CA0" w:rsidTr="009A4D47">
        <w:trPr>
          <w:trHeight w:val="268"/>
        </w:trPr>
        <w:tc>
          <w:tcPr>
            <w:tcW w:w="1526" w:type="dxa"/>
            <w:vMerge w:val="restart"/>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Показатели</w:t>
            </w:r>
          </w:p>
        </w:tc>
        <w:tc>
          <w:tcPr>
            <w:tcW w:w="3402" w:type="dxa"/>
            <w:gridSpan w:val="2"/>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Лица с ВП</w:t>
            </w:r>
          </w:p>
        </w:tc>
        <w:tc>
          <w:tcPr>
            <w:tcW w:w="1417" w:type="dxa"/>
            <w:vMerge w:val="restart"/>
          </w:tcPr>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rPr>
              <w:t>Здоровые</w:t>
            </w:r>
          </w:p>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lang w:val="en-US"/>
              </w:rPr>
              <w:t>(III)</w:t>
            </w:r>
          </w:p>
        </w:tc>
        <w:tc>
          <w:tcPr>
            <w:tcW w:w="3509" w:type="dxa"/>
            <w:gridSpan w:val="3"/>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Сравнения</w:t>
            </w:r>
          </w:p>
        </w:tc>
      </w:tr>
      <w:tr w:rsidR="009A4D47" w:rsidRPr="00534CA0" w:rsidTr="009A4D47">
        <w:tc>
          <w:tcPr>
            <w:tcW w:w="1526" w:type="dxa"/>
            <w:vMerge/>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p>
        </w:tc>
        <w:tc>
          <w:tcPr>
            <w:tcW w:w="1701"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rPr>
              <w:t>в начале заболевания (I)</w:t>
            </w:r>
          </w:p>
        </w:tc>
        <w:tc>
          <w:tcPr>
            <w:tcW w:w="1701"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rPr>
              <w:t>после лечения</w:t>
            </w:r>
          </w:p>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lang w:val="en-US"/>
              </w:rPr>
              <w:t>(II)</w:t>
            </w:r>
          </w:p>
        </w:tc>
        <w:tc>
          <w:tcPr>
            <w:tcW w:w="1417" w:type="dxa"/>
            <w:vMerge/>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p>
        </w:tc>
        <w:tc>
          <w:tcPr>
            <w:tcW w:w="1134"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lang w:val="en-US"/>
              </w:rPr>
              <w:t>p I - II</w:t>
            </w:r>
          </w:p>
        </w:tc>
        <w:tc>
          <w:tcPr>
            <w:tcW w:w="1276"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lang w:val="en-US"/>
              </w:rPr>
              <w:t>p I - III</w:t>
            </w:r>
          </w:p>
        </w:tc>
        <w:tc>
          <w:tcPr>
            <w:tcW w:w="1099"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lang w:val="en-US"/>
              </w:rPr>
              <w:t>p II - III</w:t>
            </w:r>
          </w:p>
        </w:tc>
      </w:tr>
      <w:tr w:rsidR="009A4D47" w:rsidRPr="00534CA0" w:rsidTr="009A4D47">
        <w:tc>
          <w:tcPr>
            <w:tcW w:w="1526"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lang w:val="en-US"/>
              </w:rPr>
              <w:t>SpO2, %</w:t>
            </w:r>
          </w:p>
        </w:tc>
        <w:tc>
          <w:tcPr>
            <w:tcW w:w="1701"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95,9±1,75</w:t>
            </w:r>
          </w:p>
        </w:tc>
        <w:tc>
          <w:tcPr>
            <w:tcW w:w="1701"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96,8±0,92</w:t>
            </w:r>
          </w:p>
        </w:tc>
        <w:tc>
          <w:tcPr>
            <w:tcW w:w="1417"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97,6±0,54</w:t>
            </w:r>
          </w:p>
        </w:tc>
        <w:tc>
          <w:tcPr>
            <w:tcW w:w="1134"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&lt;0,05</w:t>
            </w:r>
          </w:p>
        </w:tc>
        <w:tc>
          <w:tcPr>
            <w:tcW w:w="1276"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&lt;0,001</w:t>
            </w:r>
          </w:p>
        </w:tc>
        <w:tc>
          <w:tcPr>
            <w:tcW w:w="1099"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&gt;0,05</w:t>
            </w:r>
          </w:p>
        </w:tc>
      </w:tr>
      <w:tr w:rsidR="009A4D47" w:rsidRPr="00534CA0" w:rsidTr="009A4D47">
        <w:tc>
          <w:tcPr>
            <w:tcW w:w="1526"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lang w:val="en-US"/>
              </w:rPr>
              <w:t xml:space="preserve">Pа O2, </w:t>
            </w:r>
          </w:p>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rPr>
              <w:t>мм</w:t>
            </w:r>
            <w:r w:rsidRPr="00534CA0">
              <w:rPr>
                <w:rFonts w:ascii="Times New Roman" w:eastAsia="Times New Roman" w:hAnsi="Times New Roman"/>
                <w:iCs/>
                <w:sz w:val="24"/>
                <w:szCs w:val="24"/>
                <w:lang w:val="en-US"/>
              </w:rPr>
              <w:t xml:space="preserve"> </w:t>
            </w:r>
            <w:r w:rsidRPr="00534CA0">
              <w:rPr>
                <w:rFonts w:ascii="Times New Roman" w:eastAsia="Times New Roman" w:hAnsi="Times New Roman"/>
                <w:iCs/>
                <w:sz w:val="24"/>
                <w:szCs w:val="24"/>
              </w:rPr>
              <w:t>рт</w:t>
            </w:r>
            <w:r w:rsidRPr="00534CA0">
              <w:rPr>
                <w:rFonts w:ascii="Times New Roman" w:eastAsia="Times New Roman" w:hAnsi="Times New Roman"/>
                <w:iCs/>
                <w:sz w:val="24"/>
                <w:szCs w:val="24"/>
                <w:lang w:val="en-US"/>
              </w:rPr>
              <w:t>.</w:t>
            </w:r>
            <w:r w:rsidRPr="00534CA0">
              <w:rPr>
                <w:rFonts w:ascii="Times New Roman" w:eastAsia="Times New Roman" w:hAnsi="Times New Roman"/>
                <w:iCs/>
                <w:sz w:val="24"/>
                <w:szCs w:val="24"/>
              </w:rPr>
              <w:t>ст</w:t>
            </w:r>
            <w:r w:rsidRPr="00534CA0">
              <w:rPr>
                <w:rFonts w:ascii="Times New Roman" w:eastAsia="Times New Roman" w:hAnsi="Times New Roman"/>
                <w:iCs/>
                <w:sz w:val="24"/>
                <w:szCs w:val="24"/>
                <w:lang w:val="en-US"/>
              </w:rPr>
              <w:t>.</w:t>
            </w:r>
          </w:p>
        </w:tc>
        <w:tc>
          <w:tcPr>
            <w:tcW w:w="1701"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77,9±10,4</w:t>
            </w:r>
          </w:p>
        </w:tc>
        <w:tc>
          <w:tcPr>
            <w:tcW w:w="1701"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83,7±9,5</w:t>
            </w:r>
          </w:p>
        </w:tc>
        <w:tc>
          <w:tcPr>
            <w:tcW w:w="1417"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96,6±8,3</w:t>
            </w:r>
          </w:p>
        </w:tc>
        <w:tc>
          <w:tcPr>
            <w:tcW w:w="1134"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&lt;0,05</w:t>
            </w:r>
          </w:p>
        </w:tc>
        <w:tc>
          <w:tcPr>
            <w:tcW w:w="1276"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&lt;0,001</w:t>
            </w:r>
          </w:p>
        </w:tc>
        <w:tc>
          <w:tcPr>
            <w:tcW w:w="1099"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&lt;0,001</w:t>
            </w:r>
          </w:p>
        </w:tc>
      </w:tr>
      <w:tr w:rsidR="009A4D47" w:rsidRPr="00534CA0" w:rsidTr="009A4D47">
        <w:tc>
          <w:tcPr>
            <w:tcW w:w="1526"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lang w:val="en-US"/>
              </w:rPr>
            </w:pPr>
            <w:r w:rsidRPr="00534CA0">
              <w:rPr>
                <w:rFonts w:ascii="Times New Roman" w:eastAsia="Times New Roman" w:hAnsi="Times New Roman"/>
                <w:iCs/>
                <w:sz w:val="24"/>
                <w:szCs w:val="24"/>
                <w:lang w:val="en-US"/>
              </w:rPr>
              <w:t>C</w:t>
            </w:r>
            <w:r w:rsidRPr="00534CA0">
              <w:rPr>
                <w:rFonts w:ascii="Times New Roman" w:eastAsia="Times New Roman" w:hAnsi="Times New Roman"/>
                <w:iCs/>
                <w:sz w:val="24"/>
                <w:szCs w:val="24"/>
              </w:rPr>
              <w:t>а</w:t>
            </w:r>
            <w:r w:rsidRPr="00534CA0">
              <w:rPr>
                <w:rFonts w:ascii="Times New Roman" w:eastAsia="Times New Roman" w:hAnsi="Times New Roman"/>
                <w:iCs/>
                <w:sz w:val="24"/>
                <w:szCs w:val="24"/>
                <w:lang w:val="en-US"/>
              </w:rPr>
              <w:t xml:space="preserve"> O2</w:t>
            </w:r>
            <w:r w:rsidRPr="00534CA0">
              <w:rPr>
                <w:rFonts w:ascii="Times New Roman" w:eastAsia="Times New Roman" w:hAnsi="Times New Roman"/>
                <w:iCs/>
                <w:sz w:val="24"/>
                <w:szCs w:val="24"/>
              </w:rPr>
              <w:t xml:space="preserve">, </w:t>
            </w:r>
          </w:p>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м</w:t>
            </w:r>
            <w:r w:rsidRPr="00534CA0">
              <w:rPr>
                <w:rFonts w:ascii="Times New Roman" w:eastAsia="Times New Roman" w:hAnsi="Times New Roman"/>
                <w:iCs/>
                <w:sz w:val="24"/>
                <w:szCs w:val="24"/>
                <w:lang w:val="en-US"/>
              </w:rPr>
              <w:t>л/</w:t>
            </w:r>
            <w:r w:rsidRPr="00534CA0">
              <w:rPr>
                <w:rFonts w:ascii="Times New Roman" w:eastAsia="Times New Roman" w:hAnsi="Times New Roman"/>
                <w:iCs/>
                <w:sz w:val="24"/>
                <w:szCs w:val="24"/>
              </w:rPr>
              <w:t>л</w:t>
            </w:r>
          </w:p>
        </w:tc>
        <w:tc>
          <w:tcPr>
            <w:tcW w:w="1701"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191,3±11,3</w:t>
            </w:r>
          </w:p>
        </w:tc>
        <w:tc>
          <w:tcPr>
            <w:tcW w:w="1701"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190,9±12,8</w:t>
            </w:r>
          </w:p>
        </w:tc>
        <w:tc>
          <w:tcPr>
            <w:tcW w:w="1417"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200,7±16,0</w:t>
            </w:r>
          </w:p>
        </w:tc>
        <w:tc>
          <w:tcPr>
            <w:tcW w:w="1134"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&gt;0,05</w:t>
            </w:r>
          </w:p>
        </w:tc>
        <w:tc>
          <w:tcPr>
            <w:tcW w:w="1276"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&lt;0,05</w:t>
            </w:r>
          </w:p>
        </w:tc>
        <w:tc>
          <w:tcPr>
            <w:tcW w:w="1099"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&lt;0,05</w:t>
            </w:r>
          </w:p>
        </w:tc>
      </w:tr>
      <w:tr w:rsidR="009A4D47" w:rsidRPr="00534CA0" w:rsidTr="009A4D47">
        <w:tc>
          <w:tcPr>
            <w:tcW w:w="1526"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РИ</w:t>
            </w:r>
          </w:p>
        </w:tc>
        <w:tc>
          <w:tcPr>
            <w:tcW w:w="1701"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370,8±49,5</w:t>
            </w:r>
          </w:p>
        </w:tc>
        <w:tc>
          <w:tcPr>
            <w:tcW w:w="1701"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398,8±45,3</w:t>
            </w:r>
          </w:p>
        </w:tc>
        <w:tc>
          <w:tcPr>
            <w:tcW w:w="1417"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464,2±36,0</w:t>
            </w:r>
          </w:p>
        </w:tc>
        <w:tc>
          <w:tcPr>
            <w:tcW w:w="1134"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&lt;0,05</w:t>
            </w:r>
          </w:p>
        </w:tc>
        <w:tc>
          <w:tcPr>
            <w:tcW w:w="1276"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&lt;0,001</w:t>
            </w:r>
          </w:p>
        </w:tc>
        <w:tc>
          <w:tcPr>
            <w:tcW w:w="1099"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&lt;0,001</w:t>
            </w:r>
          </w:p>
        </w:tc>
      </w:tr>
      <w:tr w:rsidR="009A4D47" w:rsidRPr="00534CA0" w:rsidTr="009A4D47">
        <w:tc>
          <w:tcPr>
            <w:tcW w:w="1526" w:type="dxa"/>
          </w:tcPr>
          <w:p w:rsidR="009A4D47" w:rsidRPr="00534CA0" w:rsidRDefault="009A4D47" w:rsidP="009A4D47">
            <w:pPr>
              <w:autoSpaceDE w:val="0"/>
              <w:autoSpaceDN w:val="0"/>
              <w:adjustRightInd w:val="0"/>
              <w:jc w:val="center"/>
              <w:rPr>
                <w:rFonts w:ascii="Times New Roman" w:hAnsi="Times New Roman"/>
                <w:iCs/>
                <w:sz w:val="24"/>
                <w:szCs w:val="24"/>
              </w:rPr>
            </w:pPr>
            <w:r w:rsidRPr="00534CA0">
              <w:rPr>
                <w:rFonts w:ascii="Times New Roman" w:hAnsi="Times New Roman"/>
                <w:sz w:val="24"/>
                <w:szCs w:val="24"/>
              </w:rPr>
              <w:t>Р</w:t>
            </w:r>
            <w:r w:rsidRPr="00534CA0">
              <w:rPr>
                <w:rFonts w:ascii="Times New Roman" w:hAnsi="Times New Roman"/>
                <w:sz w:val="24"/>
                <w:szCs w:val="24"/>
                <w:vertAlign w:val="subscript"/>
              </w:rPr>
              <w:t>А-а</w:t>
            </w:r>
            <w:r w:rsidRPr="00534CA0">
              <w:rPr>
                <w:rFonts w:ascii="Times New Roman" w:hAnsi="Times New Roman"/>
                <w:sz w:val="24"/>
                <w:szCs w:val="24"/>
              </w:rPr>
              <w:t>О</w:t>
            </w:r>
            <w:r w:rsidRPr="00534CA0">
              <w:rPr>
                <w:rFonts w:ascii="Times New Roman" w:hAnsi="Times New Roman"/>
                <w:sz w:val="24"/>
                <w:szCs w:val="24"/>
                <w:vertAlign w:val="subscript"/>
              </w:rPr>
              <w:t>2</w:t>
            </w:r>
            <w:r w:rsidRPr="00534CA0">
              <w:rPr>
                <w:rFonts w:ascii="Times New Roman" w:hAnsi="Times New Roman"/>
                <w:iCs/>
                <w:sz w:val="24"/>
                <w:szCs w:val="24"/>
              </w:rPr>
              <w:t xml:space="preserve">, </w:t>
            </w:r>
          </w:p>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hAnsi="Times New Roman"/>
                <w:iCs/>
                <w:sz w:val="24"/>
                <w:szCs w:val="24"/>
              </w:rPr>
              <w:t>мм рт.ст.</w:t>
            </w:r>
          </w:p>
        </w:tc>
        <w:tc>
          <w:tcPr>
            <w:tcW w:w="1701"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23,8±11,2</w:t>
            </w:r>
          </w:p>
        </w:tc>
        <w:tc>
          <w:tcPr>
            <w:tcW w:w="1701"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18,7±8,4</w:t>
            </w:r>
          </w:p>
        </w:tc>
        <w:tc>
          <w:tcPr>
            <w:tcW w:w="1417"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7,2±3,5</w:t>
            </w:r>
          </w:p>
        </w:tc>
        <w:tc>
          <w:tcPr>
            <w:tcW w:w="1134"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=0,06</w:t>
            </w:r>
          </w:p>
        </w:tc>
        <w:tc>
          <w:tcPr>
            <w:tcW w:w="1276"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&lt;0,001</w:t>
            </w:r>
          </w:p>
        </w:tc>
        <w:tc>
          <w:tcPr>
            <w:tcW w:w="1099" w:type="dxa"/>
          </w:tcPr>
          <w:p w:rsidR="009A4D47" w:rsidRPr="00534CA0" w:rsidRDefault="009A4D47" w:rsidP="009A4D47">
            <w:pPr>
              <w:autoSpaceDE w:val="0"/>
              <w:autoSpaceDN w:val="0"/>
              <w:adjustRightInd w:val="0"/>
              <w:jc w:val="center"/>
              <w:rPr>
                <w:rFonts w:ascii="Times New Roman" w:eastAsia="Times New Roman" w:hAnsi="Times New Roman"/>
                <w:iCs/>
                <w:sz w:val="24"/>
                <w:szCs w:val="24"/>
              </w:rPr>
            </w:pPr>
            <w:r w:rsidRPr="00534CA0">
              <w:rPr>
                <w:rFonts w:ascii="Times New Roman" w:eastAsia="Times New Roman" w:hAnsi="Times New Roman"/>
                <w:iCs/>
                <w:sz w:val="24"/>
                <w:szCs w:val="24"/>
              </w:rPr>
              <w:t>&lt;0,001</w:t>
            </w:r>
          </w:p>
        </w:tc>
      </w:tr>
    </w:tbl>
    <w:p w:rsidR="009A4D47" w:rsidRPr="006268C5" w:rsidRDefault="009A4D47" w:rsidP="009A4D47">
      <w:pPr>
        <w:autoSpaceDE w:val="0"/>
        <w:autoSpaceDN w:val="0"/>
        <w:adjustRightInd w:val="0"/>
        <w:ind w:firstLine="708"/>
        <w:jc w:val="both"/>
        <w:rPr>
          <w:rFonts w:ascii="Times New Roman" w:hAnsi="Times New Roman"/>
          <w:iCs/>
        </w:rPr>
      </w:pPr>
    </w:p>
    <w:p w:rsidR="009A4D47" w:rsidRPr="009A4D47" w:rsidRDefault="009A4D47" w:rsidP="009A4D47">
      <w:pPr>
        <w:autoSpaceDE w:val="0"/>
        <w:autoSpaceDN w:val="0"/>
        <w:adjustRightInd w:val="0"/>
        <w:ind w:firstLine="708"/>
        <w:jc w:val="both"/>
        <w:rPr>
          <w:rFonts w:ascii="Times New Roman" w:hAnsi="Times New Roman"/>
          <w:b/>
          <w:iCs/>
        </w:rPr>
      </w:pPr>
      <w:r w:rsidRPr="009A4D47">
        <w:rPr>
          <w:rFonts w:ascii="Times New Roman" w:hAnsi="Times New Roman"/>
          <w:b/>
          <w:iCs/>
        </w:rPr>
        <w:t>Выводы:</w:t>
      </w:r>
    </w:p>
    <w:p w:rsidR="009A4D47" w:rsidRPr="009A4D47" w:rsidRDefault="009A4D47" w:rsidP="00D52FBB">
      <w:pPr>
        <w:autoSpaceDE w:val="0"/>
        <w:autoSpaceDN w:val="0"/>
        <w:adjustRightInd w:val="0"/>
        <w:ind w:firstLine="709"/>
        <w:jc w:val="both"/>
        <w:rPr>
          <w:rFonts w:ascii="Times New Roman" w:eastAsia="Times New Roman" w:hAnsi="Times New Roman"/>
          <w:iCs/>
        </w:rPr>
      </w:pPr>
      <w:r w:rsidRPr="009A4D47">
        <w:rPr>
          <w:rFonts w:ascii="Times New Roman" w:hAnsi="Times New Roman"/>
          <w:iCs/>
        </w:rPr>
        <w:t xml:space="preserve">1. На основании исследования газового состава выдыхаемого воздуха и кислородного статуса артериальной крови можно составить патофизиологический «паттерн» функционирования органов дыхания у лиц с нетяжелой ВП: при развитии воспалительной инфильтрации в легочной паренхиме возрастает шунтирование крови в малом круге мимо зоны воспаления и прилежащей к воспалительному очагу неповрежденной легочной </w:t>
      </w:r>
      <w:r w:rsidRPr="009A4D47">
        <w:rPr>
          <w:rFonts w:ascii="Times New Roman" w:hAnsi="Times New Roman"/>
          <w:iCs/>
        </w:rPr>
        <w:lastRenderedPageBreak/>
        <w:t>ткани из-за тромбоза сосудов в зоне воспаления и анатомических особенностей расположения сосудистых шунтов в малом круге. Данные процессы проявляются снижением насыщения артериальной крови кислородом (</w:t>
      </w:r>
      <w:r w:rsidRPr="009A4D47">
        <w:rPr>
          <w:rFonts w:ascii="Times New Roman" w:eastAsia="Times New Roman" w:hAnsi="Times New Roman"/>
          <w:iCs/>
          <w:lang w:val="en-US"/>
        </w:rPr>
        <w:t>P</w:t>
      </w:r>
      <w:r w:rsidRPr="009A4D47">
        <w:rPr>
          <w:rFonts w:ascii="Times New Roman" w:eastAsia="Times New Roman" w:hAnsi="Times New Roman"/>
          <w:iCs/>
        </w:rPr>
        <w:t xml:space="preserve">а </w:t>
      </w:r>
      <w:r w:rsidRPr="009A4D47">
        <w:rPr>
          <w:rFonts w:ascii="Times New Roman" w:eastAsia="Times New Roman" w:hAnsi="Times New Roman"/>
          <w:iCs/>
          <w:lang w:val="en-US"/>
        </w:rPr>
        <w:t>O</w:t>
      </w:r>
      <w:r w:rsidRPr="009A4D47">
        <w:rPr>
          <w:rFonts w:ascii="Times New Roman" w:eastAsia="Times New Roman" w:hAnsi="Times New Roman"/>
          <w:iCs/>
        </w:rPr>
        <w:t xml:space="preserve">2, </w:t>
      </w:r>
      <w:r w:rsidRPr="009A4D47">
        <w:rPr>
          <w:rFonts w:ascii="Times New Roman" w:eastAsia="Times New Roman" w:hAnsi="Times New Roman"/>
          <w:iCs/>
          <w:lang w:val="en-US"/>
        </w:rPr>
        <w:t>SpO</w:t>
      </w:r>
      <w:r w:rsidRPr="009A4D47">
        <w:rPr>
          <w:rFonts w:ascii="Times New Roman" w:eastAsia="Times New Roman" w:hAnsi="Times New Roman"/>
          <w:iCs/>
        </w:rPr>
        <w:t xml:space="preserve">2, </w:t>
      </w:r>
      <w:r w:rsidRPr="009A4D47">
        <w:rPr>
          <w:rFonts w:ascii="Times New Roman" w:eastAsia="Times New Roman" w:hAnsi="Times New Roman"/>
          <w:iCs/>
          <w:lang w:val="en-US"/>
        </w:rPr>
        <w:t>C</w:t>
      </w:r>
      <w:r w:rsidRPr="009A4D47">
        <w:rPr>
          <w:rFonts w:ascii="Times New Roman" w:eastAsia="Times New Roman" w:hAnsi="Times New Roman"/>
          <w:iCs/>
        </w:rPr>
        <w:t xml:space="preserve">а </w:t>
      </w:r>
      <w:r w:rsidRPr="009A4D47">
        <w:rPr>
          <w:rFonts w:ascii="Times New Roman" w:eastAsia="Times New Roman" w:hAnsi="Times New Roman"/>
          <w:iCs/>
          <w:lang w:val="en-US"/>
        </w:rPr>
        <w:t>O</w:t>
      </w:r>
      <w:r w:rsidRPr="009A4D47">
        <w:rPr>
          <w:rFonts w:ascii="Times New Roman" w:eastAsia="Times New Roman" w:hAnsi="Times New Roman"/>
          <w:iCs/>
        </w:rPr>
        <w:t>2), повышением функционально мертвого пространства (</w:t>
      </w:r>
      <w:r w:rsidRPr="009A4D47">
        <w:rPr>
          <w:rFonts w:ascii="Times New Roman" w:eastAsia="Times New Roman" w:hAnsi="Times New Roman"/>
          <w:iCs/>
          <w:lang w:val="en-US"/>
        </w:rPr>
        <w:t>Vd</w:t>
      </w:r>
      <w:r w:rsidRPr="009A4D47">
        <w:rPr>
          <w:rFonts w:ascii="Times New Roman" w:eastAsia="Times New Roman" w:hAnsi="Times New Roman"/>
          <w:iCs/>
        </w:rPr>
        <w:t>/</w:t>
      </w:r>
      <w:r w:rsidRPr="009A4D47">
        <w:rPr>
          <w:rFonts w:ascii="Times New Roman" w:eastAsia="Times New Roman" w:hAnsi="Times New Roman"/>
          <w:iCs/>
          <w:lang w:val="en-US"/>
        </w:rPr>
        <w:t>Vt</w:t>
      </w:r>
      <w:r w:rsidRPr="009A4D47">
        <w:rPr>
          <w:rFonts w:ascii="Times New Roman" w:eastAsia="Times New Roman" w:hAnsi="Times New Roman"/>
          <w:iCs/>
        </w:rPr>
        <w:t>), увеличением альвеоло-артериальной разницы по кислороду (</w:t>
      </w:r>
      <w:r w:rsidRPr="009A4D47">
        <w:rPr>
          <w:rFonts w:ascii="Times New Roman" w:hAnsi="Times New Roman"/>
        </w:rPr>
        <w:t>Р</w:t>
      </w:r>
      <w:r w:rsidRPr="009A4D47">
        <w:rPr>
          <w:rFonts w:ascii="Times New Roman" w:hAnsi="Times New Roman"/>
          <w:vertAlign w:val="subscript"/>
        </w:rPr>
        <w:t>А-а</w:t>
      </w:r>
      <w:r w:rsidRPr="009A4D47">
        <w:rPr>
          <w:rFonts w:ascii="Times New Roman" w:hAnsi="Times New Roman"/>
        </w:rPr>
        <w:t>О</w:t>
      </w:r>
      <w:r w:rsidRPr="009A4D47">
        <w:rPr>
          <w:rFonts w:ascii="Times New Roman" w:hAnsi="Times New Roman"/>
          <w:vertAlign w:val="subscript"/>
        </w:rPr>
        <w:t>2</w:t>
      </w:r>
      <w:r w:rsidRPr="009A4D47">
        <w:rPr>
          <w:rFonts w:ascii="Times New Roman" w:eastAsia="Times New Roman" w:hAnsi="Times New Roman"/>
          <w:iCs/>
        </w:rPr>
        <w:t>). Поддержание нормальных показателей оксигенации венозной крови в легочных капиллярах неповрежденной паренхимы (</w:t>
      </w:r>
      <w:r w:rsidRPr="009A4D47">
        <w:rPr>
          <w:rFonts w:ascii="Times New Roman" w:eastAsia="Times New Roman" w:hAnsi="Times New Roman"/>
          <w:iCs/>
          <w:lang w:val="en-US"/>
        </w:rPr>
        <w:t>ScO</w:t>
      </w:r>
      <w:r w:rsidRPr="009A4D47">
        <w:rPr>
          <w:rFonts w:ascii="Times New Roman" w:eastAsia="Times New Roman" w:hAnsi="Times New Roman"/>
          <w:iCs/>
        </w:rPr>
        <w:t xml:space="preserve">2, Pс O2, </w:t>
      </w:r>
      <w:r w:rsidRPr="009A4D47">
        <w:rPr>
          <w:rFonts w:ascii="Times New Roman" w:eastAsia="Times New Roman" w:hAnsi="Times New Roman"/>
          <w:iCs/>
          <w:lang w:val="en-US"/>
        </w:rPr>
        <w:t>Cc</w:t>
      </w:r>
      <w:r w:rsidRPr="009A4D47">
        <w:rPr>
          <w:rFonts w:ascii="Times New Roman" w:eastAsia="Times New Roman" w:hAnsi="Times New Roman"/>
          <w:iCs/>
        </w:rPr>
        <w:t xml:space="preserve"> </w:t>
      </w:r>
      <w:r w:rsidRPr="009A4D47">
        <w:rPr>
          <w:rFonts w:ascii="Times New Roman" w:eastAsia="Times New Roman" w:hAnsi="Times New Roman"/>
          <w:iCs/>
          <w:lang w:val="en-US"/>
        </w:rPr>
        <w:t>O</w:t>
      </w:r>
      <w:r w:rsidRPr="009A4D47">
        <w:rPr>
          <w:rFonts w:ascii="Times New Roman" w:eastAsia="Times New Roman" w:hAnsi="Times New Roman"/>
          <w:iCs/>
        </w:rPr>
        <w:t xml:space="preserve">2) осуществляется за счет гипервентиляции (повышение МОД, снижение </w:t>
      </w:r>
      <w:r w:rsidRPr="009A4D47">
        <w:rPr>
          <w:rFonts w:ascii="Times New Roman" w:eastAsia="Times New Roman" w:hAnsi="Times New Roman"/>
          <w:iCs/>
          <w:lang w:val="en-US"/>
        </w:rPr>
        <w:t>Pet</w:t>
      </w:r>
      <w:r w:rsidRPr="009A4D47">
        <w:rPr>
          <w:rFonts w:ascii="Times New Roman" w:eastAsia="Times New Roman" w:hAnsi="Times New Roman"/>
          <w:iCs/>
        </w:rPr>
        <w:t xml:space="preserve"> </w:t>
      </w:r>
      <w:r w:rsidRPr="009A4D47">
        <w:rPr>
          <w:rFonts w:ascii="Times New Roman" w:eastAsia="Times New Roman" w:hAnsi="Times New Roman"/>
          <w:iCs/>
          <w:lang w:val="en-US"/>
        </w:rPr>
        <w:t>CO</w:t>
      </w:r>
      <w:r w:rsidRPr="009A4D47">
        <w:rPr>
          <w:rFonts w:ascii="Times New Roman" w:eastAsia="Times New Roman" w:hAnsi="Times New Roman"/>
          <w:iCs/>
        </w:rPr>
        <w:t xml:space="preserve">2). </w:t>
      </w:r>
    </w:p>
    <w:p w:rsidR="009A4D47" w:rsidRPr="009A4D47" w:rsidRDefault="009A4D47" w:rsidP="00D52FBB">
      <w:pPr>
        <w:autoSpaceDE w:val="0"/>
        <w:autoSpaceDN w:val="0"/>
        <w:adjustRightInd w:val="0"/>
        <w:ind w:firstLine="709"/>
        <w:jc w:val="both"/>
        <w:rPr>
          <w:rFonts w:ascii="Times New Roman" w:eastAsia="Times New Roman" w:hAnsi="Times New Roman"/>
          <w:iCs/>
        </w:rPr>
      </w:pPr>
      <w:r w:rsidRPr="009A4D47">
        <w:rPr>
          <w:rFonts w:ascii="Times New Roman" w:eastAsia="Times New Roman" w:hAnsi="Times New Roman"/>
          <w:iCs/>
        </w:rPr>
        <w:t xml:space="preserve">2. Следует отметить отсутствие полной нормализации кислородного статуса артериальной крови к моменту завершения стационарного лечения с достижением клинико-рентгенологического выздоровления. Данный факт свидетельствует о том, что процессы репарации легочной паренхимы происходят гораздо дольше, нежели установленные сроки лечения. </w:t>
      </w:r>
    </w:p>
    <w:p w:rsidR="009A4D47" w:rsidRPr="009A4D47" w:rsidRDefault="009A4D47" w:rsidP="00D52FBB">
      <w:pPr>
        <w:autoSpaceDE w:val="0"/>
        <w:autoSpaceDN w:val="0"/>
        <w:adjustRightInd w:val="0"/>
        <w:ind w:firstLine="709"/>
        <w:jc w:val="both"/>
        <w:rPr>
          <w:rFonts w:ascii="Times New Roman" w:eastAsia="Times New Roman" w:hAnsi="Times New Roman"/>
          <w:iCs/>
        </w:rPr>
      </w:pPr>
      <w:r w:rsidRPr="009A4D47">
        <w:rPr>
          <w:rFonts w:ascii="Times New Roman" w:eastAsia="Times New Roman" w:hAnsi="Times New Roman"/>
          <w:iCs/>
        </w:rPr>
        <w:t>3. Методика оценки функционирования органов дыхания с помощью изучения газового состава выдыхаемого воздуха и кислородного статуса артериальной крови позволяет осознанно подходить к диспансеризации больных, перенесших ВП, и дает врачу реальные параметры, нормализацию которых необходимо отслеживать в процессе наблюдения за больными.</w:t>
      </w:r>
    </w:p>
    <w:p w:rsidR="009A4D47" w:rsidRPr="009A4D47" w:rsidRDefault="009A4D47" w:rsidP="009A4D47">
      <w:pPr>
        <w:autoSpaceDE w:val="0"/>
        <w:autoSpaceDN w:val="0"/>
        <w:adjustRightInd w:val="0"/>
        <w:ind w:firstLine="708"/>
        <w:rPr>
          <w:rFonts w:ascii="Times New Roman" w:hAnsi="Times New Roman"/>
          <w:iCs/>
        </w:rPr>
      </w:pPr>
    </w:p>
    <w:p w:rsidR="009A4D47" w:rsidRPr="009A4D47" w:rsidRDefault="00534CA0" w:rsidP="00534CA0">
      <w:pPr>
        <w:autoSpaceDE w:val="0"/>
        <w:autoSpaceDN w:val="0"/>
        <w:adjustRightInd w:val="0"/>
        <w:spacing w:after="240"/>
        <w:ind w:firstLine="708"/>
        <w:jc w:val="center"/>
        <w:rPr>
          <w:rFonts w:ascii="Times New Roman" w:hAnsi="Times New Roman"/>
          <w:b/>
          <w:iCs/>
        </w:rPr>
      </w:pPr>
      <w:r>
        <w:rPr>
          <w:rFonts w:ascii="Times New Roman" w:hAnsi="Times New Roman"/>
          <w:b/>
          <w:iCs/>
        </w:rPr>
        <w:t>Литература</w:t>
      </w:r>
    </w:p>
    <w:p w:rsidR="009A4D47" w:rsidRPr="009A4D47" w:rsidRDefault="009A4D47" w:rsidP="00750B9A">
      <w:pPr>
        <w:pStyle w:val="2"/>
        <w:numPr>
          <w:ilvl w:val="0"/>
          <w:numId w:val="16"/>
        </w:numPr>
        <w:tabs>
          <w:tab w:val="clear" w:pos="1380"/>
          <w:tab w:val="num" w:pos="480"/>
        </w:tabs>
        <w:spacing w:after="0" w:line="240" w:lineRule="auto"/>
        <w:ind w:left="0" w:firstLine="709"/>
        <w:jc w:val="both"/>
        <w:rPr>
          <w:rFonts w:ascii="Times New Roman" w:hAnsi="Times New Roman"/>
        </w:rPr>
      </w:pPr>
      <w:r w:rsidRPr="009A4D47">
        <w:rPr>
          <w:rFonts w:ascii="Times New Roman" w:hAnsi="Times New Roman"/>
        </w:rPr>
        <w:t>Ориентировочные сроки временной нетрудоспособности при основных видах терапевтической, хирургической и офтальмологической патологии (инструкция по применению) / Министерство здравоохранения Республики Беларусь, 2006. – 34с.</w:t>
      </w:r>
    </w:p>
    <w:p w:rsidR="009A4D47" w:rsidRPr="009A4D47" w:rsidRDefault="009A4D47" w:rsidP="00750B9A">
      <w:pPr>
        <w:pStyle w:val="2"/>
        <w:numPr>
          <w:ilvl w:val="0"/>
          <w:numId w:val="16"/>
        </w:numPr>
        <w:tabs>
          <w:tab w:val="clear" w:pos="1380"/>
          <w:tab w:val="num" w:pos="480"/>
        </w:tabs>
        <w:spacing w:after="0" w:line="240" w:lineRule="auto"/>
        <w:ind w:left="0" w:firstLine="709"/>
        <w:jc w:val="both"/>
        <w:rPr>
          <w:rFonts w:ascii="Times New Roman" w:hAnsi="Times New Roman"/>
        </w:rPr>
      </w:pPr>
      <w:r w:rsidRPr="009A4D47">
        <w:rPr>
          <w:rFonts w:ascii="Times New Roman" w:hAnsi="Times New Roman"/>
        </w:rPr>
        <w:t>Клинический протокол диагностики и лечения пневмоний / Приложение 2 к</w:t>
      </w:r>
      <w:r w:rsidRPr="009A4D47">
        <w:rPr>
          <w:rFonts w:ascii="Times New Roman" w:hAnsi="Times New Roman"/>
          <w:lang w:val="it-IT"/>
        </w:rPr>
        <w:t xml:space="preserve"> </w:t>
      </w:r>
      <w:r w:rsidRPr="009A4D47">
        <w:rPr>
          <w:rFonts w:ascii="Times New Roman" w:hAnsi="Times New Roman"/>
        </w:rPr>
        <w:t>приказу Министерства здравоохранения Республики Беларусь 5.07.2012г. №768. – 20с.</w:t>
      </w:r>
    </w:p>
    <w:p w:rsidR="009A4D47" w:rsidRPr="009A4D47" w:rsidRDefault="009A4D47" w:rsidP="00750B9A">
      <w:pPr>
        <w:pStyle w:val="2"/>
        <w:numPr>
          <w:ilvl w:val="0"/>
          <w:numId w:val="16"/>
        </w:numPr>
        <w:tabs>
          <w:tab w:val="clear" w:pos="1380"/>
          <w:tab w:val="num" w:pos="480"/>
        </w:tabs>
        <w:spacing w:after="0" w:line="240" w:lineRule="auto"/>
        <w:ind w:left="0" w:firstLine="709"/>
        <w:jc w:val="both"/>
        <w:rPr>
          <w:rFonts w:ascii="Times New Roman" w:hAnsi="Times New Roman"/>
        </w:rPr>
      </w:pPr>
      <w:r w:rsidRPr="009A4D47">
        <w:rPr>
          <w:rFonts w:ascii="Times New Roman" w:hAnsi="Times New Roman"/>
        </w:rPr>
        <w:t>Струков А.И., Серов В.В. Патологическая анатомия. – 1995. – С. 319 – 326.</w:t>
      </w:r>
    </w:p>
    <w:p w:rsidR="009A4D47" w:rsidRPr="009A4D47" w:rsidRDefault="009A4D47" w:rsidP="00750B9A">
      <w:pPr>
        <w:pStyle w:val="2"/>
        <w:numPr>
          <w:ilvl w:val="0"/>
          <w:numId w:val="16"/>
        </w:numPr>
        <w:tabs>
          <w:tab w:val="clear" w:pos="1380"/>
          <w:tab w:val="num" w:pos="480"/>
        </w:tabs>
        <w:spacing w:after="0" w:line="240" w:lineRule="auto"/>
        <w:ind w:left="0" w:firstLine="709"/>
        <w:jc w:val="both"/>
        <w:rPr>
          <w:rFonts w:ascii="Times New Roman" w:hAnsi="Times New Roman"/>
          <w:lang w:val="en-US"/>
        </w:rPr>
      </w:pPr>
      <w:r w:rsidRPr="009A4D47">
        <w:rPr>
          <w:rFonts w:ascii="Times New Roman" w:hAnsi="Times New Roman"/>
        </w:rPr>
        <w:t>Филиппович Г.В. Эволюция в технологиях капнометрии. Микроструйная</w:t>
      </w:r>
      <w:r w:rsidRPr="009A4D47">
        <w:rPr>
          <w:rFonts w:ascii="Times New Roman" w:hAnsi="Times New Roman"/>
          <w:lang w:val="en-US"/>
        </w:rPr>
        <w:t xml:space="preserve"> </w:t>
      </w:r>
      <w:r w:rsidRPr="009A4D47">
        <w:rPr>
          <w:rFonts w:ascii="Times New Roman" w:hAnsi="Times New Roman"/>
        </w:rPr>
        <w:t>капнометрия</w:t>
      </w:r>
      <w:r w:rsidRPr="009A4D47">
        <w:rPr>
          <w:rFonts w:ascii="Times New Roman" w:hAnsi="Times New Roman"/>
          <w:lang w:val="en-US"/>
        </w:rPr>
        <w:t>. – www. critical.ru/consult/pages/microstream1.</w:t>
      </w:r>
    </w:p>
    <w:p w:rsidR="009A4D47" w:rsidRPr="009A4D47" w:rsidRDefault="009A4D47" w:rsidP="00750B9A">
      <w:pPr>
        <w:pStyle w:val="2"/>
        <w:numPr>
          <w:ilvl w:val="0"/>
          <w:numId w:val="16"/>
        </w:numPr>
        <w:tabs>
          <w:tab w:val="clear" w:pos="1380"/>
          <w:tab w:val="num" w:pos="480"/>
        </w:tabs>
        <w:spacing w:after="0" w:line="240" w:lineRule="auto"/>
        <w:ind w:left="0" w:firstLine="709"/>
        <w:jc w:val="both"/>
        <w:rPr>
          <w:rFonts w:ascii="Times New Roman" w:hAnsi="Times New Roman"/>
        </w:rPr>
      </w:pPr>
      <w:r w:rsidRPr="009A4D47">
        <w:rPr>
          <w:rFonts w:ascii="Times New Roman" w:hAnsi="Times New Roman"/>
        </w:rPr>
        <w:t>Шурыгин И.А. Мониторинг дыхания в анестезиологии и интенсивной терапии. – Диалект. – 2003. – 415 с.</w:t>
      </w:r>
    </w:p>
    <w:p w:rsidR="009A4D47" w:rsidRPr="009A4D47" w:rsidRDefault="009A4D47" w:rsidP="00750B9A">
      <w:pPr>
        <w:pStyle w:val="2"/>
        <w:numPr>
          <w:ilvl w:val="0"/>
          <w:numId w:val="16"/>
        </w:numPr>
        <w:tabs>
          <w:tab w:val="clear" w:pos="1380"/>
          <w:tab w:val="num" w:pos="480"/>
        </w:tabs>
        <w:spacing w:after="0" w:line="240" w:lineRule="auto"/>
        <w:ind w:left="0" w:firstLine="709"/>
        <w:jc w:val="both"/>
        <w:rPr>
          <w:rFonts w:ascii="Times New Roman" w:hAnsi="Times New Roman"/>
        </w:rPr>
      </w:pPr>
      <w:r w:rsidRPr="009A4D47">
        <w:rPr>
          <w:rFonts w:ascii="Times New Roman" w:hAnsi="Times New Roman"/>
        </w:rPr>
        <w:t xml:space="preserve">Халафян А.А. Математическая статистика с элементами теории вероятностей (учебник). – М.: Бином, 2010. – 496 с. </w:t>
      </w:r>
    </w:p>
    <w:p w:rsidR="009A4D47" w:rsidRPr="009A4D47" w:rsidRDefault="009A4D47" w:rsidP="00750B9A">
      <w:pPr>
        <w:pStyle w:val="2"/>
        <w:numPr>
          <w:ilvl w:val="0"/>
          <w:numId w:val="16"/>
        </w:numPr>
        <w:tabs>
          <w:tab w:val="clear" w:pos="1380"/>
          <w:tab w:val="num" w:pos="480"/>
        </w:tabs>
        <w:spacing w:after="0" w:line="240" w:lineRule="auto"/>
        <w:ind w:left="0" w:firstLine="709"/>
        <w:jc w:val="both"/>
        <w:rPr>
          <w:rFonts w:ascii="Times New Roman" w:hAnsi="Times New Roman"/>
        </w:rPr>
      </w:pPr>
      <w:r w:rsidRPr="009A4D47">
        <w:rPr>
          <w:rFonts w:ascii="Times New Roman" w:hAnsi="Times New Roman"/>
        </w:rPr>
        <w:t xml:space="preserve">Флетчер Р., Флетчер С., Вагнер Э. Клиническая эпидемиология. Основы доказательной медицины. – М.: МедиаСфера, 1998. – 352с. </w:t>
      </w:r>
    </w:p>
    <w:p w:rsidR="009A4D47" w:rsidRPr="009A4D47" w:rsidRDefault="009A4D47" w:rsidP="00750B9A">
      <w:pPr>
        <w:pStyle w:val="2"/>
        <w:numPr>
          <w:ilvl w:val="0"/>
          <w:numId w:val="16"/>
        </w:numPr>
        <w:tabs>
          <w:tab w:val="clear" w:pos="1380"/>
          <w:tab w:val="num" w:pos="480"/>
        </w:tabs>
        <w:spacing w:after="0" w:line="240" w:lineRule="auto"/>
        <w:ind w:left="0" w:firstLine="709"/>
        <w:jc w:val="both"/>
        <w:rPr>
          <w:rFonts w:ascii="Times New Roman" w:hAnsi="Times New Roman"/>
          <w:lang w:val="en-US"/>
        </w:rPr>
      </w:pPr>
      <w:r w:rsidRPr="009A4D47">
        <w:rPr>
          <w:rFonts w:ascii="Times New Roman" w:hAnsi="Times New Roman"/>
          <w:lang w:val="en-US"/>
        </w:rPr>
        <w:t xml:space="preserve">Huges J.M.B. Physiology and Practice of Pulmonary Function. Association for Respiratory Technology and Physiology. – 2009. – 323p. </w:t>
      </w:r>
    </w:p>
    <w:p w:rsidR="009A4D47" w:rsidRPr="009A4D47" w:rsidRDefault="009A4D47" w:rsidP="00750B9A">
      <w:pPr>
        <w:pStyle w:val="2"/>
        <w:numPr>
          <w:ilvl w:val="0"/>
          <w:numId w:val="16"/>
        </w:numPr>
        <w:tabs>
          <w:tab w:val="clear" w:pos="1380"/>
          <w:tab w:val="num" w:pos="480"/>
        </w:tabs>
        <w:spacing w:after="0" w:line="240" w:lineRule="auto"/>
        <w:ind w:left="0" w:firstLine="709"/>
        <w:jc w:val="both"/>
        <w:rPr>
          <w:rFonts w:ascii="Times New Roman" w:hAnsi="Times New Roman"/>
        </w:rPr>
      </w:pPr>
      <w:r w:rsidRPr="009A4D47">
        <w:rPr>
          <w:rFonts w:ascii="Times New Roman" w:hAnsi="Times New Roman"/>
        </w:rPr>
        <w:t>Гриппи М.А. Патофизиология легких. – М.: Бином, 1997. – 344с.</w:t>
      </w:r>
    </w:p>
    <w:p w:rsidR="009A4D47" w:rsidRPr="009A4D47" w:rsidRDefault="009A4D47" w:rsidP="00750B9A">
      <w:pPr>
        <w:pStyle w:val="2"/>
        <w:numPr>
          <w:ilvl w:val="0"/>
          <w:numId w:val="16"/>
        </w:numPr>
        <w:tabs>
          <w:tab w:val="clear" w:pos="1380"/>
          <w:tab w:val="num" w:pos="480"/>
        </w:tabs>
        <w:spacing w:after="0" w:line="240" w:lineRule="auto"/>
        <w:ind w:left="0" w:firstLine="709"/>
        <w:jc w:val="both"/>
        <w:rPr>
          <w:rFonts w:ascii="Times New Roman" w:hAnsi="Times New Roman"/>
          <w:lang w:val="en-US"/>
        </w:rPr>
      </w:pPr>
      <w:r w:rsidRPr="009A4D47">
        <w:rPr>
          <w:rFonts w:ascii="Times New Roman" w:hAnsi="Times New Roman"/>
          <w:lang w:val="en-US"/>
        </w:rPr>
        <w:t>A tidally breathing model of ventilation, perfusion and volume in normal and diseased lungs / Yem J.S., Turner M.J., Baker A.B. et al. // British Journal of Anaesthesia. 2006. – V.5. – P. 718–731.</w:t>
      </w:r>
    </w:p>
    <w:p w:rsidR="009A4D47" w:rsidRPr="009A4D47" w:rsidRDefault="009A4D47" w:rsidP="00750B9A">
      <w:pPr>
        <w:pStyle w:val="2"/>
        <w:numPr>
          <w:ilvl w:val="0"/>
          <w:numId w:val="16"/>
        </w:numPr>
        <w:tabs>
          <w:tab w:val="clear" w:pos="1380"/>
          <w:tab w:val="num" w:pos="480"/>
        </w:tabs>
        <w:spacing w:after="0" w:line="240" w:lineRule="auto"/>
        <w:ind w:left="0" w:firstLine="709"/>
        <w:jc w:val="both"/>
        <w:rPr>
          <w:rFonts w:ascii="Times New Roman" w:hAnsi="Times New Roman"/>
          <w:lang w:val="en-US"/>
        </w:rPr>
      </w:pPr>
      <w:r w:rsidRPr="009A4D47">
        <w:rPr>
          <w:rFonts w:ascii="Times New Roman" w:hAnsi="Times New Roman"/>
          <w:lang w:val="en-US"/>
        </w:rPr>
        <w:lastRenderedPageBreak/>
        <w:t>Rump T.H., Krismaric M., Grmec S. Capnometry in suspected pulmonary embolism with positive D-dimer in the field // Critical Care. – 2009. – V. 13. – N 6 – R 196 – P. 1-9.</w:t>
      </w:r>
    </w:p>
    <w:p w:rsidR="009A4D47" w:rsidRPr="009A4D47" w:rsidRDefault="009A4D47" w:rsidP="00750B9A">
      <w:pPr>
        <w:pStyle w:val="2"/>
        <w:numPr>
          <w:ilvl w:val="0"/>
          <w:numId w:val="16"/>
        </w:numPr>
        <w:tabs>
          <w:tab w:val="clear" w:pos="1380"/>
          <w:tab w:val="num" w:pos="480"/>
        </w:tabs>
        <w:spacing w:after="0" w:line="240" w:lineRule="auto"/>
        <w:ind w:left="0" w:firstLine="709"/>
        <w:jc w:val="both"/>
        <w:rPr>
          <w:rFonts w:ascii="Times New Roman" w:hAnsi="Times New Roman"/>
        </w:rPr>
      </w:pPr>
      <w:r w:rsidRPr="009A4D47">
        <w:rPr>
          <w:rFonts w:ascii="Times New Roman" w:hAnsi="Times New Roman"/>
          <w:lang w:val="en-US"/>
        </w:rPr>
        <w:t>Lawrence H.</w:t>
      </w:r>
      <w:r w:rsidRPr="009A4D47">
        <w:rPr>
          <w:rFonts w:ascii="Times New Roman" w:hAnsi="Times New Roman"/>
        </w:rPr>
        <w:t>В</w:t>
      </w:r>
      <w:r w:rsidRPr="009A4D47">
        <w:rPr>
          <w:rFonts w:ascii="Times New Roman" w:hAnsi="Times New Roman"/>
          <w:lang w:val="en-US"/>
        </w:rPr>
        <w:t xml:space="preserve">., John E.G.,Rosa H.S. </w:t>
      </w:r>
      <w:r w:rsidRPr="009A4D47">
        <w:rPr>
          <w:rFonts w:ascii="Times New Roman" w:hAnsi="Times New Roman"/>
          <w:bCs/>
          <w:lang w:val="en-US"/>
        </w:rPr>
        <w:t xml:space="preserve">Can Quantitative Capnometry Differentiate Between Cardiac and Obstructive Causes of Respiratory Distress? // Chest. – </w:t>
      </w:r>
      <w:r w:rsidRPr="009A4D47">
        <w:rPr>
          <w:rFonts w:ascii="Times New Roman" w:hAnsi="Times New Roman"/>
          <w:lang w:val="en-US"/>
        </w:rPr>
        <w:t>1998. – V. 113. P. 323-326.</w:t>
      </w:r>
    </w:p>
    <w:p w:rsidR="009A4D47" w:rsidRDefault="009A4D47" w:rsidP="00534CA0">
      <w:pPr>
        <w:autoSpaceDE w:val="0"/>
        <w:autoSpaceDN w:val="0"/>
        <w:adjustRightInd w:val="0"/>
        <w:ind w:firstLine="709"/>
        <w:jc w:val="both"/>
        <w:rPr>
          <w:rFonts w:ascii="Times New Roman" w:hAnsi="Times New Roman"/>
          <w:iCs/>
        </w:rPr>
      </w:pPr>
    </w:p>
    <w:p w:rsidR="00534CA0" w:rsidRDefault="00534CA0" w:rsidP="00991E69">
      <w:pPr>
        <w:ind w:firstLine="709"/>
        <w:jc w:val="center"/>
        <w:rPr>
          <w:rFonts w:ascii="Times New Roman" w:hAnsi="Times New Roman"/>
        </w:rPr>
      </w:pPr>
    </w:p>
    <w:p w:rsidR="00796216" w:rsidRPr="003E7B3F" w:rsidRDefault="00796216" w:rsidP="00D52FBB">
      <w:pPr>
        <w:jc w:val="center"/>
        <w:rPr>
          <w:rFonts w:ascii="Times New Roman" w:hAnsi="Times New Roman"/>
        </w:rPr>
      </w:pPr>
      <w:r w:rsidRPr="003E7B3F">
        <w:rPr>
          <w:rFonts w:ascii="Times New Roman" w:hAnsi="Times New Roman"/>
        </w:rPr>
        <w:t>РЕЗУЛЬТАТЫ ИЗУЧЕНИЯ МНОГОКРАТНЫХ ИНЪЕКЦИЙ</w:t>
      </w:r>
    </w:p>
    <w:p w:rsidR="00796216" w:rsidRDefault="00796216" w:rsidP="00D52FBB">
      <w:pPr>
        <w:jc w:val="center"/>
        <w:rPr>
          <w:rFonts w:ascii="Times New Roman" w:hAnsi="Times New Roman"/>
        </w:rPr>
      </w:pPr>
      <w:r w:rsidRPr="003E7B3F">
        <w:rPr>
          <w:rFonts w:ascii="Times New Roman" w:hAnsi="Times New Roman"/>
        </w:rPr>
        <w:t>2% РАСТВОРА ЛИДОКАИНА В ОБЛАСТЬ ГОЛОВЫ И ШЕИ</w:t>
      </w:r>
    </w:p>
    <w:p w:rsidR="00796216" w:rsidRDefault="00796216" w:rsidP="00D52FBB">
      <w:pPr>
        <w:jc w:val="center"/>
        <w:rPr>
          <w:rFonts w:ascii="Times New Roman" w:hAnsi="Times New Roman"/>
        </w:rPr>
      </w:pPr>
      <w:r w:rsidRPr="003E7B3F">
        <w:rPr>
          <w:rFonts w:ascii="Times New Roman" w:hAnsi="Times New Roman"/>
        </w:rPr>
        <w:t xml:space="preserve"> ПО ДАННЫМ ЭКСПЕРИМЕНТАЛЬНЫХ ИССЛЕДОВАНИЙ</w:t>
      </w:r>
    </w:p>
    <w:p w:rsidR="00796216" w:rsidRPr="003E7B3F" w:rsidRDefault="00796216" w:rsidP="00D52FBB">
      <w:pPr>
        <w:jc w:val="center"/>
        <w:rPr>
          <w:rFonts w:ascii="Times New Roman" w:hAnsi="Times New Roman"/>
        </w:rPr>
      </w:pPr>
    </w:p>
    <w:p w:rsidR="00796216" w:rsidRDefault="00796216" w:rsidP="00D52FBB">
      <w:pPr>
        <w:tabs>
          <w:tab w:val="left" w:pos="567"/>
        </w:tabs>
        <w:jc w:val="center"/>
        <w:rPr>
          <w:rFonts w:ascii="Times New Roman" w:hAnsi="Times New Roman"/>
          <w:bCs/>
        </w:rPr>
      </w:pPr>
      <w:r w:rsidRPr="003E7B3F">
        <w:rPr>
          <w:rFonts w:ascii="Times New Roman" w:hAnsi="Times New Roman"/>
          <w:bCs/>
        </w:rPr>
        <w:t>Максимович Е.В., Кураленя С.Ф</w:t>
      </w:r>
      <w:r>
        <w:rPr>
          <w:rFonts w:ascii="Times New Roman" w:hAnsi="Times New Roman"/>
          <w:bCs/>
        </w:rPr>
        <w:t>*</w:t>
      </w:r>
      <w:r w:rsidRPr="003E7B3F">
        <w:rPr>
          <w:rFonts w:ascii="Times New Roman" w:hAnsi="Times New Roman"/>
          <w:bCs/>
        </w:rPr>
        <w:t>.</w:t>
      </w:r>
    </w:p>
    <w:p w:rsidR="00796216" w:rsidRPr="003E7B3F" w:rsidRDefault="00796216" w:rsidP="00D52FBB">
      <w:pPr>
        <w:tabs>
          <w:tab w:val="left" w:pos="567"/>
        </w:tabs>
        <w:jc w:val="center"/>
        <w:rPr>
          <w:rFonts w:ascii="Times New Roman" w:hAnsi="Times New Roman"/>
          <w:bCs/>
        </w:rPr>
      </w:pPr>
    </w:p>
    <w:p w:rsidR="00796216" w:rsidRDefault="00796216" w:rsidP="00D52FBB">
      <w:pPr>
        <w:tabs>
          <w:tab w:val="left" w:pos="567"/>
        </w:tabs>
        <w:jc w:val="center"/>
        <w:rPr>
          <w:rFonts w:ascii="Times New Roman" w:hAnsi="Times New Roman"/>
          <w:bCs/>
          <w:i/>
          <w:iCs/>
        </w:rPr>
      </w:pPr>
      <w:r w:rsidRPr="003E7B3F">
        <w:rPr>
          <w:rFonts w:ascii="Times New Roman" w:hAnsi="Times New Roman"/>
          <w:bCs/>
          <w:i/>
          <w:iCs/>
        </w:rPr>
        <w:t>Белорусский государственный медицинский университет,</w:t>
      </w:r>
    </w:p>
    <w:p w:rsidR="00796216" w:rsidRDefault="00796216" w:rsidP="00D52FBB">
      <w:pPr>
        <w:tabs>
          <w:tab w:val="left" w:pos="567"/>
        </w:tabs>
        <w:jc w:val="center"/>
        <w:rPr>
          <w:rFonts w:ascii="Times New Roman" w:hAnsi="Times New Roman"/>
          <w:bCs/>
          <w:i/>
          <w:iCs/>
        </w:rPr>
      </w:pPr>
      <w:r w:rsidRPr="003E7B3F">
        <w:rPr>
          <w:rFonts w:ascii="Times New Roman" w:hAnsi="Times New Roman"/>
          <w:bCs/>
          <w:i/>
          <w:iCs/>
        </w:rPr>
        <w:t xml:space="preserve"> кафедра хирургической стоматологии; </w:t>
      </w:r>
    </w:p>
    <w:p w:rsidR="00796216" w:rsidRPr="003E7B3F" w:rsidRDefault="00796216" w:rsidP="00D52FBB">
      <w:pPr>
        <w:tabs>
          <w:tab w:val="left" w:pos="567"/>
        </w:tabs>
        <w:jc w:val="center"/>
        <w:rPr>
          <w:rFonts w:ascii="Times New Roman" w:hAnsi="Times New Roman"/>
          <w:bCs/>
          <w:i/>
          <w:iCs/>
        </w:rPr>
      </w:pPr>
      <w:r>
        <w:rPr>
          <w:rFonts w:ascii="Times New Roman" w:hAnsi="Times New Roman"/>
          <w:bCs/>
          <w:i/>
          <w:iCs/>
        </w:rPr>
        <w:t>*</w:t>
      </w:r>
      <w:r w:rsidRPr="003E7B3F">
        <w:rPr>
          <w:rFonts w:ascii="Times New Roman" w:hAnsi="Times New Roman"/>
          <w:bCs/>
          <w:i/>
          <w:iCs/>
        </w:rPr>
        <w:t>УЗ</w:t>
      </w:r>
      <w:r>
        <w:rPr>
          <w:rFonts w:ascii="Times New Roman" w:hAnsi="Times New Roman"/>
          <w:bCs/>
          <w:i/>
          <w:iCs/>
        </w:rPr>
        <w:t xml:space="preserve"> «Минский консультат</w:t>
      </w:r>
      <w:r w:rsidRPr="003E7B3F">
        <w:rPr>
          <w:rFonts w:ascii="Times New Roman" w:hAnsi="Times New Roman"/>
          <w:bCs/>
          <w:i/>
          <w:iCs/>
        </w:rPr>
        <w:t>ивно-диагностический центр»</w:t>
      </w:r>
    </w:p>
    <w:p w:rsidR="00796216" w:rsidRPr="0078275C" w:rsidRDefault="00796216" w:rsidP="00796216">
      <w:pPr>
        <w:tabs>
          <w:tab w:val="left" w:pos="567"/>
        </w:tabs>
        <w:ind w:firstLine="567"/>
        <w:jc w:val="center"/>
        <w:rPr>
          <w:rFonts w:ascii="Times New Roman" w:hAnsi="Times New Roman"/>
          <w:b/>
          <w:bCs/>
          <w:i/>
          <w:iCs/>
        </w:rPr>
      </w:pPr>
    </w:p>
    <w:p w:rsidR="00796216" w:rsidRDefault="00796216" w:rsidP="00796216">
      <w:pPr>
        <w:ind w:firstLine="540"/>
        <w:jc w:val="both"/>
        <w:rPr>
          <w:rFonts w:ascii="Times New Roman" w:hAnsi="Times New Roman"/>
        </w:rPr>
      </w:pPr>
      <w:r w:rsidRPr="00376C72">
        <w:rPr>
          <w:rFonts w:ascii="Times New Roman" w:hAnsi="Times New Roman"/>
          <w:b/>
        </w:rPr>
        <w:t>Введение.</w:t>
      </w:r>
      <w:r w:rsidRPr="00376C72">
        <w:rPr>
          <w:rFonts w:ascii="Times New Roman" w:hAnsi="Times New Roman"/>
        </w:rPr>
        <w:t xml:space="preserve"> </w:t>
      </w:r>
      <w:r>
        <w:rPr>
          <w:rFonts w:ascii="Times New Roman" w:hAnsi="Times New Roman"/>
        </w:rPr>
        <w:t>Местные анестетики используются в стоматологии чаще, чем другие лекарственные средства. В настоящее время</w:t>
      </w:r>
      <w:r w:rsidRPr="00376C72">
        <w:rPr>
          <w:rFonts w:ascii="Times New Roman" w:hAnsi="Times New Roman"/>
        </w:rPr>
        <w:t xml:space="preserve"> участились сообщения о неадекватной реакции пациентов на повторное введение местных анестетиков при проведении амбулаторных хирургических вмешательств на приёме </w:t>
      </w:r>
      <w:r>
        <w:rPr>
          <w:rFonts w:ascii="Times New Roman" w:hAnsi="Times New Roman"/>
        </w:rPr>
        <w:t>врача-</w:t>
      </w:r>
      <w:r w:rsidRPr="00376C72">
        <w:rPr>
          <w:rFonts w:ascii="Times New Roman" w:hAnsi="Times New Roman"/>
        </w:rPr>
        <w:t>стоматолога</w:t>
      </w:r>
      <w:r>
        <w:rPr>
          <w:rFonts w:ascii="Times New Roman" w:hAnsi="Times New Roman"/>
        </w:rPr>
        <w:t xml:space="preserve"> </w:t>
      </w:r>
      <w:r w:rsidRPr="000553D6">
        <w:rPr>
          <w:rFonts w:ascii="Times New Roman" w:hAnsi="Times New Roman"/>
        </w:rPr>
        <w:t>[3]</w:t>
      </w:r>
      <w:r w:rsidRPr="00376C72">
        <w:rPr>
          <w:rFonts w:ascii="Times New Roman" w:hAnsi="Times New Roman"/>
        </w:rPr>
        <w:t>. При этом фармакокинетика и фармакодинамика использованных специалистами местных анестетиков не предполагала развития хронической токсичности при повторном введении через временные интервалы</w:t>
      </w:r>
      <w:r>
        <w:rPr>
          <w:rFonts w:ascii="Times New Roman" w:hAnsi="Times New Roman"/>
        </w:rPr>
        <w:t>,</w:t>
      </w:r>
      <w:r w:rsidRPr="00376C72">
        <w:rPr>
          <w:rFonts w:ascii="Times New Roman" w:hAnsi="Times New Roman"/>
        </w:rPr>
        <w:t xml:space="preserve"> превышающие период полувыведения данных лекарственных средств</w:t>
      </w:r>
      <w:r w:rsidRPr="000553D6">
        <w:rPr>
          <w:rFonts w:ascii="Times New Roman" w:hAnsi="Times New Roman"/>
        </w:rPr>
        <w:t xml:space="preserve"> [1, 2]</w:t>
      </w:r>
      <w:r>
        <w:rPr>
          <w:rFonts w:ascii="Times New Roman" w:hAnsi="Times New Roman"/>
        </w:rPr>
        <w:t>.</w:t>
      </w:r>
    </w:p>
    <w:p w:rsidR="00796216" w:rsidRDefault="00796216" w:rsidP="00796216">
      <w:pPr>
        <w:ind w:firstLine="540"/>
        <w:jc w:val="both"/>
        <w:rPr>
          <w:rFonts w:ascii="Times New Roman" w:hAnsi="Times New Roman"/>
          <w:noProof/>
          <w:lang w:eastAsia="ru-RU"/>
        </w:rPr>
      </w:pPr>
      <w:r w:rsidRPr="00D969EC">
        <w:rPr>
          <w:rFonts w:ascii="Times New Roman" w:hAnsi="Times New Roman"/>
          <w:noProof/>
          <w:lang w:eastAsia="ru-RU"/>
        </w:rPr>
        <w:t xml:space="preserve">Известно, что стоматологические вмешательства производятся в челюстно-лицевой области, которая отличается интенсивностью васкуляризации и </w:t>
      </w:r>
      <w:r>
        <w:rPr>
          <w:rFonts w:ascii="Times New Roman" w:hAnsi="Times New Roman"/>
          <w:noProof/>
          <w:lang w:eastAsia="ru-RU"/>
        </w:rPr>
        <w:t>иннервации</w:t>
      </w:r>
      <w:r w:rsidRPr="00D969EC">
        <w:rPr>
          <w:rFonts w:ascii="Times New Roman" w:hAnsi="Times New Roman"/>
          <w:noProof/>
          <w:lang w:eastAsia="ru-RU"/>
        </w:rPr>
        <w:t xml:space="preserve">. Выполняемые в данном регионе инвазивные манипуляциии вызывают значимые ответные реакции со стороны </w:t>
      </w:r>
      <w:r>
        <w:rPr>
          <w:rFonts w:ascii="Times New Roman" w:hAnsi="Times New Roman"/>
          <w:noProof/>
          <w:lang w:eastAsia="ru-RU"/>
        </w:rPr>
        <w:t>большинства</w:t>
      </w:r>
      <w:r w:rsidRPr="00D969EC">
        <w:rPr>
          <w:rFonts w:ascii="Times New Roman" w:hAnsi="Times New Roman"/>
          <w:noProof/>
          <w:lang w:eastAsia="ru-RU"/>
        </w:rPr>
        <w:t xml:space="preserve"> органов и </w:t>
      </w:r>
      <w:r>
        <w:rPr>
          <w:rFonts w:ascii="Times New Roman" w:hAnsi="Times New Roman"/>
          <w:noProof/>
          <w:lang w:eastAsia="ru-RU"/>
        </w:rPr>
        <w:t>систем организма человека</w:t>
      </w:r>
      <w:r w:rsidRPr="00D969EC">
        <w:rPr>
          <w:rFonts w:ascii="Times New Roman" w:hAnsi="Times New Roman"/>
          <w:noProof/>
          <w:lang w:eastAsia="ru-RU"/>
        </w:rPr>
        <w:t>.</w:t>
      </w:r>
    </w:p>
    <w:p w:rsidR="00796216" w:rsidRDefault="00796216" w:rsidP="00796216">
      <w:pPr>
        <w:ind w:firstLine="540"/>
        <w:jc w:val="both"/>
        <w:rPr>
          <w:rFonts w:ascii="Times New Roman" w:hAnsi="Times New Roman"/>
        </w:rPr>
      </w:pPr>
      <w:r>
        <w:rPr>
          <w:rFonts w:ascii="Times New Roman" w:hAnsi="Times New Roman"/>
        </w:rPr>
        <w:t>Токсические реакции на введение местных анестетиков могут развиться:</w:t>
      </w:r>
    </w:p>
    <w:p w:rsidR="00796216" w:rsidRDefault="00796216" w:rsidP="00981E0E">
      <w:pPr>
        <w:numPr>
          <w:ilvl w:val="0"/>
          <w:numId w:val="19"/>
        </w:numPr>
        <w:ind w:left="0" w:firstLine="567"/>
        <w:jc w:val="both"/>
        <w:rPr>
          <w:rFonts w:ascii="Times New Roman" w:hAnsi="Times New Roman"/>
        </w:rPr>
      </w:pPr>
      <w:r>
        <w:rPr>
          <w:rFonts w:ascii="Times New Roman" w:hAnsi="Times New Roman"/>
        </w:rPr>
        <w:t>на фоне повышенных концентраций препарата в крови (что наблюдается либо при превышении рекомендуемых терапевтических доз, либо при случайном внутрисосудистом введении, а также при введении анестетика в ткани, интенсивно иннервируемые и богатые кровеносными сосудами, что отличает область головы и шеи)</w:t>
      </w:r>
      <w:r w:rsidRPr="00C10263">
        <w:rPr>
          <w:rFonts w:ascii="Times New Roman" w:hAnsi="Times New Roman"/>
        </w:rPr>
        <w:t>;</w:t>
      </w:r>
    </w:p>
    <w:p w:rsidR="00796216" w:rsidRDefault="00796216" w:rsidP="00981E0E">
      <w:pPr>
        <w:numPr>
          <w:ilvl w:val="0"/>
          <w:numId w:val="19"/>
        </w:numPr>
        <w:ind w:left="0" w:firstLine="567"/>
        <w:jc w:val="both"/>
        <w:rPr>
          <w:rFonts w:ascii="Times New Roman" w:hAnsi="Times New Roman"/>
        </w:rPr>
      </w:pPr>
      <w:r>
        <w:rPr>
          <w:rFonts w:ascii="Times New Roman" w:hAnsi="Times New Roman"/>
        </w:rPr>
        <w:t>при форсированном введении препарата</w:t>
      </w:r>
      <w:r>
        <w:rPr>
          <w:rFonts w:ascii="Times New Roman" w:hAnsi="Times New Roman"/>
          <w:lang w:val="en-US"/>
        </w:rPr>
        <w:t>;</w:t>
      </w:r>
    </w:p>
    <w:p w:rsidR="00796216" w:rsidRPr="00ED0F00" w:rsidRDefault="00796216" w:rsidP="00981E0E">
      <w:pPr>
        <w:numPr>
          <w:ilvl w:val="0"/>
          <w:numId w:val="19"/>
        </w:numPr>
        <w:ind w:left="0" w:firstLine="567"/>
        <w:jc w:val="both"/>
        <w:rPr>
          <w:rFonts w:ascii="Times New Roman" w:hAnsi="Times New Roman"/>
        </w:rPr>
      </w:pPr>
      <w:r>
        <w:rPr>
          <w:rFonts w:ascii="Times New Roman" w:hAnsi="Times New Roman"/>
        </w:rPr>
        <w:t>при введении местного анестетика пациентам с замедленным типом метаболизма лекарственных средств.</w:t>
      </w:r>
    </w:p>
    <w:p w:rsidR="00796216" w:rsidRPr="00905EBE" w:rsidRDefault="00796216" w:rsidP="00796216">
      <w:pPr>
        <w:ind w:firstLine="540"/>
        <w:jc w:val="both"/>
        <w:rPr>
          <w:rFonts w:ascii="Times New Roman" w:hAnsi="Times New Roman"/>
        </w:rPr>
      </w:pPr>
      <w:r>
        <w:rPr>
          <w:rFonts w:ascii="Times New Roman" w:hAnsi="Times New Roman"/>
        </w:rPr>
        <w:t>Общие токсические реакции на местные анестетики проявляются изменениями со стороны центральной нервной системы (ЦНС) и сердечно-сосудистой системы (ССС).</w:t>
      </w:r>
    </w:p>
    <w:p w:rsidR="00796216" w:rsidRPr="00D06DD1" w:rsidRDefault="00796216" w:rsidP="00796216">
      <w:pPr>
        <w:ind w:firstLine="540"/>
        <w:jc w:val="both"/>
        <w:rPr>
          <w:rFonts w:ascii="Times New Roman" w:hAnsi="Times New Roman"/>
        </w:rPr>
      </w:pPr>
      <w:r>
        <w:rPr>
          <w:rFonts w:ascii="Times New Roman" w:hAnsi="Times New Roman"/>
        </w:rPr>
        <w:lastRenderedPageBreak/>
        <w:t>Со стороны ЦНС, отмечается беспокойство, нервозность, эйфория, дезориентация, головокружение, головная боль, мелькание «мушек» перед глазами, шум в ушах (комплекс малых токсических реакций), тремор, дрожание, подергивание, судороги, затуманенность зрения, потеря сознания (комплекс больших токсических реакций).</w:t>
      </w:r>
    </w:p>
    <w:p w:rsidR="00796216" w:rsidRPr="003A1787" w:rsidRDefault="00796216" w:rsidP="00796216">
      <w:pPr>
        <w:ind w:firstLine="540"/>
        <w:jc w:val="both"/>
        <w:rPr>
          <w:rFonts w:ascii="Times New Roman" w:hAnsi="Times New Roman"/>
        </w:rPr>
      </w:pPr>
      <w:r>
        <w:rPr>
          <w:rFonts w:ascii="Times New Roman" w:hAnsi="Times New Roman"/>
        </w:rPr>
        <w:t>Со стороны ССС клинически при побочных токсических реакциях могут наблюдаться</w:t>
      </w:r>
      <w:r w:rsidRPr="00F4184A">
        <w:rPr>
          <w:rFonts w:ascii="Times New Roman" w:hAnsi="Times New Roman"/>
        </w:rPr>
        <w:t>:</w:t>
      </w:r>
      <w:r>
        <w:rPr>
          <w:rFonts w:ascii="Times New Roman" w:hAnsi="Times New Roman"/>
        </w:rPr>
        <w:t xml:space="preserve"> тахикардия, брадикардия, нарушения сердечного ритма, гипотензия, коллапс.</w:t>
      </w:r>
    </w:p>
    <w:p w:rsidR="00796216" w:rsidRPr="00376C72" w:rsidRDefault="00796216" w:rsidP="00796216">
      <w:pPr>
        <w:ind w:firstLine="540"/>
        <w:jc w:val="both"/>
        <w:rPr>
          <w:rFonts w:ascii="Times New Roman" w:hAnsi="Times New Roman"/>
        </w:rPr>
      </w:pPr>
      <w:r>
        <w:rPr>
          <w:rFonts w:ascii="Times New Roman" w:hAnsi="Times New Roman"/>
        </w:rPr>
        <w:t>Следует отметить, что все указанные осложнения могут отмечаться и при использовании местных анестетиков в минимальных терапевтических дозах.</w:t>
      </w:r>
    </w:p>
    <w:p w:rsidR="00796216" w:rsidRPr="00376C72" w:rsidRDefault="00796216" w:rsidP="00796216">
      <w:pPr>
        <w:ind w:firstLine="540"/>
        <w:jc w:val="both"/>
        <w:rPr>
          <w:rFonts w:ascii="Times New Roman" w:hAnsi="Times New Roman"/>
        </w:rPr>
      </w:pPr>
      <w:r w:rsidRPr="00F4184A">
        <w:rPr>
          <w:rFonts w:ascii="Times New Roman" w:hAnsi="Times New Roman"/>
          <w:b/>
        </w:rPr>
        <w:t>Целью</w:t>
      </w:r>
      <w:r w:rsidRPr="008545BE">
        <w:rPr>
          <w:rFonts w:ascii="Times New Roman" w:hAnsi="Times New Roman"/>
        </w:rPr>
        <w:t xml:space="preserve"> </w:t>
      </w:r>
      <w:r w:rsidRPr="00376C72">
        <w:rPr>
          <w:rFonts w:ascii="Times New Roman" w:hAnsi="Times New Roman"/>
        </w:rPr>
        <w:t>исследовани</w:t>
      </w:r>
      <w:r>
        <w:rPr>
          <w:rFonts w:ascii="Times New Roman" w:hAnsi="Times New Roman"/>
        </w:rPr>
        <w:t>я</w:t>
      </w:r>
      <w:r w:rsidRPr="00376C72">
        <w:rPr>
          <w:rFonts w:ascii="Times New Roman" w:hAnsi="Times New Roman"/>
        </w:rPr>
        <w:t xml:space="preserve"> явилось и</w:t>
      </w:r>
      <w:r>
        <w:rPr>
          <w:rFonts w:ascii="Times New Roman" w:hAnsi="Times New Roman"/>
        </w:rPr>
        <w:t>зучение</w:t>
      </w:r>
      <w:r w:rsidRPr="00376C72">
        <w:rPr>
          <w:rFonts w:ascii="Times New Roman" w:hAnsi="Times New Roman"/>
        </w:rPr>
        <w:t xml:space="preserve"> возможных патологических изменений организма </w:t>
      </w:r>
      <w:r>
        <w:rPr>
          <w:rFonts w:ascii="Times New Roman" w:hAnsi="Times New Roman"/>
        </w:rPr>
        <w:t xml:space="preserve">экспериментальных животных </w:t>
      </w:r>
      <w:r w:rsidRPr="00376C72">
        <w:rPr>
          <w:rFonts w:ascii="Times New Roman" w:hAnsi="Times New Roman"/>
        </w:rPr>
        <w:t xml:space="preserve">при частых повторных введениях местных анестетиков в </w:t>
      </w:r>
      <w:r>
        <w:rPr>
          <w:rFonts w:ascii="Times New Roman" w:hAnsi="Times New Roman"/>
        </w:rPr>
        <w:t>терапевтических дозах.</w:t>
      </w:r>
    </w:p>
    <w:p w:rsidR="00796216" w:rsidRDefault="00796216" w:rsidP="00796216">
      <w:pPr>
        <w:ind w:firstLine="540"/>
        <w:jc w:val="both"/>
        <w:rPr>
          <w:rFonts w:ascii="Times New Roman" w:hAnsi="Times New Roman"/>
        </w:rPr>
      </w:pPr>
      <w:r>
        <w:rPr>
          <w:rFonts w:ascii="Times New Roman" w:hAnsi="Times New Roman"/>
          <w:b/>
        </w:rPr>
        <w:t xml:space="preserve">Объекты </w:t>
      </w:r>
      <w:r w:rsidRPr="008545BE">
        <w:rPr>
          <w:rFonts w:ascii="Times New Roman" w:hAnsi="Times New Roman"/>
          <w:b/>
        </w:rPr>
        <w:t>и методы</w:t>
      </w:r>
      <w:r>
        <w:rPr>
          <w:rFonts w:ascii="Times New Roman" w:hAnsi="Times New Roman"/>
          <w:b/>
        </w:rPr>
        <w:t>.</w:t>
      </w:r>
      <w:r w:rsidRPr="003017CA">
        <w:rPr>
          <w:rFonts w:ascii="Times New Roman" w:hAnsi="Times New Roman"/>
        </w:rPr>
        <w:t xml:space="preserve"> </w:t>
      </w:r>
      <w:r w:rsidRPr="002C73A7">
        <w:rPr>
          <w:rFonts w:ascii="Times New Roman" w:hAnsi="Times New Roman"/>
        </w:rPr>
        <w:t>Для исследований</w:t>
      </w:r>
      <w:r>
        <w:rPr>
          <w:rFonts w:ascii="Times New Roman" w:hAnsi="Times New Roman"/>
          <w:b/>
        </w:rPr>
        <w:t xml:space="preserve"> </w:t>
      </w:r>
      <w:r>
        <w:rPr>
          <w:rFonts w:ascii="Times New Roman" w:hAnsi="Times New Roman"/>
        </w:rPr>
        <w:t>был выбран</w:t>
      </w:r>
      <w:r w:rsidRPr="00376C72">
        <w:rPr>
          <w:rFonts w:ascii="Times New Roman" w:hAnsi="Times New Roman"/>
        </w:rPr>
        <w:t xml:space="preserve"> </w:t>
      </w:r>
      <w:r>
        <w:rPr>
          <w:rFonts w:ascii="Times New Roman" w:hAnsi="Times New Roman"/>
        </w:rPr>
        <w:t>один из наиболее часто используемых препаратов</w:t>
      </w:r>
      <w:r w:rsidRPr="00376C72">
        <w:rPr>
          <w:rFonts w:ascii="Times New Roman" w:hAnsi="Times New Roman"/>
        </w:rPr>
        <w:t xml:space="preserve"> в стоматологической практике: 2%</w:t>
      </w:r>
      <w:r>
        <w:rPr>
          <w:rFonts w:ascii="Times New Roman" w:hAnsi="Times New Roman"/>
        </w:rPr>
        <w:t xml:space="preserve"> раствор лидокаина гидрохлорида. </w:t>
      </w:r>
      <w:r w:rsidRPr="00376C72">
        <w:rPr>
          <w:rFonts w:ascii="Times New Roman" w:hAnsi="Times New Roman"/>
        </w:rPr>
        <w:t>При изучении токсически обусловленной патологии особое значение придается способам, моделирующим реальные условия. Поскольку изучалась возможность хронической токсичности при повторном введении местных анестетиков у лиц, которым проводится местная анестезия повторно через 2-3 дня</w:t>
      </w:r>
      <w:r>
        <w:rPr>
          <w:rFonts w:ascii="Times New Roman" w:hAnsi="Times New Roman"/>
        </w:rPr>
        <w:t xml:space="preserve"> (как это происходит у группы пациентов, санирующих полость рта перед протезированием)</w:t>
      </w:r>
      <w:r w:rsidRPr="00376C72">
        <w:rPr>
          <w:rFonts w:ascii="Times New Roman" w:hAnsi="Times New Roman"/>
        </w:rPr>
        <w:t xml:space="preserve">, то эти условия и были перенесены в эксперимент. В качестве лабораторных животных были выбраны белые лабораторные мыши, альбиносы домашней серой мыши, которые используются для определения токсичности химических веществ, стандартизации фармакологических препаратов, половозрелые самцы (для исключения гормональных </w:t>
      </w:r>
      <w:r>
        <w:rPr>
          <w:rFonts w:ascii="Times New Roman" w:hAnsi="Times New Roman"/>
        </w:rPr>
        <w:t>вариаций</w:t>
      </w:r>
      <w:r w:rsidRPr="00376C72">
        <w:rPr>
          <w:rFonts w:ascii="Times New Roman" w:hAnsi="Times New Roman"/>
        </w:rPr>
        <w:t>) массой 22-</w:t>
      </w:r>
      <w:smartTag w:uri="urn:schemas-microsoft-com:office:smarttags" w:element="metricconverter">
        <w:smartTagPr>
          <w:attr w:name="ProductID" w:val="35 г"/>
        </w:smartTagPr>
        <w:r w:rsidRPr="00376C72">
          <w:rPr>
            <w:rFonts w:ascii="Times New Roman" w:hAnsi="Times New Roman"/>
          </w:rPr>
          <w:t>35</w:t>
        </w:r>
        <w:r>
          <w:rPr>
            <w:rFonts w:ascii="Times New Roman" w:hAnsi="Times New Roman"/>
          </w:rPr>
          <w:t xml:space="preserve"> </w:t>
        </w:r>
        <w:r w:rsidRPr="00376C72">
          <w:rPr>
            <w:rFonts w:ascii="Times New Roman" w:hAnsi="Times New Roman"/>
          </w:rPr>
          <w:t>г</w:t>
        </w:r>
      </w:smartTag>
      <w:r w:rsidRPr="00376C72">
        <w:rPr>
          <w:rFonts w:ascii="Times New Roman" w:hAnsi="Times New Roman"/>
        </w:rPr>
        <w:t>. Животные получены из питомника ЦНИЛ БГМУ. Перед экспериментом животные прошли двухнедельный карантин и содержались на стандартном рационе вивария. Рассчитывались терапевтические дозы местных анестетиков на единицу массы тела исходя из данных клинической фармакологии</w:t>
      </w:r>
      <w:r w:rsidRPr="000553D6">
        <w:rPr>
          <w:rFonts w:ascii="Times New Roman" w:hAnsi="Times New Roman"/>
        </w:rPr>
        <w:t xml:space="preserve"> [1, 2]</w:t>
      </w:r>
      <w:r w:rsidRPr="00376C72">
        <w:rPr>
          <w:rFonts w:ascii="Times New Roman" w:hAnsi="Times New Roman"/>
        </w:rPr>
        <w:t>. Был смоделирован субхро</w:t>
      </w:r>
      <w:r>
        <w:rPr>
          <w:rFonts w:ascii="Times New Roman" w:hAnsi="Times New Roman"/>
        </w:rPr>
        <w:t>нический эксперимент (2 недели). Четырем</w:t>
      </w:r>
      <w:r w:rsidRPr="00376C72">
        <w:rPr>
          <w:rFonts w:ascii="Times New Roman" w:hAnsi="Times New Roman"/>
        </w:rPr>
        <w:t xml:space="preserve"> </w:t>
      </w:r>
      <w:r>
        <w:rPr>
          <w:rFonts w:ascii="Times New Roman" w:hAnsi="Times New Roman"/>
        </w:rPr>
        <w:t>сериям</w:t>
      </w:r>
      <w:r w:rsidRPr="00376C72">
        <w:rPr>
          <w:rFonts w:ascii="Times New Roman" w:hAnsi="Times New Roman"/>
        </w:rPr>
        <w:t xml:space="preserve"> лабораторных животных каждые 3-4 дня вводил</w:t>
      </w:r>
      <w:r>
        <w:rPr>
          <w:rFonts w:ascii="Times New Roman" w:hAnsi="Times New Roman"/>
        </w:rPr>
        <w:t>ся</w:t>
      </w:r>
      <w:r w:rsidRPr="00376C72">
        <w:rPr>
          <w:rFonts w:ascii="Times New Roman" w:hAnsi="Times New Roman"/>
        </w:rPr>
        <w:t xml:space="preserve"> 2% раствор лидокаина </w:t>
      </w:r>
      <w:r>
        <w:rPr>
          <w:rFonts w:ascii="Times New Roman" w:hAnsi="Times New Roman"/>
        </w:rPr>
        <w:t>(особям 1 серии – в поднижнечелюстную область, 2 серии – внутрибрюшинно)</w:t>
      </w:r>
      <w:r w:rsidRPr="00376C72">
        <w:rPr>
          <w:rFonts w:ascii="Times New Roman" w:hAnsi="Times New Roman"/>
        </w:rPr>
        <w:t xml:space="preserve">. </w:t>
      </w:r>
      <w:r>
        <w:rPr>
          <w:rFonts w:ascii="Times New Roman" w:hAnsi="Times New Roman"/>
        </w:rPr>
        <w:t>Исследовались</w:t>
      </w:r>
      <w:r w:rsidRPr="00376C72">
        <w:rPr>
          <w:rFonts w:ascii="Times New Roman" w:hAnsi="Times New Roman"/>
        </w:rPr>
        <w:t>: поведенческие реакции животных на введение препаратов, отмечались токсические влияния на ЦНС: фиксировались судорожные явления, вялость, явления гемипареза, парапареза, гипера</w:t>
      </w:r>
      <w:r>
        <w:rPr>
          <w:rFonts w:ascii="Times New Roman" w:hAnsi="Times New Roman"/>
        </w:rPr>
        <w:t>ктивность; одышка, летальность. В процессе эксперимента осуществляли</w:t>
      </w:r>
      <w:r w:rsidRPr="00376C72">
        <w:rPr>
          <w:rFonts w:ascii="Times New Roman" w:hAnsi="Times New Roman"/>
        </w:rPr>
        <w:t xml:space="preserve"> патоморфологическое исследование </w:t>
      </w:r>
      <w:r>
        <w:rPr>
          <w:rFonts w:ascii="Times New Roman" w:hAnsi="Times New Roman"/>
        </w:rPr>
        <w:t>паренхиматозных органов с целью</w:t>
      </w:r>
      <w:r w:rsidRPr="00376C72">
        <w:rPr>
          <w:rFonts w:ascii="Times New Roman" w:hAnsi="Times New Roman"/>
        </w:rPr>
        <w:t xml:space="preserve"> определения степени повреждений</w:t>
      </w:r>
      <w:r>
        <w:rPr>
          <w:rFonts w:ascii="Times New Roman" w:hAnsi="Times New Roman"/>
        </w:rPr>
        <w:t xml:space="preserve"> и</w:t>
      </w:r>
      <w:r w:rsidRPr="00376C72">
        <w:rPr>
          <w:rFonts w:ascii="Times New Roman" w:hAnsi="Times New Roman"/>
        </w:rPr>
        <w:t xml:space="preserve"> выявления наиболее чувствительных к токсическому действию органов и систем организма.</w:t>
      </w:r>
      <w:r>
        <w:rPr>
          <w:rFonts w:ascii="Times New Roman" w:hAnsi="Times New Roman"/>
        </w:rPr>
        <w:t xml:space="preserve"> Проводилось морфометрическое исследование по методике серийных срезов.</w:t>
      </w:r>
    </w:p>
    <w:p w:rsidR="00796216" w:rsidRDefault="00796216" w:rsidP="00796216">
      <w:pPr>
        <w:suppressAutoHyphens/>
        <w:autoSpaceDE w:val="0"/>
        <w:autoSpaceDN w:val="0"/>
        <w:adjustRightInd w:val="0"/>
        <w:ind w:firstLine="540"/>
        <w:jc w:val="both"/>
        <w:rPr>
          <w:rFonts w:ascii="Times New Roman" w:hAnsi="Times New Roman"/>
        </w:rPr>
      </w:pPr>
      <w:r>
        <w:rPr>
          <w:rFonts w:ascii="Times New Roman" w:hAnsi="Times New Roman"/>
        </w:rPr>
        <w:t xml:space="preserve">Животным 1-ой серии (16 особей) вводился 2% раствор лидокаина гидрохлорида из расчета 50 мг/кг массы тела в поднижнечелюстную область, вариант мандибулярной анестезии поднижнечелюстным внеротовым способом. Особям 2-ой серии (12) вводился 2% раствор лидокаина гидрохлорида в той же </w:t>
      </w:r>
      <w:r>
        <w:rPr>
          <w:rFonts w:ascii="Times New Roman" w:hAnsi="Times New Roman"/>
        </w:rPr>
        <w:lastRenderedPageBreak/>
        <w:t>дозе внутрибрюшинно. Было проведено по 5 введений каждые 3-4 дня, после чего животные были выведены из эксперимента.</w:t>
      </w:r>
    </w:p>
    <w:p w:rsidR="00796216" w:rsidRPr="00376C72" w:rsidRDefault="00796216" w:rsidP="00796216">
      <w:pPr>
        <w:suppressAutoHyphens/>
        <w:autoSpaceDE w:val="0"/>
        <w:autoSpaceDN w:val="0"/>
        <w:adjustRightInd w:val="0"/>
        <w:ind w:firstLine="540"/>
        <w:jc w:val="both"/>
        <w:rPr>
          <w:rFonts w:ascii="Times New Roman" w:hAnsi="Times New Roman"/>
        </w:rPr>
      </w:pPr>
      <w:r>
        <w:rPr>
          <w:rFonts w:ascii="Times New Roman" w:hAnsi="Times New Roman"/>
        </w:rPr>
        <w:t>Серия контроля состояла из 4-х здоровых половозрелых самцов.</w:t>
      </w:r>
    </w:p>
    <w:p w:rsidR="00796216" w:rsidRPr="0069003E" w:rsidRDefault="00796216" w:rsidP="00796216">
      <w:pPr>
        <w:ind w:firstLine="540"/>
        <w:jc w:val="both"/>
        <w:rPr>
          <w:rFonts w:ascii="Times New Roman" w:hAnsi="Times New Roman"/>
        </w:rPr>
      </w:pPr>
      <w:r w:rsidRPr="0069003E">
        <w:rPr>
          <w:rFonts w:ascii="Times New Roman" w:hAnsi="Times New Roman"/>
          <w:b/>
        </w:rPr>
        <w:t xml:space="preserve">Результаты. </w:t>
      </w:r>
      <w:r w:rsidRPr="0069003E">
        <w:rPr>
          <w:rFonts w:ascii="Times New Roman" w:hAnsi="Times New Roman"/>
        </w:rPr>
        <w:t>Летальность после введения составила в 1-й серии – 6 особей (37,5%), во 2-й – 0%. Причем летальность в 1-й серии отмечалась в течение 5 минут после введения с выраженными явлениями гемипареза на стороне введения, без судорожных проявлений, иногда «на игле». У всех животных отмечались явления гемипареза одышка с участием в дыхании вспомогательной мускулатуры. При патоморфологическом исследовании контрольной серии животных в печени определялись эктазия и умеренное полнокровие сосудов портальных трактов и центральных, почки - обычного гистологического строения.</w:t>
      </w:r>
    </w:p>
    <w:p w:rsidR="00796216" w:rsidRDefault="00796216" w:rsidP="00796216">
      <w:pPr>
        <w:pStyle w:val="a3"/>
        <w:ind w:left="0" w:firstLine="540"/>
        <w:jc w:val="both"/>
        <w:rPr>
          <w:rFonts w:ascii="Times New Roman" w:hAnsi="Times New Roman"/>
        </w:rPr>
      </w:pPr>
      <w:r>
        <w:rPr>
          <w:rFonts w:ascii="Times New Roman" w:hAnsi="Times New Roman"/>
        </w:rPr>
        <w:t>У особей 1</w:t>
      </w:r>
      <w:r w:rsidRPr="005527A2">
        <w:rPr>
          <w:rFonts w:ascii="Times New Roman" w:hAnsi="Times New Roman"/>
        </w:rPr>
        <w:t xml:space="preserve">-ой </w:t>
      </w:r>
      <w:r>
        <w:rPr>
          <w:rFonts w:ascii="Times New Roman" w:hAnsi="Times New Roman"/>
        </w:rPr>
        <w:t>серии</w:t>
      </w:r>
      <w:r w:rsidRPr="005527A2">
        <w:rPr>
          <w:rFonts w:ascii="Times New Roman" w:hAnsi="Times New Roman"/>
        </w:rPr>
        <w:t xml:space="preserve"> в печени </w:t>
      </w:r>
      <w:r>
        <w:rPr>
          <w:rFonts w:ascii="Times New Roman" w:hAnsi="Times New Roman"/>
        </w:rPr>
        <w:t>выявляе</w:t>
      </w:r>
      <w:r w:rsidRPr="005527A2">
        <w:rPr>
          <w:rFonts w:ascii="Times New Roman" w:hAnsi="Times New Roman"/>
        </w:rPr>
        <w:t xml:space="preserve">тся </w:t>
      </w:r>
      <w:r>
        <w:rPr>
          <w:rFonts w:ascii="Times New Roman" w:hAnsi="Times New Roman"/>
        </w:rPr>
        <w:t>п</w:t>
      </w:r>
      <w:r w:rsidRPr="005527A2">
        <w:rPr>
          <w:rFonts w:ascii="Times New Roman" w:hAnsi="Times New Roman"/>
        </w:rPr>
        <w:t>осле 5 введений слабо выраженный ядерный полиморфизм</w:t>
      </w:r>
      <w:r>
        <w:rPr>
          <w:rFonts w:ascii="Times New Roman" w:hAnsi="Times New Roman"/>
        </w:rPr>
        <w:t xml:space="preserve">, </w:t>
      </w:r>
      <w:r w:rsidRPr="005527A2">
        <w:rPr>
          <w:rFonts w:ascii="Times New Roman" w:hAnsi="Times New Roman"/>
        </w:rPr>
        <w:t>мелкие очаги некроза гепатоцитов с перифокальной воспалительной реакцией (в инфильтрате много эозинофилов), скудная воспалительная инфильтрация в отдельных портальных трактах, нерезко выраженный, пре</w:t>
      </w:r>
      <w:r>
        <w:rPr>
          <w:rFonts w:ascii="Times New Roman" w:hAnsi="Times New Roman"/>
        </w:rPr>
        <w:t xml:space="preserve">имущественно внутрипротоковый, холестаз, воспалительная реакция </w:t>
      </w:r>
      <w:r w:rsidRPr="005527A2">
        <w:rPr>
          <w:rFonts w:ascii="Times New Roman" w:hAnsi="Times New Roman"/>
        </w:rPr>
        <w:t>определяется во всех портальных трактах, вокруг центральных вен; воспалительный инфильтрат представлен преимущественно лимфоцитами с примесью небольшого количества эозинофилов и единичных нейтрофилов. В отдельных ядрах встречаются эозинофильные внутриядерные включения.</w:t>
      </w:r>
    </w:p>
    <w:p w:rsidR="00796216" w:rsidRDefault="00796216" w:rsidP="00796216">
      <w:pPr>
        <w:pStyle w:val="a3"/>
        <w:ind w:left="0" w:firstLine="540"/>
        <w:jc w:val="both"/>
        <w:rPr>
          <w:rFonts w:ascii="Times New Roman" w:hAnsi="Times New Roman"/>
        </w:rPr>
      </w:pPr>
      <w:r>
        <w:rPr>
          <w:rFonts w:ascii="Times New Roman" w:hAnsi="Times New Roman"/>
        </w:rPr>
        <w:t>У животных 1-ой серии</w:t>
      </w:r>
      <w:r w:rsidRPr="005527A2">
        <w:rPr>
          <w:rFonts w:ascii="Times New Roman" w:hAnsi="Times New Roman"/>
        </w:rPr>
        <w:t xml:space="preserve"> при патоморфологическом исследовании в почках после </w:t>
      </w:r>
      <w:r>
        <w:rPr>
          <w:rFonts w:ascii="Times New Roman" w:hAnsi="Times New Roman"/>
        </w:rPr>
        <w:t xml:space="preserve">5 введений </w:t>
      </w:r>
      <w:r w:rsidRPr="005527A2">
        <w:rPr>
          <w:rFonts w:ascii="Times New Roman" w:hAnsi="Times New Roman"/>
        </w:rPr>
        <w:t>в части срезов отмечается нерезко выраженное полнокровие с единичными диапедезными кровоизлияниями, неравномерное полнокровие клубочков; дистрофические изменения канальцевого эпителия и мелкие немногочисленные круглоклет</w:t>
      </w:r>
      <w:r>
        <w:rPr>
          <w:rFonts w:ascii="Times New Roman" w:hAnsi="Times New Roman"/>
        </w:rPr>
        <w:t>очные инфильтраты в интерстиции,</w:t>
      </w:r>
      <w:r w:rsidRPr="005527A2">
        <w:rPr>
          <w:rFonts w:ascii="Times New Roman" w:hAnsi="Times New Roman"/>
        </w:rPr>
        <w:t xml:space="preserve"> отмечаются клубочковые сосудистые нарушения (мукоидное и фибриноидное набухание) в единичных клубочках.</w:t>
      </w:r>
    </w:p>
    <w:p w:rsidR="00796216" w:rsidRPr="0008120E" w:rsidRDefault="00796216" w:rsidP="00796216">
      <w:pPr>
        <w:pStyle w:val="a3"/>
        <w:ind w:left="0" w:firstLine="540"/>
        <w:jc w:val="both"/>
        <w:rPr>
          <w:rFonts w:ascii="Times New Roman" w:hAnsi="Times New Roman"/>
        </w:rPr>
      </w:pPr>
      <w:r>
        <w:rPr>
          <w:rFonts w:ascii="Times New Roman" w:hAnsi="Times New Roman"/>
        </w:rPr>
        <w:t>У особей 2-ой</w:t>
      </w:r>
      <w:r w:rsidRPr="0008120E">
        <w:rPr>
          <w:rFonts w:ascii="Times New Roman" w:hAnsi="Times New Roman"/>
        </w:rPr>
        <w:t xml:space="preserve"> серии в печени определяются умеренное полнокровие; множес</w:t>
      </w:r>
      <w:r>
        <w:rPr>
          <w:rFonts w:ascii="Times New Roman" w:hAnsi="Times New Roman"/>
        </w:rPr>
        <w:t xml:space="preserve">твенные мелкие очаги некрозов; </w:t>
      </w:r>
      <w:r w:rsidRPr="0008120E">
        <w:rPr>
          <w:rFonts w:ascii="Times New Roman" w:hAnsi="Times New Roman"/>
        </w:rPr>
        <w:t>распространенная  воспалительная инфильтрация в паренхиме, в портальных трактах и вокруг центральных вен. Воспалительный инфильтрат представлен лимфоцитами, плазматическими клетками, с примесью нейтрофилов  (в зоне некрозов нейтрофилы преобладают), и эозинофилов. Клеточный и ядерный полиморфизм выражен значительно, встречаются гигантские одно- и многоядерные клетки</w:t>
      </w:r>
    </w:p>
    <w:p w:rsidR="00796216" w:rsidRDefault="00796216" w:rsidP="00796216">
      <w:pPr>
        <w:pStyle w:val="a3"/>
        <w:ind w:left="0" w:firstLine="540"/>
        <w:jc w:val="both"/>
        <w:rPr>
          <w:rFonts w:ascii="Times New Roman" w:hAnsi="Times New Roman"/>
        </w:rPr>
      </w:pPr>
      <w:r>
        <w:rPr>
          <w:rFonts w:ascii="Times New Roman" w:hAnsi="Times New Roman"/>
        </w:rPr>
        <w:t>У животных 2-ой</w:t>
      </w:r>
      <w:r w:rsidRPr="0008120E">
        <w:rPr>
          <w:rFonts w:ascii="Times New Roman" w:hAnsi="Times New Roman"/>
        </w:rPr>
        <w:t xml:space="preserve"> серии в почках определяются незначительное полнокровие, умеренное полнокровие, немногочисленные очаги лимфоплазмоцитарной инфильтрации в интерстиции, лоханке и субкапсулярно.</w:t>
      </w:r>
      <w:r>
        <w:rPr>
          <w:rFonts w:ascii="Times New Roman" w:hAnsi="Times New Roman"/>
        </w:rPr>
        <w:t xml:space="preserve"> Результаты морфометрического исследования представлены в таблице 1.</w:t>
      </w:r>
    </w:p>
    <w:p w:rsidR="00797CB2" w:rsidRDefault="00797CB2" w:rsidP="00797CB2">
      <w:pPr>
        <w:pStyle w:val="a3"/>
        <w:ind w:left="0" w:firstLine="540"/>
        <w:jc w:val="both"/>
        <w:rPr>
          <w:rFonts w:ascii="Times New Roman" w:hAnsi="Times New Roman"/>
        </w:rPr>
      </w:pPr>
      <w:r>
        <w:rPr>
          <w:rFonts w:ascii="Times New Roman" w:hAnsi="Times New Roman"/>
          <w:b/>
        </w:rPr>
        <w:t>Заключение</w:t>
      </w:r>
      <w:r w:rsidRPr="008545BE">
        <w:rPr>
          <w:rFonts w:ascii="Times New Roman" w:hAnsi="Times New Roman"/>
          <w:b/>
        </w:rPr>
        <w:t>.</w:t>
      </w:r>
      <w:r>
        <w:rPr>
          <w:rFonts w:ascii="Times New Roman" w:hAnsi="Times New Roman"/>
          <w:i/>
        </w:rPr>
        <w:t xml:space="preserve"> </w:t>
      </w:r>
      <w:r>
        <w:rPr>
          <w:rFonts w:ascii="Times New Roman" w:hAnsi="Times New Roman"/>
        </w:rPr>
        <w:t xml:space="preserve">Частые повторные введения местного анестетика 2% лидокаина гидрохлорида в область головы и шеи небезопасны для организма. Значительную частоту токсических проявлений можно объяснить областью введения местных анестетиков и особенностями её иннервации и </w:t>
      </w:r>
      <w:r>
        <w:rPr>
          <w:rFonts w:ascii="Times New Roman" w:hAnsi="Times New Roman"/>
        </w:rPr>
        <w:lastRenderedPageBreak/>
        <w:t>кровоснабжения. Следует разработать рациональную схему частоты повторных введений местных анестетиков в стоматологической практике и способы профилактики токсических реакций.</w:t>
      </w:r>
    </w:p>
    <w:p w:rsidR="00797CB2" w:rsidRDefault="00797CB2" w:rsidP="00796216">
      <w:pPr>
        <w:pStyle w:val="a3"/>
        <w:ind w:left="0" w:firstLine="539"/>
        <w:jc w:val="both"/>
        <w:rPr>
          <w:rFonts w:ascii="Times New Roman" w:hAnsi="Times New Roman"/>
        </w:rPr>
      </w:pPr>
    </w:p>
    <w:p w:rsidR="00796216" w:rsidRDefault="00796216" w:rsidP="00796216">
      <w:pPr>
        <w:pStyle w:val="a3"/>
        <w:ind w:left="0" w:firstLine="539"/>
        <w:jc w:val="both"/>
        <w:rPr>
          <w:rFonts w:ascii="Times New Roman" w:hAnsi="Times New Roman"/>
        </w:rPr>
      </w:pPr>
      <w:r>
        <w:rPr>
          <w:rFonts w:ascii="Times New Roman" w:hAnsi="Times New Roman"/>
        </w:rPr>
        <w:t xml:space="preserve">Таблица 1. Результаты сравнительной оценки </w:t>
      </w:r>
      <w:r w:rsidRPr="00376C72">
        <w:rPr>
          <w:rFonts w:ascii="Times New Roman" w:hAnsi="Times New Roman"/>
        </w:rPr>
        <w:t xml:space="preserve">патологических изменений </w:t>
      </w:r>
      <w:r>
        <w:rPr>
          <w:rFonts w:ascii="Times New Roman" w:hAnsi="Times New Roman"/>
        </w:rPr>
        <w:t>паренхиматозных органов</w:t>
      </w:r>
      <w:r w:rsidRPr="00376C72">
        <w:rPr>
          <w:rFonts w:ascii="Times New Roman" w:hAnsi="Times New Roman"/>
        </w:rPr>
        <w:t xml:space="preserve"> при частых повторных введениях местных анестетиков в </w:t>
      </w:r>
      <w:r>
        <w:rPr>
          <w:rFonts w:ascii="Times New Roman" w:hAnsi="Times New Roman"/>
        </w:rPr>
        <w:t>терапевтических дозах у 1-ой и 2-ой серий экспериментальных животных по данным морфометрического исследования</w:t>
      </w:r>
    </w:p>
    <w:p w:rsidR="00796216" w:rsidRDefault="00796216" w:rsidP="00796216">
      <w:pPr>
        <w:pStyle w:val="a3"/>
        <w:ind w:left="0" w:firstLine="539"/>
        <w:jc w:val="both"/>
        <w:rPr>
          <w:rFonts w:ascii="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0"/>
        <w:gridCol w:w="1275"/>
        <w:gridCol w:w="1418"/>
      </w:tblGrid>
      <w:tr w:rsidR="00796216" w:rsidRPr="00976964" w:rsidTr="009F2C95">
        <w:trPr>
          <w:jc w:val="center"/>
        </w:trPr>
        <w:tc>
          <w:tcPr>
            <w:tcW w:w="5070" w:type="dxa"/>
          </w:tcPr>
          <w:p w:rsidR="00796216" w:rsidRPr="00976964" w:rsidRDefault="00796216" w:rsidP="009F2C95">
            <w:pPr>
              <w:jc w:val="center"/>
              <w:rPr>
                <w:rFonts w:ascii="Times New Roman" w:hAnsi="Times New Roman"/>
                <w:b/>
              </w:rPr>
            </w:pPr>
            <w:r w:rsidRPr="00976964">
              <w:rPr>
                <w:rFonts w:ascii="Times New Roman" w:hAnsi="Times New Roman"/>
                <w:b/>
              </w:rPr>
              <w:t>Вид изменений</w:t>
            </w:r>
          </w:p>
        </w:tc>
        <w:tc>
          <w:tcPr>
            <w:tcW w:w="1275" w:type="dxa"/>
          </w:tcPr>
          <w:p w:rsidR="00796216" w:rsidRPr="00976964" w:rsidRDefault="00796216" w:rsidP="009F2C95">
            <w:pPr>
              <w:jc w:val="center"/>
              <w:rPr>
                <w:rFonts w:ascii="Times New Roman" w:hAnsi="Times New Roman"/>
                <w:b/>
              </w:rPr>
            </w:pPr>
            <w:r>
              <w:rPr>
                <w:rFonts w:ascii="Times New Roman" w:hAnsi="Times New Roman"/>
                <w:b/>
              </w:rPr>
              <w:t>1</w:t>
            </w:r>
            <w:r w:rsidRPr="00976964">
              <w:rPr>
                <w:rFonts w:ascii="Times New Roman" w:hAnsi="Times New Roman"/>
                <w:b/>
              </w:rPr>
              <w:t xml:space="preserve"> серия</w:t>
            </w:r>
          </w:p>
        </w:tc>
        <w:tc>
          <w:tcPr>
            <w:tcW w:w="1418" w:type="dxa"/>
          </w:tcPr>
          <w:p w:rsidR="00796216" w:rsidRPr="00976964" w:rsidRDefault="00796216" w:rsidP="009F2C95">
            <w:pPr>
              <w:jc w:val="center"/>
              <w:rPr>
                <w:rFonts w:ascii="Times New Roman" w:hAnsi="Times New Roman"/>
                <w:b/>
              </w:rPr>
            </w:pPr>
            <w:r>
              <w:rPr>
                <w:rFonts w:ascii="Times New Roman" w:hAnsi="Times New Roman"/>
                <w:b/>
              </w:rPr>
              <w:t>2</w:t>
            </w:r>
            <w:r w:rsidRPr="00976964">
              <w:rPr>
                <w:rFonts w:ascii="Times New Roman" w:hAnsi="Times New Roman"/>
                <w:b/>
              </w:rPr>
              <w:t xml:space="preserve"> серия</w:t>
            </w:r>
          </w:p>
        </w:tc>
      </w:tr>
      <w:tr w:rsidR="00796216" w:rsidRPr="00976964" w:rsidTr="009F2C95">
        <w:trPr>
          <w:jc w:val="center"/>
        </w:trPr>
        <w:tc>
          <w:tcPr>
            <w:tcW w:w="5070" w:type="dxa"/>
          </w:tcPr>
          <w:p w:rsidR="00796216" w:rsidRPr="00976964" w:rsidRDefault="00796216" w:rsidP="009F2C95">
            <w:pPr>
              <w:jc w:val="center"/>
              <w:rPr>
                <w:rFonts w:ascii="Times New Roman" w:hAnsi="Times New Roman"/>
              </w:rPr>
            </w:pPr>
            <w:r w:rsidRPr="00976964">
              <w:rPr>
                <w:rFonts w:ascii="Times New Roman" w:hAnsi="Times New Roman"/>
              </w:rPr>
              <w:t>Очаг некроза гепатоцитов 1-2 клетки</w:t>
            </w:r>
          </w:p>
        </w:tc>
        <w:tc>
          <w:tcPr>
            <w:tcW w:w="1275" w:type="dxa"/>
          </w:tcPr>
          <w:p w:rsidR="00796216" w:rsidRPr="00976964" w:rsidRDefault="00796216" w:rsidP="009F2C95">
            <w:pPr>
              <w:jc w:val="center"/>
              <w:rPr>
                <w:rFonts w:ascii="Times New Roman" w:hAnsi="Times New Roman"/>
              </w:rPr>
            </w:pPr>
            <w:r w:rsidRPr="00976964">
              <w:rPr>
                <w:rFonts w:ascii="Times New Roman" w:hAnsi="Times New Roman"/>
              </w:rPr>
              <w:t>72,5%</w:t>
            </w:r>
          </w:p>
        </w:tc>
        <w:tc>
          <w:tcPr>
            <w:tcW w:w="1418" w:type="dxa"/>
          </w:tcPr>
          <w:p w:rsidR="00796216" w:rsidRPr="00976964" w:rsidRDefault="00796216" w:rsidP="009F2C95">
            <w:pPr>
              <w:jc w:val="center"/>
              <w:rPr>
                <w:rFonts w:ascii="Times New Roman" w:hAnsi="Times New Roman"/>
              </w:rPr>
            </w:pPr>
            <w:r w:rsidRPr="00BF4AA8">
              <w:rPr>
                <w:rFonts w:ascii="Times New Roman" w:hAnsi="Times New Roman"/>
              </w:rPr>
              <w:t>21,4%</w:t>
            </w:r>
          </w:p>
        </w:tc>
      </w:tr>
      <w:tr w:rsidR="00796216" w:rsidRPr="00976964" w:rsidTr="009F2C95">
        <w:trPr>
          <w:jc w:val="center"/>
        </w:trPr>
        <w:tc>
          <w:tcPr>
            <w:tcW w:w="5070" w:type="dxa"/>
          </w:tcPr>
          <w:p w:rsidR="00796216" w:rsidRPr="00976964" w:rsidRDefault="00796216" w:rsidP="009F2C95">
            <w:pPr>
              <w:jc w:val="center"/>
              <w:rPr>
                <w:rFonts w:ascii="Times New Roman" w:hAnsi="Times New Roman"/>
              </w:rPr>
            </w:pPr>
            <w:r w:rsidRPr="00976964">
              <w:rPr>
                <w:rFonts w:ascii="Times New Roman" w:hAnsi="Times New Roman"/>
              </w:rPr>
              <w:t>Очаг некроза гепатоцитов 3-4 клетки</w:t>
            </w:r>
          </w:p>
        </w:tc>
        <w:tc>
          <w:tcPr>
            <w:tcW w:w="1275" w:type="dxa"/>
          </w:tcPr>
          <w:p w:rsidR="00796216" w:rsidRPr="00976964" w:rsidRDefault="00796216" w:rsidP="009F2C95">
            <w:pPr>
              <w:jc w:val="center"/>
              <w:rPr>
                <w:rFonts w:ascii="Times New Roman" w:hAnsi="Times New Roman"/>
              </w:rPr>
            </w:pPr>
            <w:r w:rsidRPr="00976964">
              <w:rPr>
                <w:rFonts w:ascii="Times New Roman" w:hAnsi="Times New Roman"/>
              </w:rPr>
              <w:t>22,5%</w:t>
            </w:r>
          </w:p>
        </w:tc>
        <w:tc>
          <w:tcPr>
            <w:tcW w:w="1418" w:type="dxa"/>
          </w:tcPr>
          <w:p w:rsidR="00796216" w:rsidRPr="00976964" w:rsidRDefault="00796216" w:rsidP="009F2C95">
            <w:pPr>
              <w:jc w:val="center"/>
              <w:rPr>
                <w:rFonts w:ascii="Times New Roman" w:hAnsi="Times New Roman"/>
              </w:rPr>
            </w:pPr>
            <w:r w:rsidRPr="00BF4AA8">
              <w:rPr>
                <w:rFonts w:ascii="Times New Roman" w:hAnsi="Times New Roman"/>
              </w:rPr>
              <w:t>4,</w:t>
            </w:r>
            <w:r>
              <w:rPr>
                <w:rFonts w:ascii="Times New Roman" w:hAnsi="Times New Roman"/>
              </w:rPr>
              <w:t>3</w:t>
            </w:r>
            <w:r w:rsidRPr="00976964">
              <w:rPr>
                <w:rFonts w:ascii="Times New Roman" w:hAnsi="Times New Roman"/>
              </w:rPr>
              <w:t>%</w:t>
            </w:r>
          </w:p>
        </w:tc>
      </w:tr>
      <w:tr w:rsidR="00796216" w:rsidRPr="00976964" w:rsidTr="009F2C95">
        <w:trPr>
          <w:jc w:val="center"/>
        </w:trPr>
        <w:tc>
          <w:tcPr>
            <w:tcW w:w="5070" w:type="dxa"/>
          </w:tcPr>
          <w:p w:rsidR="00796216" w:rsidRPr="00976964" w:rsidRDefault="00796216" w:rsidP="009F2C95">
            <w:pPr>
              <w:jc w:val="center"/>
              <w:rPr>
                <w:rFonts w:ascii="Times New Roman" w:hAnsi="Times New Roman"/>
              </w:rPr>
            </w:pPr>
            <w:r w:rsidRPr="00976964">
              <w:rPr>
                <w:rFonts w:ascii="Times New Roman" w:hAnsi="Times New Roman"/>
              </w:rPr>
              <w:t>Очаг некроза гепатоцитов 6-8 клеток</w:t>
            </w:r>
          </w:p>
        </w:tc>
        <w:tc>
          <w:tcPr>
            <w:tcW w:w="1275" w:type="dxa"/>
          </w:tcPr>
          <w:p w:rsidR="00796216" w:rsidRPr="00976964" w:rsidRDefault="00796216" w:rsidP="009F2C95">
            <w:pPr>
              <w:jc w:val="center"/>
              <w:rPr>
                <w:rFonts w:ascii="Times New Roman" w:hAnsi="Times New Roman"/>
              </w:rPr>
            </w:pPr>
            <w:r w:rsidRPr="00976964">
              <w:rPr>
                <w:rFonts w:ascii="Times New Roman" w:hAnsi="Times New Roman"/>
              </w:rPr>
              <w:t>7,5%</w:t>
            </w:r>
          </w:p>
        </w:tc>
        <w:tc>
          <w:tcPr>
            <w:tcW w:w="1418" w:type="dxa"/>
          </w:tcPr>
          <w:p w:rsidR="00796216" w:rsidRPr="00976964" w:rsidRDefault="00796216" w:rsidP="009F2C95">
            <w:pPr>
              <w:jc w:val="center"/>
              <w:rPr>
                <w:rFonts w:ascii="Times New Roman" w:hAnsi="Times New Roman"/>
              </w:rPr>
            </w:pPr>
            <w:r>
              <w:rPr>
                <w:rFonts w:ascii="Times New Roman" w:hAnsi="Times New Roman"/>
              </w:rPr>
              <w:t>4,3</w:t>
            </w:r>
            <w:r w:rsidRPr="00976964">
              <w:rPr>
                <w:rFonts w:ascii="Times New Roman" w:hAnsi="Times New Roman"/>
              </w:rPr>
              <w:t>%</w:t>
            </w:r>
          </w:p>
        </w:tc>
      </w:tr>
      <w:tr w:rsidR="00796216" w:rsidRPr="00976964" w:rsidTr="009F2C95">
        <w:trPr>
          <w:jc w:val="center"/>
        </w:trPr>
        <w:tc>
          <w:tcPr>
            <w:tcW w:w="5070" w:type="dxa"/>
          </w:tcPr>
          <w:p w:rsidR="00796216" w:rsidRPr="00976964" w:rsidRDefault="00796216" w:rsidP="009F2C95">
            <w:pPr>
              <w:rPr>
                <w:rFonts w:ascii="Times New Roman" w:hAnsi="Times New Roman"/>
              </w:rPr>
            </w:pPr>
            <w:r>
              <w:rPr>
                <w:rFonts w:ascii="Times New Roman" w:hAnsi="Times New Roman"/>
              </w:rPr>
              <w:t xml:space="preserve">  </w:t>
            </w:r>
            <w:r w:rsidRPr="00976964">
              <w:rPr>
                <w:rFonts w:ascii="Times New Roman" w:hAnsi="Times New Roman"/>
              </w:rPr>
              <w:t>Перипортальный некроз 2-3 клетки</w:t>
            </w:r>
          </w:p>
        </w:tc>
        <w:tc>
          <w:tcPr>
            <w:tcW w:w="1275" w:type="dxa"/>
          </w:tcPr>
          <w:p w:rsidR="00796216" w:rsidRPr="00976964" w:rsidRDefault="00796216" w:rsidP="009F2C95">
            <w:pPr>
              <w:jc w:val="center"/>
              <w:rPr>
                <w:rFonts w:ascii="Times New Roman" w:hAnsi="Times New Roman"/>
              </w:rPr>
            </w:pPr>
            <w:r w:rsidRPr="00976964">
              <w:rPr>
                <w:rFonts w:ascii="Times New Roman" w:hAnsi="Times New Roman"/>
              </w:rPr>
              <w:t>2,5%</w:t>
            </w:r>
          </w:p>
        </w:tc>
        <w:tc>
          <w:tcPr>
            <w:tcW w:w="1418" w:type="dxa"/>
          </w:tcPr>
          <w:p w:rsidR="00796216" w:rsidRPr="00976964" w:rsidRDefault="00796216" w:rsidP="009F2C95">
            <w:pPr>
              <w:jc w:val="center"/>
              <w:rPr>
                <w:rFonts w:ascii="Times New Roman" w:hAnsi="Times New Roman"/>
              </w:rPr>
            </w:pPr>
            <w:r>
              <w:rPr>
                <w:rFonts w:ascii="Times New Roman" w:hAnsi="Times New Roman"/>
              </w:rPr>
              <w:t>0</w:t>
            </w:r>
            <w:r w:rsidRPr="00976964">
              <w:rPr>
                <w:rFonts w:ascii="Times New Roman" w:hAnsi="Times New Roman"/>
              </w:rPr>
              <w:t>%</w:t>
            </w:r>
          </w:p>
        </w:tc>
      </w:tr>
      <w:tr w:rsidR="00796216" w:rsidRPr="00976964" w:rsidTr="009F2C95">
        <w:trPr>
          <w:jc w:val="center"/>
        </w:trPr>
        <w:tc>
          <w:tcPr>
            <w:tcW w:w="5070" w:type="dxa"/>
          </w:tcPr>
          <w:p w:rsidR="00796216" w:rsidRPr="00976964" w:rsidRDefault="00796216" w:rsidP="009F2C95">
            <w:pPr>
              <w:rPr>
                <w:rFonts w:ascii="Times New Roman" w:hAnsi="Times New Roman"/>
              </w:rPr>
            </w:pPr>
            <w:r>
              <w:rPr>
                <w:rFonts w:ascii="Times New Roman" w:hAnsi="Times New Roman"/>
              </w:rPr>
              <w:t xml:space="preserve">  </w:t>
            </w:r>
            <w:r w:rsidRPr="00976964">
              <w:rPr>
                <w:rFonts w:ascii="Times New Roman" w:hAnsi="Times New Roman"/>
              </w:rPr>
              <w:t>Перипортальный некроз 6-8 клеток</w:t>
            </w:r>
          </w:p>
        </w:tc>
        <w:tc>
          <w:tcPr>
            <w:tcW w:w="1275" w:type="dxa"/>
          </w:tcPr>
          <w:p w:rsidR="00796216" w:rsidRPr="00976964" w:rsidRDefault="00796216" w:rsidP="009F2C95">
            <w:pPr>
              <w:jc w:val="center"/>
              <w:rPr>
                <w:rFonts w:ascii="Times New Roman" w:hAnsi="Times New Roman"/>
              </w:rPr>
            </w:pPr>
            <w:r w:rsidRPr="00976964">
              <w:rPr>
                <w:rFonts w:ascii="Times New Roman" w:hAnsi="Times New Roman"/>
              </w:rPr>
              <w:t>5%</w:t>
            </w:r>
          </w:p>
        </w:tc>
        <w:tc>
          <w:tcPr>
            <w:tcW w:w="1418" w:type="dxa"/>
          </w:tcPr>
          <w:p w:rsidR="00796216" w:rsidRPr="00976964" w:rsidRDefault="00796216" w:rsidP="009F2C95">
            <w:pPr>
              <w:jc w:val="center"/>
              <w:rPr>
                <w:rFonts w:ascii="Times New Roman" w:hAnsi="Times New Roman"/>
              </w:rPr>
            </w:pPr>
            <w:r>
              <w:rPr>
                <w:rFonts w:ascii="Times New Roman" w:hAnsi="Times New Roman"/>
              </w:rPr>
              <w:t>0</w:t>
            </w:r>
            <w:r w:rsidRPr="00976964">
              <w:rPr>
                <w:rFonts w:ascii="Times New Roman" w:hAnsi="Times New Roman"/>
              </w:rPr>
              <w:t>%</w:t>
            </w:r>
          </w:p>
        </w:tc>
      </w:tr>
      <w:tr w:rsidR="00796216" w:rsidRPr="00976964" w:rsidTr="009F2C95">
        <w:trPr>
          <w:jc w:val="center"/>
        </w:trPr>
        <w:tc>
          <w:tcPr>
            <w:tcW w:w="5070" w:type="dxa"/>
          </w:tcPr>
          <w:p w:rsidR="00796216" w:rsidRPr="00976964" w:rsidRDefault="00796216" w:rsidP="009F2C95">
            <w:pPr>
              <w:jc w:val="center"/>
              <w:rPr>
                <w:rFonts w:ascii="Times New Roman" w:hAnsi="Times New Roman"/>
              </w:rPr>
            </w:pPr>
            <w:r w:rsidRPr="00976964">
              <w:rPr>
                <w:rFonts w:ascii="Times New Roman" w:hAnsi="Times New Roman"/>
              </w:rPr>
              <w:t>Перипортальный некроз 10-14 клеток</w:t>
            </w:r>
          </w:p>
        </w:tc>
        <w:tc>
          <w:tcPr>
            <w:tcW w:w="1275" w:type="dxa"/>
          </w:tcPr>
          <w:p w:rsidR="00796216" w:rsidRPr="00976964" w:rsidRDefault="00796216" w:rsidP="009F2C95">
            <w:pPr>
              <w:jc w:val="center"/>
              <w:rPr>
                <w:rFonts w:ascii="Times New Roman" w:hAnsi="Times New Roman"/>
              </w:rPr>
            </w:pPr>
            <w:r w:rsidRPr="00976964">
              <w:rPr>
                <w:rFonts w:ascii="Times New Roman" w:hAnsi="Times New Roman"/>
              </w:rPr>
              <w:t>5%</w:t>
            </w:r>
          </w:p>
        </w:tc>
        <w:tc>
          <w:tcPr>
            <w:tcW w:w="1418" w:type="dxa"/>
          </w:tcPr>
          <w:p w:rsidR="00796216" w:rsidRPr="00976964" w:rsidRDefault="00796216" w:rsidP="009F2C95">
            <w:pPr>
              <w:jc w:val="center"/>
              <w:rPr>
                <w:rFonts w:ascii="Times New Roman" w:hAnsi="Times New Roman"/>
              </w:rPr>
            </w:pPr>
            <w:r>
              <w:rPr>
                <w:rFonts w:ascii="Times New Roman" w:hAnsi="Times New Roman"/>
              </w:rPr>
              <w:t>0%</w:t>
            </w:r>
          </w:p>
        </w:tc>
      </w:tr>
      <w:tr w:rsidR="00796216" w:rsidRPr="00976964" w:rsidTr="009F2C95">
        <w:trPr>
          <w:jc w:val="center"/>
        </w:trPr>
        <w:tc>
          <w:tcPr>
            <w:tcW w:w="5070" w:type="dxa"/>
          </w:tcPr>
          <w:p w:rsidR="00796216" w:rsidRPr="00976964" w:rsidRDefault="00796216" w:rsidP="009F2C95">
            <w:pPr>
              <w:jc w:val="center"/>
              <w:rPr>
                <w:rFonts w:ascii="Times New Roman" w:hAnsi="Times New Roman"/>
              </w:rPr>
            </w:pPr>
            <w:r w:rsidRPr="00976964">
              <w:rPr>
                <w:rFonts w:ascii="Times New Roman" w:hAnsi="Times New Roman"/>
              </w:rPr>
              <w:t>Перипортальное воспаление</w:t>
            </w:r>
          </w:p>
        </w:tc>
        <w:tc>
          <w:tcPr>
            <w:tcW w:w="1275" w:type="dxa"/>
          </w:tcPr>
          <w:p w:rsidR="00796216" w:rsidRPr="00976964" w:rsidRDefault="00796216" w:rsidP="009F2C95">
            <w:pPr>
              <w:jc w:val="center"/>
              <w:rPr>
                <w:rFonts w:ascii="Times New Roman" w:hAnsi="Times New Roman"/>
              </w:rPr>
            </w:pPr>
            <w:r w:rsidRPr="00976964">
              <w:rPr>
                <w:rFonts w:ascii="Times New Roman" w:hAnsi="Times New Roman"/>
              </w:rPr>
              <w:t>55%</w:t>
            </w:r>
          </w:p>
        </w:tc>
        <w:tc>
          <w:tcPr>
            <w:tcW w:w="1418" w:type="dxa"/>
          </w:tcPr>
          <w:p w:rsidR="00796216" w:rsidRPr="00976964" w:rsidRDefault="00796216" w:rsidP="009F2C95">
            <w:pPr>
              <w:jc w:val="center"/>
              <w:rPr>
                <w:rFonts w:ascii="Times New Roman" w:hAnsi="Times New Roman"/>
              </w:rPr>
            </w:pPr>
            <w:r w:rsidRPr="00BF4AA8">
              <w:rPr>
                <w:rFonts w:ascii="Times New Roman" w:hAnsi="Times New Roman"/>
              </w:rPr>
              <w:t>12,</w:t>
            </w:r>
            <w:r>
              <w:rPr>
                <w:rFonts w:ascii="Times New Roman" w:hAnsi="Times New Roman"/>
              </w:rPr>
              <w:t>9</w:t>
            </w:r>
            <w:r w:rsidRPr="00976964">
              <w:rPr>
                <w:rFonts w:ascii="Times New Roman" w:hAnsi="Times New Roman"/>
              </w:rPr>
              <w:t>%</w:t>
            </w:r>
          </w:p>
        </w:tc>
      </w:tr>
      <w:tr w:rsidR="00796216" w:rsidRPr="00976964" w:rsidTr="009F2C95">
        <w:trPr>
          <w:jc w:val="center"/>
        </w:trPr>
        <w:tc>
          <w:tcPr>
            <w:tcW w:w="5070" w:type="dxa"/>
          </w:tcPr>
          <w:p w:rsidR="00796216" w:rsidRPr="00976964" w:rsidRDefault="00796216" w:rsidP="009F2C95">
            <w:pPr>
              <w:jc w:val="center"/>
              <w:rPr>
                <w:rFonts w:ascii="Times New Roman" w:hAnsi="Times New Roman"/>
              </w:rPr>
            </w:pPr>
            <w:r w:rsidRPr="00976964">
              <w:rPr>
                <w:rFonts w:ascii="Times New Roman" w:hAnsi="Times New Roman"/>
              </w:rPr>
              <w:t>Перипортальный холестаз</w:t>
            </w:r>
          </w:p>
        </w:tc>
        <w:tc>
          <w:tcPr>
            <w:tcW w:w="1275" w:type="dxa"/>
          </w:tcPr>
          <w:p w:rsidR="00796216" w:rsidRPr="00976964" w:rsidRDefault="00796216" w:rsidP="009F2C95">
            <w:pPr>
              <w:jc w:val="center"/>
              <w:rPr>
                <w:rFonts w:ascii="Times New Roman" w:hAnsi="Times New Roman"/>
              </w:rPr>
            </w:pPr>
            <w:r w:rsidRPr="00976964">
              <w:rPr>
                <w:rFonts w:ascii="Times New Roman" w:hAnsi="Times New Roman"/>
              </w:rPr>
              <w:t>52,5%</w:t>
            </w:r>
          </w:p>
        </w:tc>
        <w:tc>
          <w:tcPr>
            <w:tcW w:w="1418" w:type="dxa"/>
          </w:tcPr>
          <w:p w:rsidR="00796216" w:rsidRPr="00976964" w:rsidRDefault="00796216" w:rsidP="009F2C95">
            <w:pPr>
              <w:jc w:val="center"/>
              <w:rPr>
                <w:rFonts w:ascii="Times New Roman" w:hAnsi="Times New Roman"/>
              </w:rPr>
            </w:pPr>
            <w:r w:rsidRPr="00BF4AA8">
              <w:rPr>
                <w:rFonts w:ascii="Times New Roman" w:hAnsi="Times New Roman"/>
              </w:rPr>
              <w:t>2,</w:t>
            </w:r>
            <w:r>
              <w:rPr>
                <w:rFonts w:ascii="Times New Roman" w:hAnsi="Times New Roman"/>
              </w:rPr>
              <w:t>9</w:t>
            </w:r>
            <w:r w:rsidRPr="00976964">
              <w:rPr>
                <w:rFonts w:ascii="Times New Roman" w:hAnsi="Times New Roman"/>
              </w:rPr>
              <w:t>%</w:t>
            </w:r>
          </w:p>
        </w:tc>
      </w:tr>
    </w:tbl>
    <w:p w:rsidR="00797CB2" w:rsidRDefault="00797CB2" w:rsidP="00796216">
      <w:pPr>
        <w:pStyle w:val="a3"/>
        <w:ind w:left="0" w:firstLine="540"/>
        <w:jc w:val="both"/>
        <w:rPr>
          <w:rFonts w:ascii="Times New Roman" w:hAnsi="Times New Roman"/>
          <w:b/>
        </w:rPr>
      </w:pPr>
    </w:p>
    <w:p w:rsidR="00796216" w:rsidRDefault="00797CB2" w:rsidP="00797CB2">
      <w:pPr>
        <w:pStyle w:val="a3"/>
        <w:ind w:left="0" w:firstLine="540"/>
        <w:jc w:val="center"/>
        <w:rPr>
          <w:rFonts w:ascii="Times New Roman" w:hAnsi="Times New Roman"/>
          <w:b/>
        </w:rPr>
      </w:pPr>
      <w:r>
        <w:rPr>
          <w:rFonts w:ascii="Times New Roman" w:hAnsi="Times New Roman"/>
          <w:b/>
        </w:rPr>
        <w:t>Литература</w:t>
      </w:r>
    </w:p>
    <w:p w:rsidR="00797CB2" w:rsidRDefault="00797CB2" w:rsidP="00797CB2">
      <w:pPr>
        <w:pStyle w:val="a3"/>
        <w:ind w:left="0" w:firstLine="540"/>
        <w:jc w:val="center"/>
        <w:rPr>
          <w:rFonts w:ascii="Times New Roman" w:hAnsi="Times New Roman"/>
          <w:b/>
        </w:rPr>
      </w:pPr>
    </w:p>
    <w:p w:rsidR="00796216" w:rsidRPr="00CF67B9" w:rsidRDefault="00796216" w:rsidP="00750B9A">
      <w:pPr>
        <w:numPr>
          <w:ilvl w:val="0"/>
          <w:numId w:val="20"/>
        </w:numPr>
        <w:tabs>
          <w:tab w:val="clear" w:pos="1440"/>
          <w:tab w:val="num" w:pos="360"/>
        </w:tabs>
        <w:autoSpaceDE w:val="0"/>
        <w:autoSpaceDN w:val="0"/>
        <w:adjustRightInd w:val="0"/>
        <w:ind w:left="0" w:firstLine="709"/>
        <w:jc w:val="both"/>
        <w:rPr>
          <w:rFonts w:ascii="Times New Roman" w:eastAsia="ArialMT" w:hAnsi="Times New Roman"/>
          <w:lang w:eastAsia="ru-RU"/>
        </w:rPr>
      </w:pPr>
      <w:r w:rsidRPr="00091064">
        <w:rPr>
          <w:rFonts w:ascii="Times New Roman" w:hAnsi="Times New Roman"/>
        </w:rPr>
        <w:t>Дроговоз, С</w:t>
      </w:r>
      <w:r>
        <w:rPr>
          <w:rFonts w:ascii="Times New Roman" w:hAnsi="Times New Roman"/>
        </w:rPr>
        <w:t>.</w:t>
      </w:r>
      <w:r w:rsidRPr="00091064">
        <w:rPr>
          <w:rFonts w:ascii="Times New Roman" w:hAnsi="Times New Roman"/>
        </w:rPr>
        <w:t>М</w:t>
      </w:r>
      <w:r>
        <w:rPr>
          <w:rFonts w:ascii="Times New Roman" w:hAnsi="Times New Roman"/>
        </w:rPr>
        <w:t>.</w:t>
      </w:r>
      <w:r w:rsidRPr="00091064">
        <w:rPr>
          <w:rFonts w:ascii="Times New Roman" w:hAnsi="Times New Roman"/>
        </w:rPr>
        <w:t xml:space="preserve"> Фармакология-CITO! (фармакологическая логика</w:t>
      </w:r>
      <w:r>
        <w:rPr>
          <w:rFonts w:ascii="Times New Roman" w:hAnsi="Times New Roman"/>
        </w:rPr>
        <w:t>): учебник / С.М. Дроговоз</w:t>
      </w:r>
      <w:r w:rsidRPr="00091064">
        <w:rPr>
          <w:rFonts w:ascii="Times New Roman" w:hAnsi="Times New Roman"/>
        </w:rPr>
        <w:t>. - Харьков: СИМ, 2010. - 236 с.</w:t>
      </w:r>
    </w:p>
    <w:p w:rsidR="00796216" w:rsidRPr="00C07838" w:rsidRDefault="00796216" w:rsidP="00750B9A">
      <w:pPr>
        <w:numPr>
          <w:ilvl w:val="0"/>
          <w:numId w:val="20"/>
        </w:numPr>
        <w:tabs>
          <w:tab w:val="clear" w:pos="1440"/>
          <w:tab w:val="num" w:pos="360"/>
        </w:tabs>
        <w:autoSpaceDE w:val="0"/>
        <w:autoSpaceDN w:val="0"/>
        <w:adjustRightInd w:val="0"/>
        <w:ind w:left="0" w:firstLine="709"/>
        <w:jc w:val="both"/>
        <w:rPr>
          <w:rFonts w:ascii="Times New Roman" w:eastAsia="ArialMT" w:hAnsi="Times New Roman"/>
          <w:lang w:eastAsia="ru-RU"/>
        </w:rPr>
      </w:pPr>
      <w:r>
        <w:rPr>
          <w:rFonts w:ascii="Times New Roman" w:hAnsi="Times New Roman"/>
        </w:rPr>
        <w:t xml:space="preserve">Клиническая фармакология </w:t>
      </w:r>
      <w:r w:rsidRPr="002B3AC2">
        <w:rPr>
          <w:rFonts w:ascii="Times New Roman" w:hAnsi="Times New Roman"/>
        </w:rPr>
        <w:t>/</w:t>
      </w:r>
      <w:r>
        <w:rPr>
          <w:rFonts w:ascii="Times New Roman" w:hAnsi="Times New Roman"/>
        </w:rPr>
        <w:t xml:space="preserve"> Ю.Б. Белоусов. – М. </w:t>
      </w:r>
      <w:r w:rsidRPr="00C07838">
        <w:rPr>
          <w:rFonts w:ascii="Times New Roman" w:hAnsi="Times New Roman"/>
        </w:rPr>
        <w:t xml:space="preserve">: </w:t>
      </w:r>
      <w:r w:rsidRPr="00C07838">
        <w:rPr>
          <w:rFonts w:ascii="Times New Roman" w:hAnsi="Times New Roman"/>
          <w:color w:val="000000"/>
        </w:rPr>
        <w:t xml:space="preserve">ГЭОТАР-Медиа, 2009. </w:t>
      </w:r>
      <w:r>
        <w:rPr>
          <w:rFonts w:ascii="Times New Roman" w:hAnsi="Times New Roman"/>
          <w:color w:val="000000"/>
        </w:rPr>
        <w:t>–</w:t>
      </w:r>
      <w:r w:rsidRPr="00C07838">
        <w:rPr>
          <w:rFonts w:ascii="Times New Roman" w:hAnsi="Times New Roman"/>
          <w:color w:val="000000"/>
        </w:rPr>
        <w:t xml:space="preserve"> 976 </w:t>
      </w:r>
      <w:r>
        <w:rPr>
          <w:rFonts w:ascii="Times New Roman" w:hAnsi="Times New Roman"/>
          <w:color w:val="000000"/>
          <w:lang w:val="en-US"/>
        </w:rPr>
        <w:t>c</w:t>
      </w:r>
      <w:r w:rsidRPr="00C07838">
        <w:rPr>
          <w:rFonts w:ascii="Times New Roman" w:hAnsi="Times New Roman"/>
          <w:color w:val="000000"/>
        </w:rPr>
        <w:t>.</w:t>
      </w:r>
    </w:p>
    <w:p w:rsidR="00796216" w:rsidRPr="00DF288D" w:rsidRDefault="00796216" w:rsidP="00750B9A">
      <w:pPr>
        <w:numPr>
          <w:ilvl w:val="0"/>
          <w:numId w:val="20"/>
        </w:numPr>
        <w:tabs>
          <w:tab w:val="clear" w:pos="1440"/>
          <w:tab w:val="num" w:pos="360"/>
        </w:tabs>
        <w:ind w:left="0" w:firstLine="709"/>
        <w:jc w:val="both"/>
        <w:rPr>
          <w:rFonts w:ascii="Times New Roman" w:hAnsi="Times New Roman"/>
        </w:rPr>
      </w:pPr>
      <w:r w:rsidRPr="00E30744">
        <w:rPr>
          <w:rFonts w:ascii="Times New Roman" w:hAnsi="Times New Roman"/>
        </w:rPr>
        <w:t>Маламед</w:t>
      </w:r>
      <w:r>
        <w:rPr>
          <w:rFonts w:ascii="Times New Roman" w:hAnsi="Times New Roman"/>
        </w:rPr>
        <w:t>,</w:t>
      </w:r>
      <w:r w:rsidRPr="00E30744">
        <w:rPr>
          <w:rFonts w:ascii="Times New Roman" w:hAnsi="Times New Roman"/>
        </w:rPr>
        <w:t xml:space="preserve"> С.Ф. Аллергические и токсические реакции на местные анестетики </w:t>
      </w:r>
      <w:r w:rsidRPr="00C72A43">
        <w:rPr>
          <w:rFonts w:ascii="Times New Roman" w:hAnsi="Times New Roman"/>
        </w:rPr>
        <w:t xml:space="preserve">/ </w:t>
      </w:r>
      <w:r w:rsidRPr="00EB4A7D">
        <w:rPr>
          <w:rFonts w:ascii="Times New Roman" w:hAnsi="Times New Roman"/>
        </w:rPr>
        <w:t xml:space="preserve">/ </w:t>
      </w:r>
      <w:r>
        <w:rPr>
          <w:rFonts w:ascii="Times New Roman" w:hAnsi="Times New Roman"/>
        </w:rPr>
        <w:t xml:space="preserve">С.Ф. Маламед </w:t>
      </w:r>
      <w:r w:rsidRPr="00E30744">
        <w:rPr>
          <w:rFonts w:ascii="Times New Roman" w:hAnsi="Times New Roman"/>
        </w:rPr>
        <w:t>// Клиническая стоматология. 2004. - №4. - С. 26-30.</w:t>
      </w:r>
    </w:p>
    <w:p w:rsidR="00796216" w:rsidRDefault="00796216" w:rsidP="00991E69">
      <w:pPr>
        <w:ind w:firstLine="709"/>
        <w:jc w:val="center"/>
        <w:rPr>
          <w:rFonts w:ascii="Times New Roman" w:hAnsi="Times New Roman"/>
        </w:rPr>
      </w:pPr>
    </w:p>
    <w:p w:rsidR="00796216" w:rsidRDefault="00796216" w:rsidP="00991E69">
      <w:pPr>
        <w:ind w:firstLine="709"/>
        <w:jc w:val="center"/>
        <w:rPr>
          <w:rFonts w:ascii="Times New Roman" w:hAnsi="Times New Roman"/>
        </w:rPr>
      </w:pPr>
    </w:p>
    <w:p w:rsidR="00991E69" w:rsidRPr="00592654" w:rsidRDefault="00991E69" w:rsidP="00981E0E">
      <w:pPr>
        <w:jc w:val="center"/>
        <w:rPr>
          <w:rFonts w:ascii="Times New Roman" w:hAnsi="Times New Roman"/>
        </w:rPr>
      </w:pPr>
      <w:r w:rsidRPr="00592654">
        <w:rPr>
          <w:rFonts w:ascii="Times New Roman" w:hAnsi="Times New Roman"/>
        </w:rPr>
        <w:t>ОБРАТИМОСТЬ БРОНХИАЛЬНОЙ ОБСТРУКЦИИ</w:t>
      </w:r>
    </w:p>
    <w:p w:rsidR="00991E69" w:rsidRPr="00592654" w:rsidRDefault="00991E69" w:rsidP="00981E0E">
      <w:pPr>
        <w:spacing w:after="240"/>
        <w:jc w:val="center"/>
        <w:rPr>
          <w:rFonts w:ascii="Times New Roman" w:hAnsi="Times New Roman"/>
        </w:rPr>
      </w:pPr>
      <w:r w:rsidRPr="00592654">
        <w:rPr>
          <w:rFonts w:ascii="Times New Roman" w:hAnsi="Times New Roman"/>
        </w:rPr>
        <w:t>В ПРОБАХ С ФЕНОТЕРОЛОМ, ИПРАТРОРИЯ БРОМИДОМ И БЕРОДУАЛОМ У ДЕТЕЙ, СТРАДАЮЩИХ БРОНХИАЛЬНОЙ АСТМОЙ В СОЧЕТАНИИ СО СТРУКТУРНЫМИ ИЗМЕНЕНИЯМИ ЛЕГКИХ</w:t>
      </w:r>
    </w:p>
    <w:p w:rsidR="00991E69" w:rsidRPr="00592654" w:rsidRDefault="00991E69" w:rsidP="00981E0E">
      <w:pPr>
        <w:spacing w:after="240"/>
        <w:jc w:val="center"/>
        <w:rPr>
          <w:rFonts w:ascii="Times New Roman" w:hAnsi="Times New Roman"/>
        </w:rPr>
      </w:pPr>
      <w:r w:rsidRPr="00592654">
        <w:rPr>
          <w:rFonts w:ascii="Times New Roman" w:hAnsi="Times New Roman"/>
        </w:rPr>
        <w:t>Ненартович И. А.</w:t>
      </w:r>
    </w:p>
    <w:p w:rsidR="00F45930" w:rsidRDefault="00991E69" w:rsidP="00981E0E">
      <w:pPr>
        <w:spacing w:after="240"/>
        <w:jc w:val="center"/>
        <w:rPr>
          <w:rFonts w:ascii="Times New Roman" w:hAnsi="Times New Roman"/>
          <w:i/>
        </w:rPr>
      </w:pPr>
      <w:r w:rsidRPr="00592654">
        <w:rPr>
          <w:rFonts w:ascii="Times New Roman" w:hAnsi="Times New Roman"/>
          <w:i/>
        </w:rPr>
        <w:t>Белорусская медицинская академия</w:t>
      </w:r>
      <w:r w:rsidR="009A4D47">
        <w:rPr>
          <w:rFonts w:ascii="Times New Roman" w:hAnsi="Times New Roman"/>
          <w:i/>
        </w:rPr>
        <w:t xml:space="preserve"> </w:t>
      </w:r>
      <w:r w:rsidRPr="00592654">
        <w:rPr>
          <w:rFonts w:ascii="Times New Roman" w:hAnsi="Times New Roman"/>
          <w:i/>
        </w:rPr>
        <w:t>последипломного образования», каф</w:t>
      </w:r>
      <w:r w:rsidR="00F45930">
        <w:rPr>
          <w:rFonts w:ascii="Times New Roman" w:hAnsi="Times New Roman"/>
          <w:i/>
        </w:rPr>
        <w:t>едра поликлинической педиатрии</w:t>
      </w:r>
    </w:p>
    <w:p w:rsidR="00991E69" w:rsidRPr="00592654" w:rsidRDefault="00991E69" w:rsidP="00F45930">
      <w:pPr>
        <w:spacing w:after="240"/>
        <w:ind w:firstLine="709"/>
        <w:jc w:val="both"/>
        <w:rPr>
          <w:rFonts w:ascii="Times New Roman" w:hAnsi="Times New Roman"/>
        </w:rPr>
      </w:pPr>
      <w:r w:rsidRPr="00592654">
        <w:rPr>
          <w:rFonts w:ascii="Times New Roman" w:hAnsi="Times New Roman"/>
          <w:u w:val="single"/>
        </w:rPr>
        <w:t>Актуальность</w:t>
      </w:r>
      <w:r w:rsidRPr="00592654">
        <w:rPr>
          <w:rFonts w:ascii="Times New Roman" w:hAnsi="Times New Roman"/>
          <w:b/>
          <w:u w:val="single"/>
        </w:rPr>
        <w:t>.</w:t>
      </w:r>
      <w:r w:rsidRPr="00592654">
        <w:rPr>
          <w:rFonts w:ascii="Times New Roman" w:hAnsi="Times New Roman"/>
        </w:rPr>
        <w:t xml:space="preserve"> Бронхиальная астма, как известно, является наиболее распространенным хроническим заболеванием нижних дыхательных путей среди детей. По современным представлениям патогенетической основой астмы является хроническое воспаление бронхов, которое в ряде случаев </w:t>
      </w:r>
      <w:r w:rsidRPr="00592654">
        <w:rPr>
          <w:rFonts w:ascii="Times New Roman" w:hAnsi="Times New Roman"/>
        </w:rPr>
        <w:lastRenderedPageBreak/>
        <w:t>сопровождается их структурными изменениями (ремоделирование). Механизмы возникновения и поддержания ремоделирования бронхиальной астмы не ясны и активно изучаются . На органном уровне ремоделирование проявляется в виде эмфизематозных булл, дилатации бронхов, фиброзного уплотнения стенок бронхиол, перибронхиальной и субплевральной мелкоочаговой инфильтрации, утолщения перибронхиальной и перивазальной соединительной ткани, уплотнения междолькового и внутридолькового интерстиция, утолщение стенок бронхов и сужение их просвета (</w:t>
      </w:r>
      <w:r w:rsidR="00DC2836">
        <w:fldChar w:fldCharType="begin"/>
      </w:r>
      <w:r w:rsidR="00DC2836">
        <w:instrText xml:space="preserve"> REF _Ref346017979 \r \h  \* MERGEFORMAT </w:instrText>
      </w:r>
      <w:r w:rsidR="00DC2836">
        <w:fldChar w:fldCharType="separate"/>
      </w:r>
      <w:r w:rsidRPr="00592654">
        <w:t>2</w:t>
      </w:r>
      <w:r w:rsidR="00DC2836">
        <w:fldChar w:fldCharType="end"/>
      </w:r>
      <w:r w:rsidRPr="00592654">
        <w:rPr>
          <w:rFonts w:ascii="Times New Roman" w:hAnsi="Times New Roman"/>
        </w:rPr>
        <w:t xml:space="preserve">). </w:t>
      </w:r>
    </w:p>
    <w:p w:rsidR="00991E69" w:rsidRPr="00592654" w:rsidRDefault="00991E69" w:rsidP="00991E69">
      <w:pPr>
        <w:ind w:firstLine="709"/>
        <w:jc w:val="both"/>
        <w:rPr>
          <w:rFonts w:ascii="Times New Roman" w:hAnsi="Times New Roman"/>
        </w:rPr>
      </w:pPr>
      <w:r w:rsidRPr="00592654">
        <w:rPr>
          <w:rFonts w:ascii="Times New Roman" w:hAnsi="Times New Roman"/>
        </w:rPr>
        <w:t>Известно, что в норме холинорецепторы и β2-адренорецепотры неравномерно распределены в дыхательных путях: первые ─ преимущественно в крупных и средних бронхах, вторые в дистальных отделах (</w:t>
      </w:r>
      <w:r w:rsidR="00DC2836">
        <w:fldChar w:fldCharType="begin"/>
      </w:r>
      <w:r w:rsidR="00DC2836">
        <w:instrText xml:space="preserve"> REF _Ref346018002 \r \h  \* MERGEFORMAT </w:instrText>
      </w:r>
      <w:r w:rsidR="00DC2836">
        <w:fldChar w:fldCharType="separate"/>
      </w:r>
      <w:r w:rsidRPr="00592654">
        <w:t>1</w:t>
      </w:r>
      <w:r w:rsidR="00DC2836">
        <w:fldChar w:fldCharType="end"/>
      </w:r>
      <w:r w:rsidRPr="00592654">
        <w:rPr>
          <w:rFonts w:ascii="Times New Roman" w:hAnsi="Times New Roman"/>
        </w:rPr>
        <w:t>). В результате изменения строения нарушается функционирование дыхательных путей: усиливаются холинергический и α-адренергический ответ, а β-адренергический ― снижается (</w:t>
      </w:r>
      <w:r w:rsidR="00DC2836">
        <w:fldChar w:fldCharType="begin"/>
      </w:r>
      <w:r w:rsidR="00DC2836">
        <w:instrText xml:space="preserve"> REF _Ref346017979 \r \h  \* MERGEFORMAT </w:instrText>
      </w:r>
      <w:r w:rsidR="00DC2836">
        <w:fldChar w:fldCharType="separate"/>
      </w:r>
      <w:r w:rsidRPr="00592654">
        <w:t>2</w:t>
      </w:r>
      <w:r w:rsidR="00DC2836">
        <w:fldChar w:fldCharType="end"/>
      </w:r>
      <w:r w:rsidRPr="00592654">
        <w:rPr>
          <w:rFonts w:ascii="Times New Roman" w:hAnsi="Times New Roman"/>
        </w:rPr>
        <w:t xml:space="preserve">). </w:t>
      </w:r>
    </w:p>
    <w:p w:rsidR="00991E69" w:rsidRPr="00592654" w:rsidRDefault="00991E69" w:rsidP="00991E69">
      <w:pPr>
        <w:ind w:firstLine="709"/>
        <w:jc w:val="both"/>
        <w:rPr>
          <w:rFonts w:ascii="Times New Roman" w:hAnsi="Times New Roman"/>
        </w:rPr>
      </w:pPr>
      <w:r w:rsidRPr="00592654">
        <w:rPr>
          <w:rFonts w:ascii="Times New Roman" w:hAnsi="Times New Roman"/>
        </w:rPr>
        <w:t>Учитывая выше изложенные факты, можно предположить, что эффективность бронхолитиков у пациентов с бронхиальной астмой и структурными изменениями бронхов и/или легких будет снижаться, а ответ бронхиального дерева на ингаляции бронходилататоров с различным механизмом действия может отличаться. Наряду с широко используемыми в рутинной практике педиатра β2-агонистом короткого действия сальбутамолом, представляется интересным рассмотреть эффект М-холиноблокатора ипратропия атровента и комбинированного препарата беродуала (β2-агонист + М-холиноблокатор).</w:t>
      </w:r>
    </w:p>
    <w:p w:rsidR="00991E69" w:rsidRPr="00592654" w:rsidRDefault="00991E69" w:rsidP="00991E69">
      <w:pPr>
        <w:ind w:firstLine="709"/>
        <w:jc w:val="both"/>
        <w:rPr>
          <w:rFonts w:ascii="Times New Roman" w:hAnsi="Times New Roman"/>
        </w:rPr>
      </w:pPr>
      <w:r w:rsidRPr="00592654">
        <w:rPr>
          <w:rFonts w:ascii="Times New Roman" w:hAnsi="Times New Roman"/>
          <w:u w:val="single"/>
        </w:rPr>
        <w:t>Цель исследования:</w:t>
      </w:r>
      <w:r w:rsidRPr="00592654">
        <w:rPr>
          <w:rFonts w:ascii="Times New Roman" w:hAnsi="Times New Roman"/>
        </w:rPr>
        <w:t xml:space="preserve"> представить характеристику обратимости бронхиальной обструкции в тестах с бронхолитиками различных групп у детей с бронхиальной астмой в сочетании со структурными изменениями легких.</w:t>
      </w:r>
    </w:p>
    <w:p w:rsidR="00991E69" w:rsidRPr="00592654" w:rsidRDefault="00991E69" w:rsidP="00991E69">
      <w:pPr>
        <w:ind w:firstLine="709"/>
        <w:jc w:val="both"/>
        <w:rPr>
          <w:rFonts w:ascii="Times New Roman" w:hAnsi="Times New Roman"/>
        </w:rPr>
      </w:pPr>
      <w:r w:rsidRPr="00592654">
        <w:rPr>
          <w:rFonts w:ascii="Times New Roman" w:hAnsi="Times New Roman"/>
          <w:u w:val="single"/>
        </w:rPr>
        <w:t>Материалы и методы исследования</w:t>
      </w:r>
      <w:r w:rsidRPr="00592654">
        <w:rPr>
          <w:rFonts w:ascii="Times New Roman" w:hAnsi="Times New Roman"/>
          <w:b/>
          <w:u w:val="single"/>
        </w:rPr>
        <w:t>.</w:t>
      </w:r>
      <w:r w:rsidRPr="00592654">
        <w:rPr>
          <w:rFonts w:ascii="Times New Roman" w:hAnsi="Times New Roman"/>
        </w:rPr>
        <w:t xml:space="preserve"> Обследовано 50 детей  школьного возраста со среднетяжелой и тяжелой бронхиальной астмой, находившихся на лечении в пульмонологическом отделении УЗ «Минская областная детская клиническая больница». Законные представители каждого ребенка дали информированное согласие на выполнение программы исследования. Для выявления структурных изменений бронхов и/или легких всем пациентам была проведена компьютерная томография органов грудной клетки.</w:t>
      </w:r>
    </w:p>
    <w:p w:rsidR="00991E69" w:rsidRPr="00592654" w:rsidRDefault="00991E69" w:rsidP="00991E69">
      <w:pPr>
        <w:ind w:firstLine="709"/>
        <w:jc w:val="both"/>
        <w:rPr>
          <w:rFonts w:ascii="Times New Roman" w:hAnsi="Times New Roman"/>
        </w:rPr>
      </w:pPr>
      <w:r w:rsidRPr="00592654">
        <w:rPr>
          <w:rFonts w:ascii="Times New Roman" w:hAnsi="Times New Roman"/>
        </w:rPr>
        <w:t>Анализ функции внешнего дыхания проводился по данным компьютерной спирометрии (компьютерный спирометр МАС-1, «Электроника», Республика Беларусь) по общепринятой методике с оценкой жизненной емкости легких (ЖЕЛ), объема форсированного выдоха за 1 секунду (ОФВ</w:t>
      </w:r>
      <w:r w:rsidRPr="00592654">
        <w:rPr>
          <w:rFonts w:ascii="Times New Roman" w:hAnsi="Times New Roman"/>
          <w:vertAlign w:val="subscript"/>
        </w:rPr>
        <w:t>1</w:t>
      </w:r>
      <w:r w:rsidRPr="00592654">
        <w:rPr>
          <w:rFonts w:ascii="Times New Roman" w:hAnsi="Times New Roman"/>
        </w:rPr>
        <w:t xml:space="preserve">), форсированной жизненной емкости легких (ФЖЕЛ), индекса Тиффно, пиковой объемной скорости выдоха (ПОС), максимальных объемных скоростей выдоха на уровне 25%, 50%, 75% ФЖЕЛ (МОС </w:t>
      </w:r>
      <w:r w:rsidRPr="00592654">
        <w:rPr>
          <w:rFonts w:ascii="Times New Roman" w:hAnsi="Times New Roman"/>
          <w:vertAlign w:val="subscript"/>
        </w:rPr>
        <w:t>25</w:t>
      </w:r>
      <w:r w:rsidRPr="00592654">
        <w:rPr>
          <w:rFonts w:ascii="Times New Roman" w:hAnsi="Times New Roman"/>
        </w:rPr>
        <w:t xml:space="preserve">, МОС </w:t>
      </w:r>
      <w:r w:rsidRPr="00592654">
        <w:rPr>
          <w:rFonts w:ascii="Times New Roman" w:hAnsi="Times New Roman"/>
          <w:vertAlign w:val="subscript"/>
        </w:rPr>
        <w:t>50</w:t>
      </w:r>
      <w:r w:rsidRPr="00592654">
        <w:rPr>
          <w:rFonts w:ascii="Times New Roman" w:hAnsi="Times New Roman"/>
        </w:rPr>
        <w:t xml:space="preserve">, МОС </w:t>
      </w:r>
      <w:r w:rsidRPr="00592654">
        <w:rPr>
          <w:rFonts w:ascii="Times New Roman" w:hAnsi="Times New Roman"/>
          <w:vertAlign w:val="subscript"/>
        </w:rPr>
        <w:t>75</w:t>
      </w:r>
      <w:r w:rsidRPr="00592654">
        <w:rPr>
          <w:rFonts w:ascii="Times New Roman" w:hAnsi="Times New Roman"/>
        </w:rPr>
        <w:t xml:space="preserve">). </w:t>
      </w:r>
    </w:p>
    <w:p w:rsidR="00981E0E" w:rsidRDefault="00991E69" w:rsidP="00991E69">
      <w:pPr>
        <w:ind w:firstLine="709"/>
        <w:jc w:val="both"/>
        <w:rPr>
          <w:rFonts w:ascii="Times New Roman" w:hAnsi="Times New Roman"/>
        </w:rPr>
      </w:pPr>
      <w:r w:rsidRPr="00592654">
        <w:rPr>
          <w:rFonts w:ascii="Times New Roman" w:hAnsi="Times New Roman"/>
        </w:rPr>
        <w:t xml:space="preserve"> </w:t>
      </w:r>
    </w:p>
    <w:p w:rsidR="00981E0E" w:rsidRDefault="00981E0E" w:rsidP="00991E69">
      <w:pPr>
        <w:ind w:firstLine="709"/>
        <w:jc w:val="both"/>
        <w:rPr>
          <w:rFonts w:ascii="Times New Roman" w:hAnsi="Times New Roman"/>
        </w:rPr>
      </w:pPr>
    </w:p>
    <w:p w:rsidR="00991E69" w:rsidRPr="00592654" w:rsidRDefault="00991E69" w:rsidP="00991E69">
      <w:pPr>
        <w:ind w:firstLine="709"/>
        <w:jc w:val="both"/>
        <w:rPr>
          <w:rFonts w:ascii="Times New Roman" w:hAnsi="Times New Roman"/>
        </w:rPr>
      </w:pPr>
      <w:r w:rsidRPr="00592654">
        <w:rPr>
          <w:rFonts w:ascii="Times New Roman" w:hAnsi="Times New Roman"/>
        </w:rPr>
        <w:lastRenderedPageBreak/>
        <w:t xml:space="preserve">Обязательным условием для правильной оценки теста была отмена бронхолитических препаратов до начала исследования, если пациент их получал: </w:t>
      </w:r>
    </w:p>
    <w:p w:rsidR="00991E69" w:rsidRPr="00592654" w:rsidRDefault="00991E69" w:rsidP="00991E69">
      <w:pPr>
        <w:ind w:firstLine="709"/>
        <w:jc w:val="both"/>
        <w:rPr>
          <w:rFonts w:ascii="Times New Roman" w:hAnsi="Times New Roman"/>
        </w:rPr>
      </w:pPr>
      <w:r w:rsidRPr="00592654">
        <w:rPr>
          <w:rFonts w:ascii="Times New Roman" w:hAnsi="Times New Roman"/>
        </w:rPr>
        <w:t>1. β</w:t>
      </w:r>
      <w:r w:rsidRPr="00592654">
        <w:rPr>
          <w:rFonts w:ascii="Times New Roman" w:hAnsi="Times New Roman"/>
          <w:vertAlign w:val="subscript"/>
        </w:rPr>
        <w:t>2</w:t>
      </w:r>
      <w:r w:rsidRPr="00592654">
        <w:rPr>
          <w:rFonts w:ascii="Times New Roman" w:hAnsi="Times New Roman"/>
        </w:rPr>
        <w:t xml:space="preserve">-агонисты короткого действия за 6 часов, </w:t>
      </w:r>
    </w:p>
    <w:p w:rsidR="00991E69" w:rsidRPr="00592654" w:rsidRDefault="00991E69" w:rsidP="00991E69">
      <w:pPr>
        <w:ind w:firstLine="709"/>
        <w:jc w:val="both"/>
        <w:rPr>
          <w:rFonts w:ascii="Times New Roman" w:hAnsi="Times New Roman"/>
        </w:rPr>
      </w:pPr>
      <w:r w:rsidRPr="00592654">
        <w:rPr>
          <w:rFonts w:ascii="Times New Roman" w:hAnsi="Times New Roman"/>
        </w:rPr>
        <w:t>2. β</w:t>
      </w:r>
      <w:r w:rsidRPr="00592654">
        <w:rPr>
          <w:rFonts w:ascii="Times New Roman" w:hAnsi="Times New Roman"/>
          <w:vertAlign w:val="subscript"/>
        </w:rPr>
        <w:t>2</w:t>
      </w:r>
      <w:r w:rsidRPr="00592654">
        <w:rPr>
          <w:rFonts w:ascii="Times New Roman" w:hAnsi="Times New Roman"/>
        </w:rPr>
        <w:t>-агонисты длительного действия за 12 часов,</w:t>
      </w:r>
    </w:p>
    <w:p w:rsidR="00991E69" w:rsidRPr="00592654" w:rsidRDefault="00991E69" w:rsidP="00991E69">
      <w:pPr>
        <w:ind w:firstLine="709"/>
        <w:jc w:val="both"/>
        <w:rPr>
          <w:rFonts w:ascii="Times New Roman" w:hAnsi="Times New Roman"/>
        </w:rPr>
      </w:pPr>
      <w:r w:rsidRPr="00592654">
        <w:rPr>
          <w:rFonts w:ascii="Times New Roman" w:hAnsi="Times New Roman"/>
        </w:rPr>
        <w:t xml:space="preserve">3. Пролонгированные теофиллины – за 24 часа.  </w:t>
      </w:r>
    </w:p>
    <w:p w:rsidR="00991E69" w:rsidRPr="00592654" w:rsidRDefault="00991E69" w:rsidP="00991E69">
      <w:pPr>
        <w:ind w:firstLine="709"/>
        <w:jc w:val="both"/>
        <w:rPr>
          <w:rFonts w:ascii="Times New Roman" w:hAnsi="Times New Roman"/>
        </w:rPr>
      </w:pPr>
      <w:r w:rsidRPr="00592654">
        <w:rPr>
          <w:rFonts w:ascii="Times New Roman" w:hAnsi="Times New Roman"/>
        </w:rPr>
        <w:t xml:space="preserve"> Исследование выполнялось утром натощак. При выявлении по данным компьютерной спирометрии у пациента нарушения функции внешнего дыхания по обструктивному или смешанному типу для определения обратимости нарушения бронхиальной проходимости проводилась серия бронходилатационных проб. Последовательно, по одной бронходилатационной пробе в день, каждому пациенту были проведены тесты с фенотеролом («Беротек Н»,  </w:t>
      </w:r>
      <w:r w:rsidRPr="00592654">
        <w:rPr>
          <w:rFonts w:ascii="Times New Roman" w:hAnsi="Times New Roman"/>
          <w:lang w:val="en-US"/>
        </w:rPr>
        <w:t>Boehringer</w:t>
      </w:r>
      <w:r w:rsidRPr="00592654">
        <w:rPr>
          <w:rFonts w:ascii="Times New Roman" w:hAnsi="Times New Roman"/>
        </w:rPr>
        <w:t xml:space="preserve"> </w:t>
      </w:r>
      <w:r w:rsidRPr="00592654">
        <w:rPr>
          <w:rFonts w:ascii="Times New Roman" w:hAnsi="Times New Roman"/>
          <w:lang w:val="en-US"/>
        </w:rPr>
        <w:t>Ingelheim</w:t>
      </w:r>
      <w:r w:rsidRPr="00592654">
        <w:rPr>
          <w:rFonts w:ascii="Times New Roman" w:hAnsi="Times New Roman"/>
        </w:rPr>
        <w:t>, Германия; 1 доза содержит 100 мкг фенотерола гидробромида), ипратропия бромидом («Атровент Н», Boehringer Ingelheim, Германия; 1 доза содержит 21 мкг ипратропия бромида моногидрата), беродуалом («Беродуал Н», Boehringer Ingelheim, Германия; 1 доза содержит 21 мкг ипратропия бромид и 50 мкг фенотерола). Повторное исследование после ингаляции лекарственного препарата осуществлялось через 15 минут в случае использования фенотерола, через 30 минут – ипратропия бромида и беродуала.</w:t>
      </w:r>
    </w:p>
    <w:p w:rsidR="00991E69" w:rsidRPr="00592654" w:rsidRDefault="00991E69" w:rsidP="00991E69">
      <w:pPr>
        <w:ind w:firstLine="709"/>
        <w:jc w:val="both"/>
        <w:rPr>
          <w:rFonts w:ascii="Times New Roman" w:hAnsi="Times New Roman"/>
        </w:rPr>
      </w:pPr>
      <w:r w:rsidRPr="00592654">
        <w:rPr>
          <w:rFonts w:ascii="Times New Roman" w:hAnsi="Times New Roman"/>
        </w:rPr>
        <w:t>Пробу считали положительной, а обструкцию обратимой под действием использованного препарата в случае прироста ОФВ</w:t>
      </w:r>
      <w:r w:rsidRPr="00592654">
        <w:rPr>
          <w:rFonts w:ascii="Times New Roman" w:hAnsi="Times New Roman"/>
          <w:vertAlign w:val="subscript"/>
        </w:rPr>
        <w:t>1</w:t>
      </w:r>
      <w:r w:rsidRPr="00592654">
        <w:rPr>
          <w:rFonts w:ascii="Times New Roman" w:hAnsi="Times New Roman"/>
        </w:rPr>
        <w:t xml:space="preserve"> на 12% и более и/ или по сумме изменения максимальных объемных скоростей в точках 25%, 50% и 75% ФЖЕЛ (МОС</w:t>
      </w:r>
      <w:r w:rsidRPr="00592654">
        <w:rPr>
          <w:rFonts w:ascii="Times New Roman" w:hAnsi="Times New Roman"/>
          <w:vertAlign w:val="subscript"/>
        </w:rPr>
        <w:t>25</w:t>
      </w:r>
      <w:r w:rsidRPr="00592654">
        <w:rPr>
          <w:rFonts w:ascii="Times New Roman" w:hAnsi="Times New Roman"/>
        </w:rPr>
        <w:t>, МОС</w:t>
      </w:r>
      <w:r w:rsidRPr="00592654">
        <w:rPr>
          <w:rFonts w:ascii="Times New Roman" w:hAnsi="Times New Roman"/>
          <w:vertAlign w:val="subscript"/>
        </w:rPr>
        <w:t>50</w:t>
      </w:r>
      <w:r w:rsidRPr="00592654">
        <w:rPr>
          <w:rFonts w:ascii="Times New Roman" w:hAnsi="Times New Roman"/>
        </w:rPr>
        <w:t>, МОС</w:t>
      </w:r>
      <w:r w:rsidRPr="00592654">
        <w:rPr>
          <w:rFonts w:ascii="Times New Roman" w:hAnsi="Times New Roman"/>
          <w:vertAlign w:val="subscript"/>
        </w:rPr>
        <w:t>75</w:t>
      </w:r>
      <w:r w:rsidRPr="00592654">
        <w:rPr>
          <w:rFonts w:ascii="Times New Roman" w:hAnsi="Times New Roman"/>
        </w:rPr>
        <w:t>). Превышение суммарной величины воспроизводимости  параметров МОС</w:t>
      </w:r>
      <w:r w:rsidRPr="00592654">
        <w:rPr>
          <w:rFonts w:ascii="Times New Roman" w:hAnsi="Times New Roman"/>
          <w:vertAlign w:val="subscript"/>
        </w:rPr>
        <w:t>25</w:t>
      </w:r>
      <w:r w:rsidRPr="00592654">
        <w:rPr>
          <w:rFonts w:ascii="Times New Roman" w:hAnsi="Times New Roman"/>
        </w:rPr>
        <w:t>, МОС</w:t>
      </w:r>
      <w:r w:rsidRPr="00592654">
        <w:rPr>
          <w:rFonts w:ascii="Times New Roman" w:hAnsi="Times New Roman"/>
          <w:vertAlign w:val="subscript"/>
        </w:rPr>
        <w:t>50</w:t>
      </w:r>
      <w:r w:rsidRPr="00592654">
        <w:rPr>
          <w:rFonts w:ascii="Times New Roman" w:hAnsi="Times New Roman"/>
        </w:rPr>
        <w:t>, МОС</w:t>
      </w:r>
      <w:r w:rsidRPr="00592654">
        <w:rPr>
          <w:rFonts w:ascii="Times New Roman" w:hAnsi="Times New Roman"/>
          <w:vertAlign w:val="subscript"/>
        </w:rPr>
        <w:t>75</w:t>
      </w:r>
      <w:r w:rsidRPr="00592654">
        <w:rPr>
          <w:rFonts w:ascii="Times New Roman" w:hAnsi="Times New Roman"/>
        </w:rPr>
        <w:t xml:space="preserve"> (37% и более) оценивалось как положительная проба при соблюдении двух условий. Во-первых, различия в величине ФЖЕЛ до и после ингаляции не должны были превышать 5%. Во-вторых, вклад МОС</w:t>
      </w:r>
      <w:r w:rsidRPr="00592654">
        <w:rPr>
          <w:rFonts w:ascii="Times New Roman" w:hAnsi="Times New Roman"/>
          <w:vertAlign w:val="subscript"/>
        </w:rPr>
        <w:t>25</w:t>
      </w:r>
      <w:r w:rsidRPr="00592654">
        <w:rPr>
          <w:rFonts w:ascii="Times New Roman" w:hAnsi="Times New Roman"/>
        </w:rPr>
        <w:t>, МОС</w:t>
      </w:r>
      <w:r w:rsidRPr="00592654">
        <w:rPr>
          <w:rFonts w:ascii="Times New Roman" w:hAnsi="Times New Roman"/>
          <w:vertAlign w:val="subscript"/>
        </w:rPr>
        <w:t>50</w:t>
      </w:r>
      <w:r w:rsidRPr="00592654">
        <w:rPr>
          <w:rFonts w:ascii="Times New Roman" w:hAnsi="Times New Roman"/>
        </w:rPr>
        <w:t xml:space="preserve"> и МОС</w:t>
      </w:r>
      <w:r w:rsidRPr="00592654">
        <w:rPr>
          <w:rFonts w:ascii="Times New Roman" w:hAnsi="Times New Roman"/>
          <w:vertAlign w:val="subscript"/>
        </w:rPr>
        <w:t xml:space="preserve">75 </w:t>
      </w:r>
      <w:r w:rsidRPr="00592654">
        <w:rPr>
          <w:rFonts w:ascii="Times New Roman" w:hAnsi="Times New Roman"/>
        </w:rPr>
        <w:t>в суммарное значение должен был превышать воспроизводимость каждого из них (10,0; 12,56; 13,64 соответственно). Тест, в котором исходные нарушения были минимальными, а после ингаляции бронхолитика все показатели достигли границ нормы, также оценивался как положительный при условии хорошей воспроизводимости кривой поток-объем при исходном исследовании.</w:t>
      </w:r>
    </w:p>
    <w:p w:rsidR="00991E69" w:rsidRPr="00592654" w:rsidRDefault="00991E69" w:rsidP="00991E69">
      <w:pPr>
        <w:ind w:firstLine="709"/>
        <w:jc w:val="both"/>
        <w:rPr>
          <w:rFonts w:ascii="Times New Roman" w:hAnsi="Times New Roman"/>
        </w:rPr>
      </w:pPr>
      <w:r w:rsidRPr="00592654">
        <w:rPr>
          <w:rFonts w:ascii="Times New Roman" w:hAnsi="Times New Roman"/>
          <w:u w:val="single"/>
        </w:rPr>
        <w:t>Результаты и их обсуждение</w:t>
      </w:r>
      <w:r w:rsidRPr="00592654">
        <w:rPr>
          <w:rFonts w:ascii="Times New Roman" w:hAnsi="Times New Roman"/>
          <w:b/>
          <w:u w:val="single"/>
        </w:rPr>
        <w:t>.</w:t>
      </w:r>
      <w:r w:rsidRPr="00592654">
        <w:rPr>
          <w:rFonts w:ascii="Times New Roman" w:hAnsi="Times New Roman"/>
        </w:rPr>
        <w:t xml:space="preserve"> Распределение пациентов по степени тяжести было следующим: тяжелое персистирующее течение ─ 16% (8/50) случаев, среднетяжелое персистирующее 84% (42/50). Средний возраст обследованных пациентов составил 11,06 [6:16] лет. Анализ гендерной принадлежности выявил преобладание мальчиков ─ 66% (33/50). </w:t>
      </w:r>
    </w:p>
    <w:p w:rsidR="00991E69" w:rsidRPr="00592654" w:rsidRDefault="00991E69" w:rsidP="00991E69">
      <w:pPr>
        <w:ind w:firstLine="709"/>
        <w:jc w:val="both"/>
        <w:rPr>
          <w:rFonts w:ascii="Times New Roman" w:hAnsi="Times New Roman"/>
        </w:rPr>
      </w:pPr>
      <w:r w:rsidRPr="00592654">
        <w:rPr>
          <w:rFonts w:ascii="Times New Roman" w:hAnsi="Times New Roman"/>
        </w:rPr>
        <w:t>По данным проведенной компьютерной томографии органов грудной клетки выявлены разнородные структурные изменения легких (пневмофиброз, эозинофильный инфильтрат, эмфизема, субплевральтные узелки) у 58% (29/50) обследованных. Среди пациентов с наличием структурной патологии легких было 7 детей с бронхиальной астмой тяжелого перситирующего течения.</w:t>
      </w:r>
    </w:p>
    <w:p w:rsidR="00991E69" w:rsidRPr="00592654" w:rsidRDefault="00991E69" w:rsidP="00991E69">
      <w:pPr>
        <w:ind w:firstLine="709"/>
        <w:jc w:val="both"/>
        <w:rPr>
          <w:rFonts w:ascii="Times New Roman" w:hAnsi="Times New Roman"/>
        </w:rPr>
      </w:pPr>
      <w:r w:rsidRPr="00592654">
        <w:rPr>
          <w:rFonts w:ascii="Times New Roman" w:hAnsi="Times New Roman"/>
        </w:rPr>
        <w:lastRenderedPageBreak/>
        <w:t xml:space="preserve">62,1% (18/29) пациентов с наличием структурных изменений легких на момент госпитализации находились в периоде обострения, 37,9% (11/29) были обследованы в период ремиссии. </w:t>
      </w:r>
    </w:p>
    <w:p w:rsidR="00991E69" w:rsidRPr="00FD7243" w:rsidRDefault="00991E69" w:rsidP="00991E69">
      <w:pPr>
        <w:ind w:firstLine="709"/>
        <w:jc w:val="both"/>
        <w:rPr>
          <w:rFonts w:ascii="Times New Roman" w:hAnsi="Times New Roman"/>
          <w:spacing w:val="-8"/>
        </w:rPr>
      </w:pPr>
      <w:r w:rsidRPr="00FD7243">
        <w:rPr>
          <w:rFonts w:ascii="Times New Roman" w:hAnsi="Times New Roman"/>
          <w:spacing w:val="-8"/>
        </w:rPr>
        <w:t>Согласно выполненной спирометрии у 93,1% (27/29) детей были зарегистрированы нарушения функции внешнего дыхания по обструктивному типу, у 6,9% (2/29) – по смешанному. Получены положительные  бронходилатационных проб на обратимость бронхиальной обструкции в ответ на ингаляцию:</w:t>
      </w:r>
    </w:p>
    <w:p w:rsidR="00991E69" w:rsidRPr="00592654" w:rsidRDefault="00991E69" w:rsidP="00750B9A">
      <w:pPr>
        <w:pStyle w:val="a3"/>
        <w:numPr>
          <w:ilvl w:val="0"/>
          <w:numId w:val="21"/>
        </w:numPr>
        <w:ind w:left="0" w:firstLine="709"/>
        <w:jc w:val="both"/>
        <w:rPr>
          <w:rFonts w:ascii="Times New Roman" w:hAnsi="Times New Roman"/>
        </w:rPr>
      </w:pPr>
      <w:r w:rsidRPr="00592654">
        <w:rPr>
          <w:rFonts w:ascii="Times New Roman" w:hAnsi="Times New Roman"/>
        </w:rPr>
        <w:t>фенотерола у 61,1 % (11/18) пациентов в период обострения и 54,5% (6/11) в ремиссии;</w:t>
      </w:r>
    </w:p>
    <w:p w:rsidR="00991E69" w:rsidRPr="00592654" w:rsidRDefault="00991E69" w:rsidP="00750B9A">
      <w:pPr>
        <w:pStyle w:val="a3"/>
        <w:numPr>
          <w:ilvl w:val="0"/>
          <w:numId w:val="21"/>
        </w:numPr>
        <w:ind w:left="0" w:firstLine="709"/>
        <w:jc w:val="both"/>
        <w:rPr>
          <w:rFonts w:ascii="Times New Roman" w:hAnsi="Times New Roman"/>
        </w:rPr>
      </w:pPr>
      <w:r w:rsidRPr="00592654">
        <w:rPr>
          <w:rFonts w:ascii="Times New Roman" w:hAnsi="Times New Roman"/>
        </w:rPr>
        <w:t>ипратропия бромида у 38,9% (7/18) обследованных в период обострения и  у 63,6% (7/11) в ремиссии;</w:t>
      </w:r>
    </w:p>
    <w:p w:rsidR="00991E69" w:rsidRPr="00592654" w:rsidRDefault="00991E69" w:rsidP="00750B9A">
      <w:pPr>
        <w:pStyle w:val="a3"/>
        <w:numPr>
          <w:ilvl w:val="0"/>
          <w:numId w:val="21"/>
        </w:numPr>
        <w:ind w:left="0" w:firstLine="709"/>
        <w:jc w:val="both"/>
        <w:rPr>
          <w:rFonts w:ascii="Times New Roman" w:hAnsi="Times New Roman"/>
        </w:rPr>
      </w:pPr>
      <w:r w:rsidRPr="00592654">
        <w:rPr>
          <w:rFonts w:ascii="Times New Roman" w:hAnsi="Times New Roman"/>
        </w:rPr>
        <w:t xml:space="preserve">беродуала у 66,7 % (12/18) детей в период обострения и у 54,5 % (6/11) в ремисии </w:t>
      </w:r>
    </w:p>
    <w:p w:rsidR="00991E69" w:rsidRPr="00592654" w:rsidRDefault="00991E69" w:rsidP="00991E69">
      <w:pPr>
        <w:pStyle w:val="a3"/>
        <w:ind w:left="0" w:firstLine="567"/>
        <w:jc w:val="both"/>
        <w:rPr>
          <w:rFonts w:ascii="Times New Roman" w:hAnsi="Times New Roman"/>
        </w:rPr>
      </w:pPr>
      <w:r w:rsidRPr="00592654">
        <w:rPr>
          <w:rFonts w:ascii="Times New Roman" w:hAnsi="Times New Roman"/>
        </w:rPr>
        <w:t xml:space="preserve"> У двоих детей бронходилатационные пробы со всеми 3 использованными препаратами были отрицательными. </w:t>
      </w:r>
    </w:p>
    <w:p w:rsidR="00991E69" w:rsidRPr="00592654" w:rsidRDefault="00991E69" w:rsidP="00991E69">
      <w:pPr>
        <w:ind w:firstLine="709"/>
        <w:jc w:val="both"/>
        <w:rPr>
          <w:rFonts w:ascii="Times New Roman" w:hAnsi="Times New Roman"/>
        </w:rPr>
      </w:pPr>
      <w:r w:rsidRPr="00592654">
        <w:rPr>
          <w:rFonts w:ascii="Times New Roman" w:hAnsi="Times New Roman"/>
          <w:u w:val="single"/>
        </w:rPr>
        <w:t>Выводы.</w:t>
      </w:r>
      <w:r w:rsidRPr="00592654">
        <w:rPr>
          <w:rFonts w:ascii="Times New Roman" w:hAnsi="Times New Roman"/>
        </w:rPr>
        <w:t xml:space="preserve"> </w:t>
      </w:r>
    </w:p>
    <w:p w:rsidR="00991E69" w:rsidRPr="00FD7243" w:rsidRDefault="00991E69" w:rsidP="00750B9A">
      <w:pPr>
        <w:pStyle w:val="a3"/>
        <w:numPr>
          <w:ilvl w:val="0"/>
          <w:numId w:val="22"/>
        </w:numPr>
        <w:ind w:left="-142" w:firstLine="709"/>
        <w:jc w:val="both"/>
        <w:rPr>
          <w:rFonts w:ascii="Times New Roman" w:hAnsi="Times New Roman"/>
          <w:spacing w:val="-4"/>
        </w:rPr>
      </w:pPr>
      <w:r w:rsidRPr="00FD7243">
        <w:rPr>
          <w:rFonts w:ascii="Times New Roman" w:hAnsi="Times New Roman"/>
          <w:spacing w:val="-4"/>
        </w:rPr>
        <w:t xml:space="preserve"> У большей части обследованных детей  (58%) с бронхиальной астмой среднетяжелого и тяжелого персистирующего  течения по данным компьютерной спирометрии органов грудной клетки выявлены структурные изменения в легких.</w:t>
      </w:r>
    </w:p>
    <w:p w:rsidR="00991E69" w:rsidRPr="00FD7243" w:rsidRDefault="00991E69" w:rsidP="00750B9A">
      <w:pPr>
        <w:pStyle w:val="a3"/>
        <w:numPr>
          <w:ilvl w:val="0"/>
          <w:numId w:val="22"/>
        </w:numPr>
        <w:ind w:left="-142" w:firstLine="709"/>
        <w:jc w:val="both"/>
        <w:rPr>
          <w:rFonts w:ascii="Times New Roman" w:hAnsi="Times New Roman"/>
          <w:spacing w:val="-4"/>
        </w:rPr>
      </w:pPr>
      <w:r w:rsidRPr="00FD7243">
        <w:rPr>
          <w:rFonts w:ascii="Times New Roman" w:hAnsi="Times New Roman"/>
          <w:spacing w:val="-4"/>
        </w:rPr>
        <w:t xml:space="preserve"> У пациентов с бронхиальной астмой в сочетании со структурными изменениями в легких не зависимо от тяжести течения и периода заболевания (обострение и ремиссия) наблюдаются нарушения функции внешнего дыхания по обструктивному и смешанному типу.</w:t>
      </w:r>
    </w:p>
    <w:p w:rsidR="00991E69" w:rsidRPr="00FD7243" w:rsidRDefault="00991E69" w:rsidP="00750B9A">
      <w:pPr>
        <w:pStyle w:val="a3"/>
        <w:numPr>
          <w:ilvl w:val="0"/>
          <w:numId w:val="22"/>
        </w:numPr>
        <w:ind w:left="-142" w:firstLine="709"/>
        <w:jc w:val="both"/>
        <w:rPr>
          <w:rFonts w:ascii="Times New Roman" w:hAnsi="Times New Roman"/>
          <w:spacing w:val="-4"/>
        </w:rPr>
      </w:pPr>
      <w:r w:rsidRPr="00FD7243">
        <w:rPr>
          <w:rFonts w:ascii="Times New Roman" w:hAnsi="Times New Roman"/>
          <w:spacing w:val="-4"/>
        </w:rPr>
        <w:t>Для диагностики обратимости бронхиальной обструкции у детей с бронхиальной астмой в сочетании со структурными изменениями легких целесообразно исследование с бронхолитиками разных групп, что позволяет повысить информативность функционального исследования в оценке бронхиальной проходимости и осуществлять индивидуализацию бронхолитической терапии.</w:t>
      </w:r>
    </w:p>
    <w:p w:rsidR="00991E69" w:rsidRPr="00592654" w:rsidRDefault="00991E69" w:rsidP="00991E69">
      <w:pPr>
        <w:ind w:firstLine="709"/>
        <w:jc w:val="both"/>
        <w:rPr>
          <w:rFonts w:ascii="Times New Roman" w:hAnsi="Times New Roman"/>
        </w:rPr>
      </w:pPr>
      <w:r w:rsidRPr="00592654">
        <w:rPr>
          <w:rFonts w:ascii="Times New Roman" w:hAnsi="Times New Roman"/>
          <w:noProof/>
          <w:lang w:eastAsia="ru-RU"/>
        </w:rPr>
        <w:drawing>
          <wp:inline distT="0" distB="0" distL="0" distR="0">
            <wp:extent cx="5743575" cy="2609850"/>
            <wp:effectExtent l="0" t="0" r="9525" b="19050"/>
            <wp:docPr id="2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91E69" w:rsidRDefault="00991E69" w:rsidP="00FD7243">
      <w:pPr>
        <w:ind w:firstLine="709"/>
        <w:jc w:val="both"/>
        <w:rPr>
          <w:rFonts w:ascii="Times New Roman" w:hAnsi="Times New Roman"/>
        </w:rPr>
      </w:pPr>
      <w:r w:rsidRPr="00592654">
        <w:rPr>
          <w:rFonts w:ascii="Times New Roman" w:hAnsi="Times New Roman"/>
        </w:rPr>
        <w:t>Рис.1 Структура изменений легких у детей со среднетяжелой и тяжелой бронхиальной астмой</w:t>
      </w:r>
    </w:p>
    <w:p w:rsidR="00991E69" w:rsidRPr="00592654" w:rsidRDefault="00991E69" w:rsidP="00991E69">
      <w:pPr>
        <w:ind w:firstLine="709"/>
        <w:jc w:val="right"/>
        <w:rPr>
          <w:rFonts w:ascii="Times New Roman" w:hAnsi="Times New Roman"/>
          <w:noProof/>
          <w:u w:val="single"/>
          <w:lang w:eastAsia="ru-RU"/>
        </w:rPr>
      </w:pPr>
      <w:r w:rsidRPr="00592654">
        <w:rPr>
          <w:rFonts w:ascii="Times New Roman" w:hAnsi="Times New Roman"/>
          <w:noProof/>
          <w:u w:val="single"/>
          <w:lang w:eastAsia="ru-RU"/>
        </w:rPr>
        <w:lastRenderedPageBreak/>
        <w:drawing>
          <wp:inline distT="0" distB="0" distL="0" distR="0">
            <wp:extent cx="5921888" cy="3402766"/>
            <wp:effectExtent l="11723" t="4873" r="4274" b="406"/>
            <wp:docPr id="2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91E69" w:rsidRPr="00592654" w:rsidRDefault="00991E69" w:rsidP="00991E69">
      <w:pPr>
        <w:ind w:firstLine="709"/>
        <w:jc w:val="right"/>
        <w:rPr>
          <w:rFonts w:ascii="Times New Roman" w:hAnsi="Times New Roman"/>
        </w:rPr>
      </w:pPr>
    </w:p>
    <w:p w:rsidR="00991E69" w:rsidRDefault="00991E69" w:rsidP="00FD7243">
      <w:pPr>
        <w:ind w:firstLine="709"/>
        <w:jc w:val="both"/>
        <w:rPr>
          <w:rFonts w:ascii="Times New Roman" w:hAnsi="Times New Roman"/>
        </w:rPr>
      </w:pPr>
      <w:r w:rsidRPr="00592654">
        <w:rPr>
          <w:rFonts w:ascii="Times New Roman" w:hAnsi="Times New Roman"/>
        </w:rPr>
        <w:t>Рис 2. Обратимость бронхиальной обс</w:t>
      </w:r>
      <w:r w:rsidR="00E22266">
        <w:rPr>
          <w:rFonts w:ascii="Times New Roman" w:hAnsi="Times New Roman"/>
        </w:rPr>
        <w:t>трукции в пробах с фенотеролом,</w:t>
      </w:r>
      <w:r w:rsidR="00FD7243">
        <w:rPr>
          <w:rFonts w:ascii="Times New Roman" w:hAnsi="Times New Roman"/>
        </w:rPr>
        <w:t xml:space="preserve"> </w:t>
      </w:r>
      <w:r w:rsidR="00E22266">
        <w:rPr>
          <w:rFonts w:ascii="Times New Roman" w:hAnsi="Times New Roman"/>
        </w:rPr>
        <w:t>ип</w:t>
      </w:r>
      <w:r w:rsidRPr="00592654">
        <w:rPr>
          <w:rFonts w:ascii="Times New Roman" w:hAnsi="Times New Roman"/>
        </w:rPr>
        <w:t>ратропия бромидом и беродуалом</w:t>
      </w:r>
      <w:r w:rsidR="00E22266">
        <w:rPr>
          <w:rFonts w:ascii="Times New Roman" w:hAnsi="Times New Roman"/>
        </w:rPr>
        <w:t xml:space="preserve"> </w:t>
      </w:r>
      <w:r w:rsidRPr="00592654">
        <w:rPr>
          <w:rFonts w:ascii="Times New Roman" w:hAnsi="Times New Roman"/>
        </w:rPr>
        <w:t xml:space="preserve">в период ремиссии и обострения </w:t>
      </w:r>
      <w:r w:rsidR="00E22266">
        <w:rPr>
          <w:rFonts w:ascii="Times New Roman" w:hAnsi="Times New Roman"/>
        </w:rPr>
        <w:t>б</w:t>
      </w:r>
      <w:r w:rsidRPr="00592654">
        <w:rPr>
          <w:rFonts w:ascii="Times New Roman" w:hAnsi="Times New Roman"/>
        </w:rPr>
        <w:t>ронхиальной астмы</w:t>
      </w:r>
    </w:p>
    <w:p w:rsidR="0016737D" w:rsidRDefault="0016737D" w:rsidP="00F45930">
      <w:pPr>
        <w:ind w:firstLine="709"/>
        <w:jc w:val="center"/>
        <w:rPr>
          <w:rFonts w:ascii="Times New Roman" w:hAnsi="Times New Roman"/>
          <w:b/>
        </w:rPr>
      </w:pPr>
    </w:p>
    <w:p w:rsidR="00991E69" w:rsidRPr="00F45930" w:rsidRDefault="00F45930" w:rsidP="0016737D">
      <w:pPr>
        <w:spacing w:after="240"/>
        <w:ind w:firstLine="709"/>
        <w:jc w:val="center"/>
        <w:rPr>
          <w:rFonts w:ascii="Times New Roman" w:hAnsi="Times New Roman"/>
          <w:b/>
          <w:lang w:val="en-US"/>
        </w:rPr>
      </w:pPr>
      <w:r w:rsidRPr="00F45930">
        <w:rPr>
          <w:rFonts w:ascii="Times New Roman" w:hAnsi="Times New Roman"/>
          <w:b/>
        </w:rPr>
        <w:t>Литература</w:t>
      </w:r>
    </w:p>
    <w:p w:rsidR="00991E69" w:rsidRPr="00592654" w:rsidRDefault="00991E69" w:rsidP="00750B9A">
      <w:pPr>
        <w:numPr>
          <w:ilvl w:val="0"/>
          <w:numId w:val="23"/>
        </w:numPr>
        <w:ind w:left="0" w:firstLine="709"/>
        <w:jc w:val="both"/>
        <w:rPr>
          <w:rFonts w:ascii="Times New Roman" w:hAnsi="Times New Roman"/>
        </w:rPr>
      </w:pPr>
      <w:bookmarkStart w:id="1" w:name="_Ref346018002"/>
      <w:r w:rsidRPr="00592654">
        <w:rPr>
          <w:rFonts w:ascii="Times New Roman" w:hAnsi="Times New Roman"/>
        </w:rPr>
        <w:t xml:space="preserve">Давыдовская, Е. Рациональная бронхолитическая терапия в пожилом возрасте/ Е.И. Давыдовская//  </w:t>
      </w:r>
      <w:r w:rsidRPr="00592654">
        <w:rPr>
          <w:rFonts w:ascii="Times New Roman" w:hAnsi="Times New Roman"/>
          <w:lang w:val="en-US"/>
        </w:rPr>
        <w:t>ARS</w:t>
      </w:r>
      <w:r w:rsidRPr="00592654">
        <w:rPr>
          <w:rFonts w:ascii="Times New Roman" w:hAnsi="Times New Roman"/>
        </w:rPr>
        <w:t xml:space="preserve"> </w:t>
      </w:r>
      <w:r w:rsidRPr="00592654">
        <w:rPr>
          <w:rFonts w:ascii="Times New Roman" w:hAnsi="Times New Roman"/>
          <w:lang w:val="en-US"/>
        </w:rPr>
        <w:t>Medica</w:t>
      </w:r>
      <w:r w:rsidRPr="00592654">
        <w:rPr>
          <w:rFonts w:ascii="Times New Roman" w:hAnsi="Times New Roman"/>
        </w:rPr>
        <w:t>.-2010.-С.145-150</w:t>
      </w:r>
      <w:bookmarkEnd w:id="1"/>
    </w:p>
    <w:p w:rsidR="00991E69" w:rsidRPr="00C1314E" w:rsidRDefault="00991E69" w:rsidP="00750B9A">
      <w:pPr>
        <w:numPr>
          <w:ilvl w:val="0"/>
          <w:numId w:val="23"/>
        </w:numPr>
        <w:ind w:left="0" w:firstLine="709"/>
        <w:jc w:val="both"/>
        <w:rPr>
          <w:rFonts w:ascii="Times New Roman" w:hAnsi="Times New Roman"/>
        </w:rPr>
      </w:pPr>
      <w:bookmarkStart w:id="2" w:name="_Ref346017979"/>
      <w:r w:rsidRPr="00592654">
        <w:rPr>
          <w:rFonts w:ascii="Times New Roman" w:hAnsi="Times New Roman"/>
        </w:rPr>
        <w:t>Ненартович, И. Ремоделирование бронхов при бронхиальной астме и возможности его коррекци/И. А.Ненартович, В. Ф. Жерносек// Рецепт</w:t>
      </w:r>
      <w:r w:rsidRPr="00C1314E">
        <w:rPr>
          <w:rFonts w:ascii="Times New Roman" w:hAnsi="Times New Roman"/>
        </w:rPr>
        <w:t>.-2010-.№ 3 (71).- С.77-89.</w:t>
      </w:r>
      <w:bookmarkEnd w:id="2"/>
    </w:p>
    <w:p w:rsidR="00991E69" w:rsidRPr="00C1314E" w:rsidRDefault="00991E69" w:rsidP="00F45930">
      <w:pPr>
        <w:ind w:firstLine="709"/>
        <w:jc w:val="both"/>
        <w:rPr>
          <w:rFonts w:ascii="Times New Roman" w:hAnsi="Times New Roman"/>
        </w:rPr>
      </w:pPr>
    </w:p>
    <w:p w:rsidR="00991E69" w:rsidRPr="00C1314E" w:rsidRDefault="00991E69" w:rsidP="00991E69">
      <w:pPr>
        <w:jc w:val="both"/>
        <w:rPr>
          <w:rFonts w:ascii="Times New Roman" w:hAnsi="Times New Roman"/>
        </w:rPr>
      </w:pPr>
    </w:p>
    <w:p w:rsidR="009F2C95" w:rsidRPr="00C1314E" w:rsidRDefault="009F2C95" w:rsidP="00991E69">
      <w:pPr>
        <w:jc w:val="center"/>
        <w:rPr>
          <w:rFonts w:ascii="Times New Roman" w:hAnsi="Times New Roman"/>
          <w:caps/>
        </w:rPr>
      </w:pPr>
    </w:p>
    <w:p w:rsidR="00C1314E" w:rsidRPr="00C1314E" w:rsidRDefault="00C1314E" w:rsidP="00FD7243">
      <w:pPr>
        <w:suppressAutoHyphens/>
        <w:spacing w:after="240"/>
        <w:jc w:val="center"/>
        <w:rPr>
          <w:rFonts w:ascii="Times New Roman" w:hAnsi="Times New Roman"/>
          <w:bCs/>
        </w:rPr>
      </w:pPr>
      <w:r w:rsidRPr="00C1314E">
        <w:rPr>
          <w:rFonts w:ascii="Times New Roman" w:hAnsi="Times New Roman"/>
          <w:bCs/>
        </w:rPr>
        <w:t>ВАРИАНТЫ АНАТОМИИ ПОЧЕЧНЫХ АРТЕРИЙ У ЧЕЛОВЕКА.</w:t>
      </w:r>
    </w:p>
    <w:p w:rsidR="00C1314E" w:rsidRPr="00C1314E" w:rsidRDefault="00C1314E" w:rsidP="00FD7243">
      <w:pPr>
        <w:suppressAutoHyphens/>
        <w:spacing w:after="240"/>
        <w:jc w:val="center"/>
        <w:rPr>
          <w:rFonts w:ascii="Times New Roman" w:hAnsi="Times New Roman"/>
          <w:bCs/>
        </w:rPr>
      </w:pPr>
      <w:r w:rsidRPr="00C1314E">
        <w:rPr>
          <w:rFonts w:ascii="Times New Roman" w:hAnsi="Times New Roman"/>
          <w:bCs/>
        </w:rPr>
        <w:t>Парфенович М.Б.</w:t>
      </w:r>
    </w:p>
    <w:p w:rsidR="00C1314E" w:rsidRPr="00C1314E" w:rsidRDefault="00C1314E" w:rsidP="00FD7243">
      <w:pPr>
        <w:suppressAutoHyphens/>
        <w:jc w:val="center"/>
        <w:rPr>
          <w:rFonts w:ascii="Times New Roman" w:hAnsi="Times New Roman"/>
          <w:bCs/>
          <w:i/>
        </w:rPr>
      </w:pPr>
      <w:r w:rsidRPr="00C1314E">
        <w:rPr>
          <w:rFonts w:ascii="Times New Roman" w:hAnsi="Times New Roman"/>
          <w:bCs/>
          <w:i/>
        </w:rPr>
        <w:t>Белорусский государственный медицинский университет,</w:t>
      </w:r>
    </w:p>
    <w:p w:rsidR="00C1314E" w:rsidRPr="00C1314E" w:rsidRDefault="00C1314E" w:rsidP="00FD7243">
      <w:pPr>
        <w:suppressAutoHyphens/>
        <w:jc w:val="center"/>
        <w:rPr>
          <w:rFonts w:ascii="Times New Roman" w:hAnsi="Times New Roman"/>
          <w:bCs/>
          <w:i/>
        </w:rPr>
      </w:pPr>
      <w:r w:rsidRPr="00C1314E">
        <w:rPr>
          <w:rFonts w:ascii="Times New Roman" w:hAnsi="Times New Roman"/>
          <w:bCs/>
          <w:i/>
        </w:rPr>
        <w:t>кафедра нормальной анатомии</w:t>
      </w:r>
    </w:p>
    <w:p w:rsidR="00C1314E" w:rsidRPr="00C1314E" w:rsidRDefault="00C1314E" w:rsidP="00C1314E">
      <w:pPr>
        <w:shd w:val="clear" w:color="auto" w:fill="FFFFFF"/>
        <w:ind w:firstLine="709"/>
        <w:jc w:val="both"/>
        <w:rPr>
          <w:rFonts w:ascii="Times New Roman" w:hAnsi="Times New Roman"/>
        </w:rPr>
      </w:pPr>
    </w:p>
    <w:p w:rsidR="00C1314E" w:rsidRPr="00C1314E" w:rsidRDefault="00C1314E" w:rsidP="00C1314E">
      <w:pPr>
        <w:shd w:val="clear" w:color="auto" w:fill="FFFFFF"/>
        <w:ind w:firstLine="709"/>
        <w:jc w:val="both"/>
        <w:rPr>
          <w:rFonts w:ascii="Times New Roman" w:hAnsi="Times New Roman"/>
        </w:rPr>
      </w:pPr>
      <w:r w:rsidRPr="00C1314E">
        <w:rPr>
          <w:rFonts w:ascii="Times New Roman" w:hAnsi="Times New Roman"/>
        </w:rPr>
        <w:t>Углубление знаний о вариантах и аномалиях кровеносных сосудов почки одна из важных задач морфологии, так как представляет большой интерес для практической медицины, что и обуславливает актуальность подобных исследований.</w:t>
      </w:r>
    </w:p>
    <w:p w:rsidR="00C1314E" w:rsidRPr="00C1314E" w:rsidRDefault="00C1314E" w:rsidP="00C1314E">
      <w:pPr>
        <w:shd w:val="clear" w:color="auto" w:fill="FFFFFF"/>
        <w:ind w:firstLine="709"/>
        <w:jc w:val="both"/>
        <w:rPr>
          <w:rFonts w:ascii="Times New Roman" w:hAnsi="Times New Roman"/>
        </w:rPr>
      </w:pPr>
      <w:r w:rsidRPr="00C1314E">
        <w:rPr>
          <w:rFonts w:ascii="Times New Roman" w:hAnsi="Times New Roman"/>
        </w:rPr>
        <w:t xml:space="preserve">Почечные сосуды, в частности артерии, по имеющимся данным,  характеризуются весьма широким диапазоном вариабельности по источникам </w:t>
      </w:r>
      <w:r w:rsidRPr="00C1314E">
        <w:rPr>
          <w:rFonts w:ascii="Times New Roman" w:hAnsi="Times New Roman"/>
        </w:rPr>
        <w:lastRenderedPageBreak/>
        <w:t xml:space="preserve">происхождения, топографии, способу ветвления,  пространственным взаимоотношениям ветвей, синтопии с другими анатомическими структурами, по числу и морфометрическим характеристикам [1, 5, 9]. Это обуславливает необходимость многовекторности и комплексного подхода в  исследовании кровеносных сосудов почек на макроскопическом, макро-микроскопическом, микроскопическом и ультраструктурном уровнях. </w:t>
      </w:r>
    </w:p>
    <w:p w:rsidR="00C1314E" w:rsidRPr="00C1314E" w:rsidRDefault="00C1314E" w:rsidP="00C1314E">
      <w:pPr>
        <w:shd w:val="clear" w:color="auto" w:fill="FFFFFF"/>
        <w:ind w:firstLine="709"/>
        <w:jc w:val="both"/>
        <w:rPr>
          <w:rFonts w:ascii="Times New Roman" w:hAnsi="Times New Roman"/>
        </w:rPr>
      </w:pPr>
      <w:r w:rsidRPr="00C1314E">
        <w:rPr>
          <w:rFonts w:ascii="Times New Roman" w:hAnsi="Times New Roman"/>
        </w:rPr>
        <w:t xml:space="preserve">Морфологический аспект изучения почечных артерий состоит в установлении  индивидуальных особенностей и вариантов анатомии, топографии  почечных артерий, их количественных и морфометрических характеристик, пространственного расположения, места отхождения почечных артерий. </w:t>
      </w:r>
    </w:p>
    <w:p w:rsidR="00C1314E" w:rsidRPr="00C1314E" w:rsidRDefault="00C1314E" w:rsidP="00C1314E">
      <w:pPr>
        <w:shd w:val="clear" w:color="auto" w:fill="FFFFFF"/>
        <w:ind w:firstLine="709"/>
        <w:jc w:val="both"/>
        <w:rPr>
          <w:rFonts w:ascii="Times New Roman" w:hAnsi="Times New Roman"/>
        </w:rPr>
      </w:pPr>
      <w:r w:rsidRPr="00C1314E">
        <w:rPr>
          <w:rFonts w:ascii="Times New Roman" w:hAnsi="Times New Roman"/>
        </w:rPr>
        <w:t>В связи с клинической значимостью, эти вопросы анатомии сосудов почек постоянно привлекают внимание исследователей. Причём  особое внимание уделяется их экстраорганному  отделу [4, 7], так как это важно для хирургической практики и современных методов инструментальной диагностики [2, 8, 9].</w:t>
      </w:r>
    </w:p>
    <w:p w:rsidR="00C1314E" w:rsidRPr="00C1314E" w:rsidRDefault="00C1314E" w:rsidP="00C1314E">
      <w:pPr>
        <w:ind w:firstLine="709"/>
        <w:jc w:val="both"/>
        <w:rPr>
          <w:rFonts w:ascii="Times New Roman" w:hAnsi="Times New Roman"/>
        </w:rPr>
      </w:pPr>
      <w:r w:rsidRPr="00C1314E">
        <w:rPr>
          <w:rFonts w:ascii="Times New Roman" w:hAnsi="Times New Roman"/>
        </w:rPr>
        <w:t>Роль артерий почек важна в восстановительной нефрологии, включая реконструкцию основных артериальных стволов, при пересадке почки, при её врождённых аномалиях, при плановых и срочных хирургических вмешательствах [3, 5, 6]. В этих и многих других случаях требуется точное знание как топографии и морфологии, так и наличие возможных вариантов.</w:t>
      </w:r>
    </w:p>
    <w:p w:rsidR="00C1314E" w:rsidRPr="00C1314E" w:rsidRDefault="00C1314E" w:rsidP="00C1314E">
      <w:pPr>
        <w:shd w:val="clear" w:color="auto" w:fill="FFFFFF"/>
        <w:ind w:firstLine="709"/>
        <w:jc w:val="both"/>
        <w:rPr>
          <w:rFonts w:ascii="Times New Roman" w:hAnsi="Times New Roman"/>
          <w:spacing w:val="-1"/>
        </w:rPr>
      </w:pPr>
      <w:r w:rsidRPr="00C1314E">
        <w:rPr>
          <w:rFonts w:ascii="Times New Roman" w:hAnsi="Times New Roman"/>
          <w:b/>
          <w:szCs w:val="24"/>
        </w:rPr>
        <w:t>Цель исследования</w:t>
      </w:r>
    </w:p>
    <w:p w:rsidR="00C1314E" w:rsidRPr="00C1314E" w:rsidRDefault="00C1314E" w:rsidP="00C1314E">
      <w:pPr>
        <w:ind w:firstLine="709"/>
        <w:jc w:val="both"/>
        <w:rPr>
          <w:rFonts w:ascii="Times New Roman" w:hAnsi="Times New Roman"/>
        </w:rPr>
      </w:pPr>
      <w:r w:rsidRPr="00C1314E">
        <w:rPr>
          <w:rFonts w:ascii="Times New Roman" w:hAnsi="Times New Roman"/>
          <w:szCs w:val="24"/>
        </w:rPr>
        <w:t>Установить возможные варианты числа, типа ветвления почечных артерий и частоту отхождения почечных артерий от боковой, передней и задней  поверхности брюшной части аорты</w:t>
      </w:r>
      <w:r w:rsidRPr="00C1314E">
        <w:rPr>
          <w:rFonts w:ascii="Times New Roman" w:hAnsi="Times New Roman"/>
        </w:rPr>
        <w:t>.</w:t>
      </w:r>
    </w:p>
    <w:p w:rsidR="00C1314E" w:rsidRPr="00C1314E" w:rsidRDefault="00C1314E" w:rsidP="00C1314E">
      <w:pPr>
        <w:shd w:val="clear" w:color="auto" w:fill="FFFFFF"/>
        <w:ind w:firstLine="709"/>
        <w:jc w:val="both"/>
        <w:rPr>
          <w:rFonts w:ascii="Times New Roman" w:hAnsi="Times New Roman"/>
          <w:b/>
          <w:szCs w:val="24"/>
        </w:rPr>
      </w:pPr>
      <w:r w:rsidRPr="00C1314E">
        <w:rPr>
          <w:rFonts w:ascii="Times New Roman" w:hAnsi="Times New Roman"/>
          <w:b/>
          <w:szCs w:val="24"/>
        </w:rPr>
        <w:t>Материал и методы исследования</w:t>
      </w:r>
    </w:p>
    <w:p w:rsidR="00C1314E" w:rsidRPr="00C1314E" w:rsidRDefault="00C1314E" w:rsidP="00C1314E">
      <w:pPr>
        <w:shd w:val="clear" w:color="auto" w:fill="FFFFFF"/>
        <w:ind w:firstLine="709"/>
        <w:jc w:val="both"/>
        <w:rPr>
          <w:rFonts w:ascii="Times New Roman" w:hAnsi="Times New Roman"/>
          <w:spacing w:val="-1"/>
        </w:rPr>
      </w:pPr>
      <w:r w:rsidRPr="00C1314E">
        <w:rPr>
          <w:rFonts w:ascii="Times New Roman" w:hAnsi="Times New Roman"/>
          <w:spacing w:val="-1"/>
        </w:rPr>
        <w:t xml:space="preserve">Материалом для исследования послужили 304 левые и правые почки, изъятые у 152 лиц (76 мужских и 76 женских),  умерших от заболеваний, не связанных с патологией изучаемого органа в возрасте от 45 до 89 лет. </w:t>
      </w:r>
    </w:p>
    <w:p w:rsidR="00C1314E" w:rsidRPr="00C1314E" w:rsidRDefault="00C1314E" w:rsidP="00C1314E">
      <w:pPr>
        <w:shd w:val="clear" w:color="auto" w:fill="FFFFFF"/>
        <w:ind w:firstLine="709"/>
        <w:jc w:val="both"/>
        <w:rPr>
          <w:rFonts w:ascii="Times New Roman" w:hAnsi="Times New Roman"/>
          <w:spacing w:val="-1"/>
        </w:rPr>
      </w:pPr>
      <w:r w:rsidRPr="00C1314E">
        <w:rPr>
          <w:rFonts w:ascii="Times New Roman" w:hAnsi="Times New Roman"/>
          <w:spacing w:val="-1"/>
        </w:rPr>
        <w:t xml:space="preserve">  В исследовании использованы макроскопический и статистический методы исследования. </w:t>
      </w:r>
    </w:p>
    <w:p w:rsidR="00C1314E" w:rsidRPr="00C1314E" w:rsidRDefault="00C1314E" w:rsidP="00C1314E">
      <w:pPr>
        <w:shd w:val="clear" w:color="auto" w:fill="FFFFFF"/>
        <w:ind w:firstLine="709"/>
        <w:jc w:val="both"/>
        <w:rPr>
          <w:rFonts w:ascii="Times New Roman" w:hAnsi="Times New Roman"/>
          <w:spacing w:val="-1"/>
        </w:rPr>
      </w:pPr>
      <w:r w:rsidRPr="00C1314E">
        <w:rPr>
          <w:rFonts w:ascii="Times New Roman" w:hAnsi="Times New Roman"/>
          <w:spacing w:val="-1"/>
        </w:rPr>
        <w:t>Методом препарирования из комплексов внутренних органов, выделяли почки и элементы почечных ворот.</w:t>
      </w:r>
    </w:p>
    <w:p w:rsidR="00C1314E" w:rsidRPr="00C1314E" w:rsidRDefault="00C1314E" w:rsidP="00C1314E">
      <w:pPr>
        <w:ind w:firstLine="709"/>
        <w:jc w:val="both"/>
        <w:rPr>
          <w:rFonts w:ascii="Times New Roman" w:hAnsi="Times New Roman"/>
        </w:rPr>
      </w:pPr>
      <w:r w:rsidRPr="00C1314E">
        <w:rPr>
          <w:rFonts w:ascii="Times New Roman" w:hAnsi="Times New Roman"/>
        </w:rPr>
        <w:t>Статистическая обработка данных проводилась с использованием программ «</w:t>
      </w:r>
      <w:r w:rsidRPr="00C1314E">
        <w:rPr>
          <w:rFonts w:ascii="Times New Roman" w:hAnsi="Times New Roman"/>
          <w:lang w:val="en-US"/>
        </w:rPr>
        <w:t>Microsoft</w:t>
      </w:r>
      <w:r w:rsidRPr="00C1314E">
        <w:rPr>
          <w:rFonts w:ascii="Times New Roman" w:hAnsi="Times New Roman"/>
        </w:rPr>
        <w:t xml:space="preserve"> </w:t>
      </w:r>
      <w:r w:rsidRPr="00C1314E">
        <w:rPr>
          <w:rFonts w:ascii="Times New Roman" w:hAnsi="Times New Roman"/>
          <w:lang w:val="en-US"/>
        </w:rPr>
        <w:t>Excel</w:t>
      </w:r>
      <w:r w:rsidRPr="00C1314E">
        <w:rPr>
          <w:rFonts w:ascii="Times New Roman" w:hAnsi="Times New Roman"/>
        </w:rPr>
        <w:t xml:space="preserve"> 2003» и «</w:t>
      </w:r>
      <w:r w:rsidRPr="00C1314E">
        <w:rPr>
          <w:rFonts w:ascii="Times New Roman" w:hAnsi="Times New Roman"/>
          <w:lang w:val="en-US"/>
        </w:rPr>
        <w:t>STATISTICA</w:t>
      </w:r>
      <w:r w:rsidRPr="00C1314E">
        <w:rPr>
          <w:rFonts w:ascii="Times New Roman" w:hAnsi="Times New Roman"/>
        </w:rPr>
        <w:t xml:space="preserve"> 6.0 </w:t>
      </w:r>
      <w:r w:rsidRPr="00C1314E">
        <w:rPr>
          <w:rFonts w:ascii="Times New Roman" w:hAnsi="Times New Roman"/>
          <w:lang w:val="en-US"/>
        </w:rPr>
        <w:t>for</w:t>
      </w:r>
      <w:r w:rsidRPr="00C1314E">
        <w:rPr>
          <w:rFonts w:ascii="Times New Roman" w:hAnsi="Times New Roman"/>
        </w:rPr>
        <w:t xml:space="preserve"> </w:t>
      </w:r>
      <w:r w:rsidRPr="00C1314E">
        <w:rPr>
          <w:rFonts w:ascii="Times New Roman" w:hAnsi="Times New Roman"/>
          <w:lang w:val="en-US"/>
        </w:rPr>
        <w:t>Windows</w:t>
      </w:r>
      <w:r w:rsidRPr="00C1314E">
        <w:rPr>
          <w:rFonts w:ascii="Times New Roman" w:hAnsi="Times New Roman"/>
        </w:rPr>
        <w:t xml:space="preserve">». Применяли методы описательной статистики. </w:t>
      </w:r>
    </w:p>
    <w:p w:rsidR="00C1314E" w:rsidRPr="00C1314E" w:rsidRDefault="00C1314E" w:rsidP="00C1314E">
      <w:pPr>
        <w:shd w:val="clear" w:color="auto" w:fill="FFFFFF"/>
        <w:ind w:firstLine="709"/>
        <w:jc w:val="both"/>
        <w:rPr>
          <w:rFonts w:ascii="Times New Roman" w:hAnsi="Times New Roman"/>
          <w:b/>
          <w:szCs w:val="24"/>
        </w:rPr>
      </w:pPr>
      <w:r w:rsidRPr="00C1314E">
        <w:rPr>
          <w:rFonts w:ascii="Times New Roman" w:hAnsi="Times New Roman"/>
          <w:b/>
          <w:spacing w:val="-1"/>
        </w:rPr>
        <w:t xml:space="preserve">Результаты </w:t>
      </w:r>
      <w:r w:rsidRPr="00C1314E">
        <w:rPr>
          <w:rFonts w:ascii="Times New Roman" w:hAnsi="Times New Roman"/>
          <w:b/>
          <w:szCs w:val="24"/>
        </w:rPr>
        <w:t>и  их обсуждение.</w:t>
      </w:r>
    </w:p>
    <w:p w:rsidR="00C1314E" w:rsidRPr="00C1314E" w:rsidRDefault="00C1314E" w:rsidP="00C1314E">
      <w:pPr>
        <w:shd w:val="clear" w:color="auto" w:fill="FFFFFF"/>
        <w:ind w:firstLine="709"/>
        <w:jc w:val="both"/>
        <w:rPr>
          <w:rFonts w:ascii="Times New Roman" w:hAnsi="Times New Roman"/>
        </w:rPr>
      </w:pPr>
      <w:r w:rsidRPr="00C1314E">
        <w:rPr>
          <w:rFonts w:ascii="Times New Roman" w:hAnsi="Times New Roman"/>
        </w:rPr>
        <w:t>Главным источником кровоснабжения почек является брюшная часть аорты посредством отхождения от неё основной и дополнительных почечных артерий. Под дополнительными артериями мы подразумеваем  наличие более одной артерии, идущей от аорты до ворот почки. Под прободающими артериями следует понимать артерии, которые впадают в почку вне почечных ворот (верхний или нижний полюс почки).</w:t>
      </w:r>
    </w:p>
    <w:p w:rsidR="00C1314E" w:rsidRPr="00C1314E" w:rsidRDefault="00C1314E" w:rsidP="00C1314E">
      <w:pPr>
        <w:shd w:val="clear" w:color="auto" w:fill="FFFFFF"/>
        <w:ind w:firstLine="709"/>
        <w:jc w:val="both"/>
        <w:rPr>
          <w:rFonts w:ascii="Times New Roman" w:hAnsi="Times New Roman"/>
          <w:spacing w:val="-1"/>
        </w:rPr>
      </w:pPr>
      <w:r w:rsidRPr="00C1314E">
        <w:rPr>
          <w:rFonts w:ascii="Times New Roman" w:hAnsi="Times New Roman"/>
          <w:spacing w:val="-1"/>
        </w:rPr>
        <w:lastRenderedPageBreak/>
        <w:t>В результате исследования в 68 почках (22, 3 %) мы обнаружили дополнительные  почечные артерии, 21 (7 %) из которых относились к прободающим артериям. Дополнительные почечные артерии в 40 (13 %) случаях  относились к левой почке  и  в 28 (9,3 %) случаях к правой почке.</w:t>
      </w:r>
      <w:r w:rsidRPr="00C1314E">
        <w:rPr>
          <w:rFonts w:ascii="Times New Roman" w:hAnsi="Times New Roman"/>
        </w:rPr>
        <w:t xml:space="preserve"> Наличие у человека нескольких почечных артерий, по нашим предположениям, связано с задержкой регрессивного развития в зародышевом периоде. </w:t>
      </w:r>
    </w:p>
    <w:p w:rsidR="00C1314E" w:rsidRPr="00C1314E" w:rsidRDefault="00C1314E" w:rsidP="00C1314E">
      <w:pPr>
        <w:shd w:val="clear" w:color="auto" w:fill="FFFFFF"/>
        <w:ind w:firstLine="709"/>
        <w:jc w:val="both"/>
        <w:rPr>
          <w:rFonts w:ascii="Times New Roman" w:hAnsi="Times New Roman"/>
          <w:spacing w:val="-1"/>
        </w:rPr>
      </w:pPr>
      <w:r w:rsidRPr="00C1314E">
        <w:rPr>
          <w:rFonts w:ascii="Times New Roman" w:hAnsi="Times New Roman"/>
          <w:szCs w:val="24"/>
        </w:rPr>
        <w:t xml:space="preserve">В результате проведенного исследования мы установили </w:t>
      </w:r>
      <w:r w:rsidRPr="00C1314E">
        <w:rPr>
          <w:rFonts w:ascii="Times New Roman" w:hAnsi="Times New Roman"/>
          <w:spacing w:val="-1"/>
        </w:rPr>
        <w:t xml:space="preserve">варианты отхождения почечных артерий от поверхности брюшной части аорты: переднее, боковое и заднее. Частота встречаемости переднего отхождения почечных артерий от аорты составила 39 случаев (25,5) % слева и 29 случаев (19, 1 %) справа. Боковое отхождение артерий наблюдалось в   100 (66 %) случаях слева  и в 107 (70, 3 %) случаях справа. Частота встречаемости  заднего отхождения почечных артерий от аорты составила 13 случаев (8, 5%) слева и 16 случае (10, 6 %) справа. Таким образом, боковое отхождение почечных артерий от аорты является наиболее распространённым. </w:t>
      </w:r>
      <w:r w:rsidRPr="00C1314E">
        <w:rPr>
          <w:rFonts w:ascii="Times New Roman" w:hAnsi="Times New Roman"/>
        </w:rPr>
        <w:t>Главные почечные артерии, как правило, отходят от боковой поверхности брюшной части аорты на уровне от Т</w:t>
      </w:r>
      <w:r w:rsidRPr="00C1314E">
        <w:rPr>
          <w:rFonts w:ascii="Times New Roman" w:hAnsi="Times New Roman"/>
          <w:lang w:val="en-US"/>
        </w:rPr>
        <w:t>h</w:t>
      </w:r>
      <w:r w:rsidRPr="00C1314E">
        <w:rPr>
          <w:rFonts w:ascii="Times New Roman" w:hAnsi="Times New Roman"/>
          <w:sz w:val="16"/>
          <w:szCs w:val="16"/>
        </w:rPr>
        <w:t xml:space="preserve">12 </w:t>
      </w:r>
      <w:r w:rsidRPr="00C1314E">
        <w:rPr>
          <w:rFonts w:ascii="Times New Roman" w:hAnsi="Times New Roman"/>
        </w:rPr>
        <w:t xml:space="preserve"> до </w:t>
      </w:r>
      <w:r w:rsidRPr="00C1314E">
        <w:rPr>
          <w:rFonts w:ascii="Times New Roman" w:hAnsi="Times New Roman"/>
          <w:lang w:val="en-US"/>
        </w:rPr>
        <w:t>L</w:t>
      </w:r>
      <w:r w:rsidRPr="00C1314E">
        <w:rPr>
          <w:rFonts w:ascii="Times New Roman" w:hAnsi="Times New Roman"/>
          <w:sz w:val="16"/>
          <w:szCs w:val="16"/>
        </w:rPr>
        <w:t>1</w:t>
      </w:r>
      <w:r w:rsidRPr="00C1314E">
        <w:rPr>
          <w:rFonts w:ascii="Times New Roman" w:hAnsi="Times New Roman"/>
        </w:rPr>
        <w:t xml:space="preserve"> позвонков. Большинство дополнительных артерий  почки берут свое начало на передней и задней поверхностях аорты.</w:t>
      </w:r>
    </w:p>
    <w:p w:rsidR="00C1314E" w:rsidRPr="00C1314E" w:rsidRDefault="00C1314E" w:rsidP="00C1314E">
      <w:pPr>
        <w:shd w:val="clear" w:color="auto" w:fill="FFFFFF"/>
        <w:ind w:firstLine="709"/>
        <w:jc w:val="both"/>
        <w:rPr>
          <w:rFonts w:ascii="Times New Roman" w:hAnsi="Times New Roman"/>
        </w:rPr>
      </w:pPr>
      <w:r w:rsidRPr="00C1314E">
        <w:rPr>
          <w:rFonts w:ascii="Times New Roman" w:hAnsi="Times New Roman"/>
        </w:rPr>
        <w:t>При изучении вариантов ветвления почечных сосудов мы выделили два топографических типа деления</w:t>
      </w:r>
      <w:r w:rsidRPr="00C1314E">
        <w:rPr>
          <w:rFonts w:ascii="Times New Roman" w:hAnsi="Times New Roman"/>
          <w:i/>
          <w:iCs/>
        </w:rPr>
        <w:t xml:space="preserve"> </w:t>
      </w:r>
      <w:r w:rsidRPr="00C1314E">
        <w:rPr>
          <w:rFonts w:ascii="Times New Roman" w:hAnsi="Times New Roman"/>
          <w:iCs/>
        </w:rPr>
        <w:t>артерий</w:t>
      </w:r>
      <w:r w:rsidRPr="00C1314E">
        <w:rPr>
          <w:rFonts w:ascii="Times New Roman" w:hAnsi="Times New Roman"/>
        </w:rPr>
        <w:t xml:space="preserve">: 1) юкстаренальный (вблизи почки) – 278 (91,3%) случаев и 2) юкстааортальный (вблизи аорты) – 26 (8,7%) случаев. В основе данной классификации положено измерение расстояния от аортальных устьев почечных артерий до разветвления их на </w:t>
      </w:r>
      <w:r w:rsidRPr="00C1314E">
        <w:rPr>
          <w:rFonts w:ascii="Times New Roman" w:hAnsi="Times New Roman"/>
          <w:spacing w:val="-1"/>
        </w:rPr>
        <w:t xml:space="preserve">ветви </w:t>
      </w:r>
      <w:r w:rsidRPr="00C1314E">
        <w:rPr>
          <w:rFonts w:ascii="Times New Roman" w:hAnsi="Times New Roman"/>
          <w:spacing w:val="-1"/>
          <w:lang w:val="en-US"/>
        </w:rPr>
        <w:t>I</w:t>
      </w:r>
      <w:r w:rsidRPr="00C1314E">
        <w:rPr>
          <w:rFonts w:ascii="Times New Roman" w:hAnsi="Times New Roman"/>
          <w:spacing w:val="-1"/>
        </w:rPr>
        <w:t xml:space="preserve">-го порядка. Под понятием “тип ветвления почечной артерии” мы понимали особенности отхождения ветвей: </w:t>
      </w:r>
      <w:r w:rsidRPr="00C1314E">
        <w:rPr>
          <w:rFonts w:ascii="Times New Roman" w:hAnsi="Times New Roman"/>
        </w:rPr>
        <w:t xml:space="preserve"> рассыпную, магистральную и переходную формы экстраорганного деления почечных артерий. Такие типы ветвления почечных артерий характерны как для главных, так и для дополнительных артерий.</w:t>
      </w:r>
    </w:p>
    <w:p w:rsidR="00C1314E" w:rsidRPr="00C1314E" w:rsidRDefault="00C1314E" w:rsidP="00C1314E">
      <w:pPr>
        <w:shd w:val="clear" w:color="auto" w:fill="FFFFFF"/>
        <w:ind w:firstLine="709"/>
        <w:jc w:val="both"/>
        <w:rPr>
          <w:rFonts w:ascii="Times New Roman" w:hAnsi="Times New Roman"/>
        </w:rPr>
      </w:pPr>
      <w:r w:rsidRPr="00C1314E">
        <w:rPr>
          <w:rFonts w:ascii="Times New Roman" w:hAnsi="Times New Roman"/>
        </w:rPr>
        <w:t xml:space="preserve">На основании результатов исследования особенностей ветвления артерий почек, мы предлагаем классификацию вариантов ветвления: 1) деления основного артериального ствола: дистально рассыпная, проксимально рассыпная, двойная почечная артерии; 2) сочетание основной и добавочных </w:t>
      </w:r>
      <w:r w:rsidRPr="00C1314E">
        <w:rPr>
          <w:rFonts w:ascii="Times New Roman" w:hAnsi="Times New Roman"/>
          <w:iCs/>
        </w:rPr>
        <w:t>почечных артерий</w:t>
      </w:r>
      <w:r w:rsidRPr="00C1314E">
        <w:rPr>
          <w:rFonts w:ascii="Times New Roman" w:hAnsi="Times New Roman"/>
        </w:rPr>
        <w:t>: а) добавочные артерии, начинающиеся от других сосудов, кроме брюшной части аорты; б) верхнеполюсная прободающая артерия; в) нижнеполюсная прободающая артерия и г) двуполюсные прободающие почечные артерии.</w:t>
      </w:r>
    </w:p>
    <w:p w:rsidR="00C1314E" w:rsidRPr="00C1314E" w:rsidRDefault="00C1314E" w:rsidP="00C1314E">
      <w:pPr>
        <w:ind w:firstLine="709"/>
        <w:jc w:val="both"/>
        <w:rPr>
          <w:rFonts w:ascii="Times New Roman" w:hAnsi="Times New Roman"/>
        </w:rPr>
      </w:pPr>
      <w:r w:rsidRPr="00C1314E">
        <w:rPr>
          <w:rFonts w:ascii="Times New Roman" w:hAnsi="Times New Roman"/>
        </w:rPr>
        <w:t>Нами установлено, что наиболее распространённым является рассыпной тип ветвления почечных артерий – 227 (74,6 %) случаев. Магистральный тип ветвления мы наблюдали в 20 (6, 7 %) случаях, 57 (18, 7 %) случаев приходились на переходный тип ветвления.</w:t>
      </w:r>
    </w:p>
    <w:p w:rsidR="00C1314E" w:rsidRPr="00C1314E" w:rsidRDefault="00C1314E" w:rsidP="00C1314E">
      <w:pPr>
        <w:ind w:firstLine="709"/>
        <w:jc w:val="both"/>
        <w:rPr>
          <w:rFonts w:ascii="Times New Roman" w:hAnsi="Times New Roman"/>
        </w:rPr>
      </w:pPr>
      <w:r w:rsidRPr="00C1314E">
        <w:rPr>
          <w:rFonts w:ascii="Times New Roman" w:hAnsi="Times New Roman"/>
        </w:rPr>
        <w:t xml:space="preserve">Таким образом, мы </w:t>
      </w:r>
      <w:r w:rsidRPr="00C1314E">
        <w:rPr>
          <w:rFonts w:ascii="Times New Roman" w:hAnsi="Times New Roman"/>
          <w:szCs w:val="24"/>
        </w:rPr>
        <w:t>установили возможные варианты числа, типа ветвления почечных артерий и частоту отхождения почечных артерий от боковой, передней и задней  поверхностей брюшной части аорты</w:t>
      </w:r>
      <w:r w:rsidRPr="00C1314E">
        <w:rPr>
          <w:rFonts w:ascii="Times New Roman" w:hAnsi="Times New Roman"/>
        </w:rPr>
        <w:t>.</w:t>
      </w:r>
    </w:p>
    <w:p w:rsidR="00C1314E" w:rsidRPr="00C1314E" w:rsidRDefault="00C1314E" w:rsidP="00C1314E">
      <w:pPr>
        <w:shd w:val="clear" w:color="auto" w:fill="FFFFFF"/>
        <w:ind w:firstLine="709"/>
        <w:jc w:val="both"/>
        <w:rPr>
          <w:rFonts w:ascii="Times New Roman" w:hAnsi="Times New Roman"/>
          <w:color w:val="FF0000"/>
          <w:szCs w:val="24"/>
        </w:rPr>
      </w:pPr>
    </w:p>
    <w:p w:rsidR="00FD7243" w:rsidRDefault="00FD7243" w:rsidP="00C1314E">
      <w:pPr>
        <w:shd w:val="clear" w:color="auto" w:fill="FFFFFF"/>
        <w:ind w:firstLine="709"/>
        <w:jc w:val="center"/>
        <w:rPr>
          <w:rFonts w:ascii="Times New Roman" w:hAnsi="Times New Roman"/>
          <w:b/>
          <w:szCs w:val="24"/>
        </w:rPr>
      </w:pPr>
    </w:p>
    <w:p w:rsidR="00C1314E" w:rsidRPr="00C1314E" w:rsidRDefault="00C1314E" w:rsidP="00C1314E">
      <w:pPr>
        <w:shd w:val="clear" w:color="auto" w:fill="FFFFFF"/>
        <w:ind w:firstLine="709"/>
        <w:jc w:val="center"/>
        <w:rPr>
          <w:rFonts w:ascii="Times New Roman" w:hAnsi="Times New Roman"/>
          <w:b/>
          <w:szCs w:val="24"/>
        </w:rPr>
      </w:pPr>
      <w:r w:rsidRPr="00C1314E">
        <w:rPr>
          <w:rFonts w:ascii="Times New Roman" w:hAnsi="Times New Roman"/>
          <w:b/>
          <w:szCs w:val="24"/>
        </w:rPr>
        <w:lastRenderedPageBreak/>
        <w:t>Литература</w:t>
      </w:r>
    </w:p>
    <w:p w:rsidR="00C1314E" w:rsidRPr="00C1314E" w:rsidRDefault="00C1314E" w:rsidP="00C1314E">
      <w:pPr>
        <w:shd w:val="clear" w:color="auto" w:fill="FFFFFF"/>
        <w:ind w:firstLine="709"/>
        <w:jc w:val="both"/>
        <w:rPr>
          <w:rFonts w:ascii="Times New Roman" w:hAnsi="Times New Roman"/>
          <w:color w:val="FF0000"/>
          <w:szCs w:val="24"/>
        </w:rPr>
      </w:pPr>
    </w:p>
    <w:p w:rsidR="00C1314E" w:rsidRPr="00C1314E" w:rsidRDefault="00C1314E" w:rsidP="00750B9A">
      <w:pPr>
        <w:widowControl w:val="0"/>
        <w:numPr>
          <w:ilvl w:val="0"/>
          <w:numId w:val="60"/>
        </w:numPr>
        <w:shd w:val="clear" w:color="auto" w:fill="FFFFFF"/>
        <w:tabs>
          <w:tab w:val="clear" w:pos="360"/>
        </w:tabs>
        <w:autoSpaceDE w:val="0"/>
        <w:autoSpaceDN w:val="0"/>
        <w:adjustRightInd w:val="0"/>
        <w:ind w:left="0" w:firstLine="709"/>
        <w:jc w:val="both"/>
        <w:rPr>
          <w:rFonts w:ascii="Times New Roman" w:hAnsi="Times New Roman"/>
        </w:rPr>
      </w:pPr>
      <w:r w:rsidRPr="00C1314E">
        <w:rPr>
          <w:rFonts w:ascii="Times New Roman" w:hAnsi="Times New Roman"/>
        </w:rPr>
        <w:t>Бочаров, В.Я. Аномалии экстраорганных кровеносных сосудов почек человека. / В.Я. Бочаров // В кн.: Вопросы анатомии кровеносных сосудов почек человека. – Душанбе. - 1964. – С. 34.</w:t>
      </w:r>
    </w:p>
    <w:p w:rsidR="00C1314E" w:rsidRPr="00C1314E" w:rsidRDefault="00C1314E" w:rsidP="00750B9A">
      <w:pPr>
        <w:widowControl w:val="0"/>
        <w:numPr>
          <w:ilvl w:val="0"/>
          <w:numId w:val="60"/>
        </w:numPr>
        <w:shd w:val="clear" w:color="auto" w:fill="FFFFFF"/>
        <w:tabs>
          <w:tab w:val="clear" w:pos="360"/>
        </w:tabs>
        <w:autoSpaceDE w:val="0"/>
        <w:autoSpaceDN w:val="0"/>
        <w:adjustRightInd w:val="0"/>
        <w:ind w:left="0" w:firstLine="709"/>
        <w:jc w:val="both"/>
        <w:rPr>
          <w:rFonts w:ascii="Times New Roman" w:hAnsi="Times New Roman"/>
        </w:rPr>
      </w:pPr>
      <w:r w:rsidRPr="00C1314E">
        <w:rPr>
          <w:rFonts w:ascii="Times New Roman" w:hAnsi="Times New Roman"/>
        </w:rPr>
        <w:t>Галеев, Р.Х. Родственная пересадка почки от доноров с нарушением уродинамики верхних мочевых путей при вариантных формах почечных артерий. / Галеев Р.Х., Галеев Ш.Р., Мойсюк Я.Г. // Вестник трансплантологии и искусственных органов. – 2005. – № 1. – С. 3-6.</w:t>
      </w:r>
    </w:p>
    <w:p w:rsidR="00C1314E" w:rsidRPr="00C1314E" w:rsidRDefault="00C1314E" w:rsidP="00750B9A">
      <w:pPr>
        <w:widowControl w:val="0"/>
        <w:numPr>
          <w:ilvl w:val="0"/>
          <w:numId w:val="60"/>
        </w:numPr>
        <w:shd w:val="clear" w:color="auto" w:fill="FFFFFF"/>
        <w:autoSpaceDE w:val="0"/>
        <w:autoSpaceDN w:val="0"/>
        <w:adjustRightInd w:val="0"/>
        <w:ind w:left="0" w:firstLine="709"/>
        <w:jc w:val="both"/>
        <w:rPr>
          <w:rFonts w:ascii="Times New Roman" w:hAnsi="Times New Roman"/>
        </w:rPr>
      </w:pPr>
      <w:r w:rsidRPr="00C1314E">
        <w:rPr>
          <w:rFonts w:ascii="Times New Roman" w:hAnsi="Times New Roman"/>
        </w:rPr>
        <w:t>Галеев, Р.Х. Хирургические особенности пересадки почки при вариантных формах почечных сосудов. / Галеев Р.Х., Галеев Ш.Р. // Казанский медицинский журнал. – 2005. – Т. 86. № 2. – С. 117-126.</w:t>
      </w:r>
    </w:p>
    <w:p w:rsidR="00C1314E" w:rsidRPr="00C1314E" w:rsidRDefault="00C1314E" w:rsidP="00750B9A">
      <w:pPr>
        <w:widowControl w:val="0"/>
        <w:numPr>
          <w:ilvl w:val="0"/>
          <w:numId w:val="60"/>
        </w:numPr>
        <w:shd w:val="clear" w:color="auto" w:fill="FFFFFF"/>
        <w:tabs>
          <w:tab w:val="clear" w:pos="360"/>
        </w:tabs>
        <w:autoSpaceDE w:val="0"/>
        <w:autoSpaceDN w:val="0"/>
        <w:adjustRightInd w:val="0"/>
        <w:ind w:left="0" w:firstLine="709"/>
        <w:jc w:val="both"/>
        <w:rPr>
          <w:rFonts w:ascii="Times New Roman" w:hAnsi="Times New Roman"/>
        </w:rPr>
      </w:pPr>
      <w:r w:rsidRPr="00C1314E">
        <w:rPr>
          <w:rFonts w:ascii="Times New Roman" w:hAnsi="Times New Roman"/>
        </w:rPr>
        <w:t>Каплунова, О.А. Вариантная анатомия почечных артерий и вен. / Каплунова О.А. // Медицинский вестник Юга России. – 2012. – № 3. – С. 33-37.</w:t>
      </w:r>
    </w:p>
    <w:p w:rsidR="00C1314E" w:rsidRPr="00C1314E" w:rsidRDefault="00C1314E" w:rsidP="00750B9A">
      <w:pPr>
        <w:widowControl w:val="0"/>
        <w:numPr>
          <w:ilvl w:val="0"/>
          <w:numId w:val="60"/>
        </w:numPr>
        <w:shd w:val="clear" w:color="auto" w:fill="FFFFFF"/>
        <w:tabs>
          <w:tab w:val="clear" w:pos="360"/>
        </w:tabs>
        <w:autoSpaceDE w:val="0"/>
        <w:autoSpaceDN w:val="0"/>
        <w:adjustRightInd w:val="0"/>
        <w:ind w:left="0" w:firstLine="709"/>
        <w:jc w:val="both"/>
        <w:rPr>
          <w:rFonts w:ascii="Times New Roman" w:hAnsi="Times New Roman"/>
        </w:rPr>
      </w:pPr>
      <w:r w:rsidRPr="00C1314E">
        <w:rPr>
          <w:rFonts w:ascii="Times New Roman" w:hAnsi="Times New Roman"/>
        </w:rPr>
        <w:t>Межидов, С.Н. Топография добавочных почечных артерий. / Межидов С.Н. // Морфологические ведомости. – 2009. – Т. 1. , № 1-2. – С. 116-117.</w:t>
      </w:r>
    </w:p>
    <w:p w:rsidR="00C1314E" w:rsidRPr="00C1314E" w:rsidRDefault="00C1314E" w:rsidP="00750B9A">
      <w:pPr>
        <w:widowControl w:val="0"/>
        <w:numPr>
          <w:ilvl w:val="0"/>
          <w:numId w:val="60"/>
        </w:numPr>
        <w:shd w:val="clear" w:color="auto" w:fill="FFFFFF"/>
        <w:autoSpaceDE w:val="0"/>
        <w:autoSpaceDN w:val="0"/>
        <w:adjustRightInd w:val="0"/>
        <w:ind w:left="0" w:firstLine="709"/>
        <w:jc w:val="both"/>
        <w:rPr>
          <w:rFonts w:ascii="Times New Roman" w:hAnsi="Times New Roman"/>
        </w:rPr>
      </w:pPr>
      <w:r w:rsidRPr="00C1314E">
        <w:rPr>
          <w:rFonts w:ascii="Times New Roman" w:hAnsi="Times New Roman"/>
        </w:rPr>
        <w:t xml:space="preserve">Никулин, А.А. К вопросу об особенностях строения и иннервации кровеносных сосудов. / А.А. Никулин // Труды Рязанского медицинского института: сб. научн. тр. –    Рязань. – 1965. – С. 142-157. </w:t>
      </w:r>
    </w:p>
    <w:p w:rsidR="00C1314E" w:rsidRPr="00C1314E" w:rsidRDefault="00C1314E" w:rsidP="00750B9A">
      <w:pPr>
        <w:widowControl w:val="0"/>
        <w:numPr>
          <w:ilvl w:val="0"/>
          <w:numId w:val="60"/>
        </w:numPr>
        <w:shd w:val="clear" w:color="auto" w:fill="FFFFFF"/>
        <w:autoSpaceDE w:val="0"/>
        <w:autoSpaceDN w:val="0"/>
        <w:adjustRightInd w:val="0"/>
        <w:ind w:left="0" w:firstLine="709"/>
        <w:jc w:val="both"/>
        <w:rPr>
          <w:rFonts w:ascii="Times New Roman" w:hAnsi="Times New Roman"/>
        </w:rPr>
      </w:pPr>
      <w:r w:rsidRPr="00C1314E">
        <w:rPr>
          <w:rFonts w:ascii="Times New Roman" w:hAnsi="Times New Roman"/>
        </w:rPr>
        <w:t>Руденская, Э.С. Множественные почечные артерии человека. / Э.С. Руденская, Т.С. Гусейнов // Арх. анат. – 1977. – №12. – С. 54-56.</w:t>
      </w:r>
    </w:p>
    <w:p w:rsidR="00C1314E" w:rsidRPr="00C1314E" w:rsidRDefault="00C1314E" w:rsidP="00750B9A">
      <w:pPr>
        <w:widowControl w:val="0"/>
        <w:numPr>
          <w:ilvl w:val="0"/>
          <w:numId w:val="60"/>
        </w:numPr>
        <w:shd w:val="clear" w:color="auto" w:fill="FFFFFF"/>
        <w:tabs>
          <w:tab w:val="clear" w:pos="360"/>
        </w:tabs>
        <w:autoSpaceDE w:val="0"/>
        <w:autoSpaceDN w:val="0"/>
        <w:adjustRightInd w:val="0"/>
        <w:ind w:left="0" w:firstLine="709"/>
        <w:jc w:val="both"/>
        <w:rPr>
          <w:rFonts w:ascii="Times New Roman" w:hAnsi="Times New Roman"/>
        </w:rPr>
      </w:pPr>
      <w:r w:rsidRPr="00C1314E">
        <w:rPr>
          <w:rFonts w:ascii="Times New Roman" w:hAnsi="Times New Roman"/>
        </w:rPr>
        <w:t>Фомин, В.В. Множественные почечные артерии – эпифеномен или возможная причина артериальной гипертензии?</w:t>
      </w:r>
      <w:r w:rsidRPr="00C1314E">
        <w:rPr>
          <w:rFonts w:ascii="Times New Roman" w:hAnsi="Times New Roman"/>
          <w:smallCaps/>
        </w:rPr>
        <w:t xml:space="preserve"> / </w:t>
      </w:r>
      <w:r w:rsidRPr="00C1314E">
        <w:rPr>
          <w:rFonts w:ascii="Times New Roman" w:hAnsi="Times New Roman"/>
        </w:rPr>
        <w:t>Фомин В.В., Куприянов И.Е., Разуваева  М.А. //  Клиническая нефрология. – 2012. –  № 5-6. – С. 64-67.</w:t>
      </w:r>
    </w:p>
    <w:p w:rsidR="00C1314E" w:rsidRPr="00C1314E" w:rsidRDefault="00C1314E" w:rsidP="00750B9A">
      <w:pPr>
        <w:widowControl w:val="0"/>
        <w:numPr>
          <w:ilvl w:val="0"/>
          <w:numId w:val="60"/>
        </w:numPr>
        <w:shd w:val="clear" w:color="auto" w:fill="FFFFFF"/>
        <w:tabs>
          <w:tab w:val="clear" w:pos="360"/>
        </w:tabs>
        <w:autoSpaceDE w:val="0"/>
        <w:autoSpaceDN w:val="0"/>
        <w:adjustRightInd w:val="0"/>
        <w:ind w:left="0" w:firstLine="709"/>
        <w:jc w:val="both"/>
        <w:rPr>
          <w:rFonts w:ascii="Times New Roman" w:hAnsi="Times New Roman"/>
        </w:rPr>
      </w:pPr>
      <w:r w:rsidRPr="00C1314E">
        <w:rPr>
          <w:rFonts w:ascii="Times New Roman" w:hAnsi="Times New Roman"/>
        </w:rPr>
        <w:t>Шендрик, Ю.Г Рентгенологическая анатомия почечных артерий. / Ю.Г. Шендрик // Матер. II-го Всес. съезда урологов. – Киев. – 1978. – С. 24-26.</w:t>
      </w:r>
    </w:p>
    <w:p w:rsidR="00C1314E" w:rsidRDefault="00C1314E" w:rsidP="00C1314E">
      <w:pPr>
        <w:shd w:val="clear" w:color="auto" w:fill="FFFFFF"/>
        <w:ind w:firstLine="709"/>
        <w:jc w:val="both"/>
      </w:pPr>
    </w:p>
    <w:p w:rsidR="00C1314E" w:rsidRDefault="00C1314E" w:rsidP="00991E69">
      <w:pPr>
        <w:jc w:val="center"/>
        <w:rPr>
          <w:rFonts w:ascii="Times New Roman" w:hAnsi="Times New Roman"/>
          <w:caps/>
        </w:rPr>
      </w:pPr>
    </w:p>
    <w:p w:rsidR="00C1314E" w:rsidRDefault="00C1314E" w:rsidP="00991E69">
      <w:pPr>
        <w:jc w:val="center"/>
        <w:rPr>
          <w:rFonts w:ascii="Times New Roman" w:hAnsi="Times New Roman"/>
          <w:caps/>
        </w:rPr>
      </w:pPr>
    </w:p>
    <w:p w:rsidR="00991E69" w:rsidRPr="00592654" w:rsidRDefault="00991E69" w:rsidP="00991E69">
      <w:pPr>
        <w:jc w:val="center"/>
        <w:rPr>
          <w:rFonts w:ascii="Times New Roman" w:hAnsi="Times New Roman"/>
          <w:caps/>
        </w:rPr>
      </w:pPr>
      <w:r w:rsidRPr="00592654">
        <w:rPr>
          <w:rFonts w:ascii="Times New Roman" w:hAnsi="Times New Roman"/>
          <w:caps/>
        </w:rPr>
        <w:t xml:space="preserve">Вариабельность сердечного ритма у мужчин </w:t>
      </w:r>
    </w:p>
    <w:p w:rsidR="00991E69" w:rsidRPr="00592654" w:rsidRDefault="00991E69" w:rsidP="00F45930">
      <w:pPr>
        <w:spacing w:after="240"/>
        <w:jc w:val="center"/>
        <w:rPr>
          <w:rFonts w:ascii="Times New Roman" w:hAnsi="Times New Roman"/>
          <w:caps/>
        </w:rPr>
      </w:pPr>
      <w:r w:rsidRPr="00592654">
        <w:rPr>
          <w:rFonts w:ascii="Times New Roman" w:hAnsi="Times New Roman"/>
          <w:caps/>
        </w:rPr>
        <w:t>молодого возраста</w:t>
      </w:r>
    </w:p>
    <w:p w:rsidR="00991E69" w:rsidRPr="00592654" w:rsidRDefault="00991E69" w:rsidP="00F45930">
      <w:pPr>
        <w:spacing w:after="240"/>
        <w:jc w:val="center"/>
        <w:rPr>
          <w:rFonts w:ascii="Times New Roman" w:hAnsi="Times New Roman"/>
        </w:rPr>
      </w:pPr>
      <w:r w:rsidRPr="00592654">
        <w:rPr>
          <w:rFonts w:ascii="Times New Roman" w:hAnsi="Times New Roman"/>
        </w:rPr>
        <w:t xml:space="preserve">Паторская </w:t>
      </w:r>
      <w:r w:rsidR="00F45930" w:rsidRPr="00592654">
        <w:rPr>
          <w:rFonts w:ascii="Times New Roman" w:hAnsi="Times New Roman"/>
        </w:rPr>
        <w:t>О.А.</w:t>
      </w:r>
    </w:p>
    <w:p w:rsidR="00F45930" w:rsidRDefault="00991E69" w:rsidP="00991E69">
      <w:pPr>
        <w:jc w:val="center"/>
        <w:rPr>
          <w:rFonts w:ascii="Times New Roman" w:hAnsi="Times New Roman"/>
          <w:i/>
        </w:rPr>
      </w:pPr>
      <w:r w:rsidRPr="00592654">
        <w:rPr>
          <w:rFonts w:ascii="Times New Roman" w:hAnsi="Times New Roman"/>
          <w:i/>
        </w:rPr>
        <w:t>Белорусский государственный медицинский университет,</w:t>
      </w:r>
    </w:p>
    <w:p w:rsidR="00991E69" w:rsidRPr="00F45930" w:rsidRDefault="00991E69" w:rsidP="00991E69">
      <w:pPr>
        <w:jc w:val="center"/>
        <w:rPr>
          <w:rFonts w:ascii="Times New Roman" w:hAnsi="Times New Roman"/>
          <w:i/>
        </w:rPr>
      </w:pPr>
      <w:r w:rsidRPr="00F45930">
        <w:rPr>
          <w:rFonts w:ascii="Times New Roman" w:hAnsi="Times New Roman"/>
          <w:i/>
        </w:rPr>
        <w:t xml:space="preserve"> </w:t>
      </w:r>
      <w:r w:rsidR="00F45930" w:rsidRPr="00F45930">
        <w:rPr>
          <w:rFonts w:ascii="Times New Roman" w:hAnsi="Times New Roman"/>
          <w:i/>
        </w:rPr>
        <w:t>2-ая кафедра внутренних болезней</w:t>
      </w:r>
    </w:p>
    <w:p w:rsidR="00991E69" w:rsidRPr="00592654" w:rsidRDefault="00991E69" w:rsidP="00991E69">
      <w:pPr>
        <w:jc w:val="center"/>
        <w:rPr>
          <w:rFonts w:ascii="Times New Roman" w:hAnsi="Times New Roman"/>
          <w:i/>
        </w:rPr>
      </w:pPr>
    </w:p>
    <w:p w:rsidR="00991E69" w:rsidRPr="00592654" w:rsidRDefault="00991E69" w:rsidP="00991E69">
      <w:pPr>
        <w:ind w:firstLine="708"/>
        <w:jc w:val="both"/>
        <w:rPr>
          <w:rFonts w:ascii="Times New Roman" w:hAnsi="Times New Roman"/>
          <w:b/>
        </w:rPr>
      </w:pPr>
      <w:r w:rsidRPr="00592654">
        <w:rPr>
          <w:rFonts w:ascii="Times New Roman" w:hAnsi="Times New Roman"/>
        </w:rPr>
        <w:t xml:space="preserve">Анализ смертности населения в Республике Беларусь в течение нескольких лет подтвердил устойчивую тенденцию к росту в структуре смертности болезней системы кровообращения. Результаты исследований причин аритмии сердца у лиц молодого возраста нередко свидетельствуют об отсутствии известных заболеваний сердца и внутренних органов, обусловливающих электрическую нестабильность миокарда. Вместе с тем, при изучении малых аномалий сердца (МАС), выявлены расстройства, включающие </w:t>
      </w:r>
      <w:r w:rsidRPr="00592654">
        <w:rPr>
          <w:rFonts w:ascii="Times New Roman" w:hAnsi="Times New Roman"/>
        </w:rPr>
        <w:lastRenderedPageBreak/>
        <w:t>предпосылки к развитию электрической нестабильности миокарда. Принимая во внимание значительную распространённость MAC в популяции взрослых людей и, в большинстве случаев, благоприятное течение и прогноз, многие клиницисты не рассматривают MAC как патологическое состояние, однако накопленный многолетний опыт практической работы свидетельствует о повышенном риске возникновения у этих лиц осложнений (6). При наличии выраженной митральной регургитации риск внезапной смерти у больных с пролапсом митрального клапана возрастает в 50 - 100 раз (8). МАС лежат в основе случаев внезапной сердечной смерти у лиц молодого возраста, причиной которой часто являются фатальные нарушения ритма и проводимости (4,5). По данным Викторовой И.А. у половины внезапно умерших лиц молодого возраста обнаруживают признаки наследственных нарушений соединительной ткани (3). Вегетативную дисфункцию как одну из причин электрической нестабильности сердца определяют часто при наследственных нарушениях соединительной ткани  и  МАС. По мнению Вейна A.M. вегето-сосудистая дистония выявляется практически у всех лиц, имеющих MAC (2). Многочисленными исследованиями показано наличие достоверной связи между состоянием автономной нервной регуляции и смертностью от сердечно-сосудистых причин, в том числе внезапной сердечной смертью (1,7, 10). Экспериментально доказана зависимость частоты возникновения опасных для жизни аритмий с повышением активности симпатического, либо угнетением парасимпатического отдела вегетативной нервной системы, что явилось основой для разработки количественных маркеров диагностики состояния вегетативной регуляции, среди которых наиболее часто используется оценка вариабельности сердечного ритма (9). В настоящее время данный метод позволяет количественно охарактеризовать активность отделов вегетативной нервной системы и регуляторных систем организма в целом.</w:t>
      </w:r>
    </w:p>
    <w:p w:rsidR="00991E69" w:rsidRPr="00592654" w:rsidRDefault="00991E69" w:rsidP="00991E69">
      <w:pPr>
        <w:ind w:firstLine="708"/>
        <w:jc w:val="both"/>
        <w:rPr>
          <w:rFonts w:ascii="Times New Roman" w:hAnsi="Times New Roman"/>
          <w:b/>
        </w:rPr>
      </w:pPr>
      <w:r w:rsidRPr="00592654">
        <w:rPr>
          <w:rFonts w:ascii="Times New Roman" w:hAnsi="Times New Roman"/>
          <w:b/>
        </w:rPr>
        <w:t xml:space="preserve">Цель: </w:t>
      </w:r>
      <w:r w:rsidRPr="00592654">
        <w:rPr>
          <w:rFonts w:ascii="Times New Roman" w:hAnsi="Times New Roman"/>
        </w:rPr>
        <w:t>изучить особенности вариабельности сердечного ритма у практически здоровых молодых мужчин с МАС с или без нарушений ритма и проводимости сердца.</w:t>
      </w:r>
    </w:p>
    <w:p w:rsidR="00991E69" w:rsidRPr="00592654" w:rsidRDefault="00991E69" w:rsidP="00991E69">
      <w:pPr>
        <w:ind w:firstLine="708"/>
        <w:jc w:val="both"/>
        <w:rPr>
          <w:rFonts w:ascii="Times New Roman" w:hAnsi="Times New Roman"/>
        </w:rPr>
      </w:pPr>
      <w:r w:rsidRPr="00592654">
        <w:rPr>
          <w:rFonts w:ascii="Times New Roman" w:hAnsi="Times New Roman"/>
          <w:b/>
        </w:rPr>
        <w:t>Материалы и методы.</w:t>
      </w:r>
      <w:r w:rsidRPr="00592654">
        <w:rPr>
          <w:rFonts w:ascii="Times New Roman" w:hAnsi="Times New Roman"/>
        </w:rPr>
        <w:t xml:space="preserve"> Методом сплошной выборки на базе 432-го Главного военного медицинского клинического центра Вооруженных сил РБ проведено инструментальное обследование 39 практически здоровых мужчин в возрасте 19-27 лет, средний возраст 20,65 лет [Q</w:t>
      </w:r>
      <w:r w:rsidRPr="00592654">
        <w:rPr>
          <w:rFonts w:ascii="Times New Roman" w:hAnsi="Times New Roman"/>
          <w:vertAlign w:val="subscript"/>
        </w:rPr>
        <w:t>25</w:t>
      </w:r>
      <w:r w:rsidRPr="00592654">
        <w:rPr>
          <w:rFonts w:ascii="Times New Roman" w:hAnsi="Times New Roman"/>
        </w:rPr>
        <w:t xml:space="preserve"> 19,75-Q</w:t>
      </w:r>
      <w:r w:rsidRPr="00592654">
        <w:rPr>
          <w:rFonts w:ascii="Times New Roman" w:hAnsi="Times New Roman"/>
          <w:vertAlign w:val="subscript"/>
        </w:rPr>
        <w:t>75</w:t>
      </w:r>
      <w:r w:rsidRPr="00592654">
        <w:rPr>
          <w:rFonts w:ascii="Times New Roman" w:hAnsi="Times New Roman"/>
        </w:rPr>
        <w:t xml:space="preserve"> 21,25]. Протокол обследования включал выполнение электрокардиографического исследования с оценкой нарушений сердечного ритма и проводимости, велоэргометрической пробы с прекращением пробы по выполнению программы, эхокардиографического исследования с определением основных гемодинамических и морфометрических показателей, варианта малых аномалий сердца, исследование вариабельности ритма сердца с оценкой показателя активности регуляторных систем. </w:t>
      </w:r>
    </w:p>
    <w:p w:rsidR="00991E69" w:rsidRPr="00592654" w:rsidRDefault="00991E69" w:rsidP="00991E69">
      <w:pPr>
        <w:ind w:firstLine="708"/>
        <w:jc w:val="both"/>
        <w:rPr>
          <w:rFonts w:ascii="Times New Roman" w:hAnsi="Times New Roman"/>
        </w:rPr>
      </w:pPr>
      <w:r w:rsidRPr="00592654">
        <w:rPr>
          <w:rFonts w:ascii="Times New Roman" w:hAnsi="Times New Roman"/>
        </w:rPr>
        <w:t xml:space="preserve">Пролабирование митрального клапана определяли при выявлении позднесистолического или голосистолического выгибания одной или обеих створок митрального клапана по направлению к задней стенке левого </w:t>
      </w:r>
      <w:r w:rsidRPr="00592654">
        <w:rPr>
          <w:rFonts w:ascii="Times New Roman" w:hAnsi="Times New Roman"/>
        </w:rPr>
        <w:lastRenderedPageBreak/>
        <w:t>предсердия (более 3 мм), множественных эхосигналов от створок, «лохматости» створок, диастолического трепетания створок, увеличении скорости раннего диастолического прикрытия передней створки, увеличении систолической экскурсии межжелудочковой перегородки, задней стенки левого желудочка, корня аорты с/без умеренной его дилатации в М-режиме; при выгибании одной или обеих створок за линию коаптации в парастернальной проекции длинной оси левого желудочка и/или проекции 4 камер с верхушки по длинной оси левого желудочка, утолщенности и избыточности створок, избыточной экскурсии левого атрио-вентрикулярного кольца, увеличении площади митрального отверстия более 4 кв.см. в В-режиме с определением степени миксоматозной дегенерации створок митрального клапана. Оценку степени пролабирования створок митрального клапана (ПМК) проводили по Н.М. Мухарлямову: I степень – 3-6 мм, II степень – 6-9 мм, III степень - &gt; 9 мм. Для диагностики митральной регургитации использовали допплеровский режим и цветное допплеровское картирование, оценку степени митральной регургитации проводили по ширине vena contracta и радиусу проксимальной части регургитирующей струи (PISA). Основными эхокардиографическими критериями аномально расположенных хорд (АРХ) явились: обнаружение аномального тяжа в виде дополнительного эхо-сигнала  в режиме секторального сканирования не менее чем в двух взаимно перпендикулярных плоскостях (по длинной и короткой осям сердца), визуализация АРХ на протяжении всего сердечного цикла — в фазу систолы и  диастолы, обнаружение точек прикрепления АРХ к стенкам желудочков, регистрация в М-режиме дополнительных эхо-сигналов от АРХ в виде плотной линейной структуры толщиной 1-2 мм с четкими, ровными контурами.</w:t>
      </w:r>
    </w:p>
    <w:p w:rsidR="00991E69" w:rsidRPr="00592654" w:rsidRDefault="00991E69" w:rsidP="00991E69">
      <w:pPr>
        <w:ind w:firstLine="708"/>
        <w:jc w:val="both"/>
        <w:rPr>
          <w:rFonts w:ascii="Times New Roman" w:hAnsi="Times New Roman"/>
        </w:rPr>
      </w:pPr>
      <w:r w:rsidRPr="00592654">
        <w:rPr>
          <w:rFonts w:ascii="Times New Roman" w:hAnsi="Times New Roman"/>
        </w:rPr>
        <w:t xml:space="preserve">При исследования вариабельности сердечного ритма оценивали основные показатели, отражающие суммарное состояние вегетативной нервной системы (временные SDNN, частотные VLF), состояние парасимпатического отдела вегетативной нервной системы (временные rMSSD, pNN50, частотные HF), состояние симпатического отдела вегетативной нервной системы (частотные LF), соотношение симпатических и парасимпатических влияний на вариабельность сердечного ритма (частотный показатель LF/HF) , показатель активности регуляторных систем. За нормальные значения принимали:  SDNN 141±39 мс, SDNNi 54±1 мс, SDANN 127±35 мс, rMSSD 37±12 мс, pNN50 9±7 %, total TF 3466±1018 мс2, LF 1170±416 мс2, HF 975±203 мс2, LF/HF 1,5-2. </w:t>
      </w:r>
    </w:p>
    <w:p w:rsidR="00991E69" w:rsidRPr="00592654" w:rsidRDefault="00991E69" w:rsidP="00991E69">
      <w:pPr>
        <w:ind w:firstLine="708"/>
        <w:jc w:val="both"/>
        <w:rPr>
          <w:rFonts w:ascii="Times New Roman" w:hAnsi="Times New Roman"/>
        </w:rPr>
      </w:pPr>
      <w:r w:rsidRPr="00592654">
        <w:rPr>
          <w:rFonts w:ascii="Times New Roman" w:hAnsi="Times New Roman"/>
        </w:rPr>
        <w:t xml:space="preserve">Велоэргометрическую пробу проводили по непрерывному ступенчато возрастающему протоколу со скоростью 60 оборотов в минуту, начиная с нагрузки 50 Вт, длительностью каждой ступени 3 минуты, с одновременным контролем ЭКГ и артериального давления. Использовали стандартные клинические, ЭКГ и технические критерии прекращения пробы. Результаты пробы оценивали с учетом пороговой мощности, объема и времени выполнения нагрузки, двойного произведения, максимального артериального давления, причин прекращения пробы. </w:t>
      </w:r>
    </w:p>
    <w:p w:rsidR="00991E69" w:rsidRPr="00592654" w:rsidRDefault="00991E69" w:rsidP="00991E69">
      <w:pPr>
        <w:ind w:firstLine="708"/>
        <w:jc w:val="both"/>
        <w:rPr>
          <w:rFonts w:ascii="Times New Roman" w:hAnsi="Times New Roman"/>
        </w:rPr>
      </w:pPr>
      <w:r w:rsidRPr="00592654">
        <w:rPr>
          <w:rFonts w:ascii="Times New Roman" w:hAnsi="Times New Roman"/>
        </w:rPr>
        <w:lastRenderedPageBreak/>
        <w:t>Статистическая обработка данных проводилась при помощи программ Statistica 6.0 и Biostat 2008 v 5.5.0.0., оценивали нормальность распределения признаков по критерию Shapiro-Wilk и Lilliefors, достоверность различий оценивали по Student при нормальном распределении, по Mann-Whitney и показателю Колмогорова-Смирнова при распределении, отличном от нормального. Различия считали статистически достоверными с вероятностью безошибочного прогноза 95% (p&lt;0,05).</w:t>
      </w:r>
    </w:p>
    <w:p w:rsidR="00991E69" w:rsidRPr="00592654" w:rsidRDefault="00991E69" w:rsidP="00991E69">
      <w:pPr>
        <w:ind w:firstLine="708"/>
        <w:jc w:val="both"/>
        <w:rPr>
          <w:rFonts w:ascii="Times New Roman" w:hAnsi="Times New Roman"/>
        </w:rPr>
      </w:pPr>
      <w:r w:rsidRPr="00592654">
        <w:rPr>
          <w:rFonts w:ascii="Times New Roman" w:hAnsi="Times New Roman"/>
          <w:b/>
        </w:rPr>
        <w:t>Результаты.</w:t>
      </w:r>
      <w:r w:rsidRPr="00592654">
        <w:rPr>
          <w:rFonts w:ascii="Times New Roman" w:hAnsi="Times New Roman"/>
        </w:rPr>
        <w:t xml:space="preserve"> При электрокардиографическом исследовании (n=39) у всех пациентов источником ритма явился синусовый узел, у 1 пациента (2,6%) выявлена миграция водителя ритма по предсердиям, у 4 пациентов (10,3%) – дыхательная аритмия, у 11 пациентов (28,2%) – умеренная синусовая брадикардия с частотой сердечных сокращений 50-61 в минуту, у 2 пациентов (5,2%) – умеренная синусовая тахикардия. Нарушения проводимости обнаружены у 3 пациентов: у 5 лиц (12,8%) – неполная блокада правой ножки пучка Гиса, у 1 (2,6%) – синдром CLC. Синдром ранней реполяризации желудочков 2 типа определен у 8 пациентов (20,5%) с изолированными АРХ и комбинацией ПМК и АРХ, у пациентов с изолированным ПМК данный синдром не встречался. Средняя частота сердечных сокращений составила 64,1 в минуту [Q</w:t>
      </w:r>
      <w:r w:rsidRPr="00592654">
        <w:rPr>
          <w:rFonts w:ascii="Times New Roman" w:hAnsi="Times New Roman"/>
          <w:vertAlign w:val="subscript"/>
        </w:rPr>
        <w:t>25</w:t>
      </w:r>
      <w:r w:rsidRPr="00592654">
        <w:rPr>
          <w:rFonts w:ascii="Times New Roman" w:hAnsi="Times New Roman"/>
        </w:rPr>
        <w:t xml:space="preserve"> 58-Q</w:t>
      </w:r>
      <w:r w:rsidRPr="00592654">
        <w:rPr>
          <w:rFonts w:ascii="Times New Roman" w:hAnsi="Times New Roman"/>
          <w:vertAlign w:val="subscript"/>
        </w:rPr>
        <w:t>75</w:t>
      </w:r>
      <w:r w:rsidRPr="00592654">
        <w:rPr>
          <w:rFonts w:ascii="Times New Roman" w:hAnsi="Times New Roman"/>
        </w:rPr>
        <w:t xml:space="preserve"> 72], средняя продолжительность интервала PQ 0,15с [Q</w:t>
      </w:r>
      <w:r w:rsidRPr="00592654">
        <w:rPr>
          <w:rFonts w:ascii="Times New Roman" w:hAnsi="Times New Roman"/>
          <w:vertAlign w:val="subscript"/>
        </w:rPr>
        <w:t>25</w:t>
      </w:r>
      <w:r w:rsidRPr="00592654">
        <w:rPr>
          <w:rFonts w:ascii="Times New Roman" w:hAnsi="Times New Roman"/>
        </w:rPr>
        <w:t xml:space="preserve"> 0,14-Q</w:t>
      </w:r>
      <w:r w:rsidRPr="00592654">
        <w:rPr>
          <w:rFonts w:ascii="Times New Roman" w:hAnsi="Times New Roman"/>
          <w:vertAlign w:val="subscript"/>
        </w:rPr>
        <w:t>75</w:t>
      </w:r>
      <w:r w:rsidRPr="00592654">
        <w:rPr>
          <w:rFonts w:ascii="Times New Roman" w:hAnsi="Times New Roman"/>
        </w:rPr>
        <w:t xml:space="preserve"> 0,16], интервала QRS - 0,09с [Q</w:t>
      </w:r>
      <w:r w:rsidRPr="00592654">
        <w:rPr>
          <w:rFonts w:ascii="Times New Roman" w:hAnsi="Times New Roman"/>
          <w:vertAlign w:val="subscript"/>
        </w:rPr>
        <w:t>25</w:t>
      </w:r>
      <w:r w:rsidRPr="00592654">
        <w:rPr>
          <w:rFonts w:ascii="Times New Roman" w:hAnsi="Times New Roman"/>
        </w:rPr>
        <w:t xml:space="preserve"> 0,08-Q</w:t>
      </w:r>
      <w:r w:rsidRPr="00592654">
        <w:rPr>
          <w:rFonts w:ascii="Times New Roman" w:hAnsi="Times New Roman"/>
          <w:vertAlign w:val="subscript"/>
        </w:rPr>
        <w:t>75</w:t>
      </w:r>
      <w:r w:rsidRPr="00592654">
        <w:rPr>
          <w:rFonts w:ascii="Times New Roman" w:hAnsi="Times New Roman"/>
        </w:rPr>
        <w:t xml:space="preserve"> 0,1], интервала QRST – 0,37с [Q</w:t>
      </w:r>
      <w:r w:rsidRPr="00592654">
        <w:rPr>
          <w:rFonts w:ascii="Times New Roman" w:hAnsi="Times New Roman"/>
          <w:vertAlign w:val="subscript"/>
        </w:rPr>
        <w:t>25</w:t>
      </w:r>
      <w:r w:rsidRPr="00592654">
        <w:rPr>
          <w:rFonts w:ascii="Times New Roman" w:hAnsi="Times New Roman"/>
        </w:rPr>
        <w:t xml:space="preserve"> 0,36-Q</w:t>
      </w:r>
      <w:r w:rsidRPr="00592654">
        <w:rPr>
          <w:rFonts w:ascii="Times New Roman" w:hAnsi="Times New Roman"/>
          <w:vertAlign w:val="subscript"/>
        </w:rPr>
        <w:t>75</w:t>
      </w:r>
      <w:r w:rsidRPr="00592654">
        <w:rPr>
          <w:rFonts w:ascii="Times New Roman" w:hAnsi="Times New Roman"/>
        </w:rPr>
        <w:t xml:space="preserve"> 0,4].</w:t>
      </w:r>
    </w:p>
    <w:p w:rsidR="00991E69" w:rsidRPr="00592654" w:rsidRDefault="00991E69" w:rsidP="00991E69">
      <w:pPr>
        <w:ind w:firstLine="708"/>
        <w:jc w:val="both"/>
        <w:rPr>
          <w:rFonts w:ascii="Times New Roman" w:hAnsi="Times New Roman"/>
        </w:rPr>
      </w:pPr>
      <w:r w:rsidRPr="00592654">
        <w:rPr>
          <w:rFonts w:ascii="Times New Roman" w:hAnsi="Times New Roman"/>
        </w:rPr>
        <w:t>При велоэргометрической пробе (</w:t>
      </w:r>
      <w:r w:rsidRPr="00592654">
        <w:rPr>
          <w:rFonts w:ascii="Times New Roman" w:hAnsi="Times New Roman"/>
          <w:lang w:val="en-US"/>
        </w:rPr>
        <w:t>n</w:t>
      </w:r>
      <w:r w:rsidRPr="00592654">
        <w:rPr>
          <w:rFonts w:ascii="Times New Roman" w:hAnsi="Times New Roman"/>
        </w:rPr>
        <w:t>=31) у всех пациентов установлена высокая толерантность к физической нагрузке, проба отрицательная – у 27 лиц (87,1%), пороговая – у 3 (9,7%), неинформативная – у 1(3,6%).  Физиологическая реакция артериального давления на физическую нагрузку встретилась у 18 пациентов (58,1%), гипертензивная – у 12 пациентов (38,7%), дистоническая – у 1 пациента (3,2%). Выполненная работа в среднем составила 1209,6 Дж [Q</w:t>
      </w:r>
      <w:r w:rsidRPr="00592654">
        <w:rPr>
          <w:rFonts w:ascii="Times New Roman" w:hAnsi="Times New Roman"/>
          <w:vertAlign w:val="subscript"/>
        </w:rPr>
        <w:t>25</w:t>
      </w:r>
      <w:r w:rsidRPr="00592654">
        <w:rPr>
          <w:rFonts w:ascii="Times New Roman" w:hAnsi="Times New Roman"/>
        </w:rPr>
        <w:t xml:space="preserve"> 1077-Q</w:t>
      </w:r>
      <w:r w:rsidRPr="00592654">
        <w:rPr>
          <w:rFonts w:ascii="Times New Roman" w:hAnsi="Times New Roman"/>
          <w:vertAlign w:val="subscript"/>
        </w:rPr>
        <w:t>75</w:t>
      </w:r>
      <w:r w:rsidRPr="00592654">
        <w:rPr>
          <w:rFonts w:ascii="Times New Roman" w:hAnsi="Times New Roman"/>
        </w:rPr>
        <w:t xml:space="preserve"> 1427,8], двойное произведение 277,7±22,6. </w:t>
      </w:r>
    </w:p>
    <w:p w:rsidR="00991E69" w:rsidRPr="00592654" w:rsidRDefault="00991E69" w:rsidP="00991E69">
      <w:pPr>
        <w:ind w:firstLine="708"/>
        <w:jc w:val="both"/>
        <w:rPr>
          <w:rFonts w:ascii="Times New Roman" w:hAnsi="Times New Roman"/>
        </w:rPr>
      </w:pPr>
      <w:r w:rsidRPr="00592654">
        <w:rPr>
          <w:rFonts w:ascii="Times New Roman" w:hAnsi="Times New Roman"/>
        </w:rPr>
        <w:t>Эхокардиографические морфометрические показатели укладывались в нормальные диапазоны (</w:t>
      </w:r>
      <w:r w:rsidRPr="00592654">
        <w:rPr>
          <w:rFonts w:ascii="Times New Roman" w:hAnsi="Times New Roman"/>
          <w:lang w:val="en-US"/>
        </w:rPr>
        <w:t>n</w:t>
      </w:r>
      <w:r w:rsidRPr="00592654">
        <w:rPr>
          <w:rFonts w:ascii="Times New Roman" w:hAnsi="Times New Roman"/>
        </w:rPr>
        <w:t>=20): диаметр аорты в среднем составил 31,0±0,78 мм, диаметр аорты на уровне аортального клапана – 22,6±0,56 мм, диаметр дуги аорты – 27,4±0,69 мм, диаметр нисходящей аорты – 22,9±0,75 мм, передне-задний размер левого предсердия 33,8±0,85 мм, выносящий тракт левого желудочка 22,8±0,68 мм, толщина межжелудочковой перегородки в систолу 1,0 см [Q</w:t>
      </w:r>
      <w:r w:rsidRPr="00592654">
        <w:rPr>
          <w:rFonts w:ascii="Times New Roman" w:hAnsi="Times New Roman"/>
          <w:vertAlign w:val="subscript"/>
        </w:rPr>
        <w:t>25</w:t>
      </w:r>
      <w:r w:rsidRPr="00592654">
        <w:rPr>
          <w:rFonts w:ascii="Times New Roman" w:hAnsi="Times New Roman"/>
        </w:rPr>
        <w:t xml:space="preserve"> 0,9-Q</w:t>
      </w:r>
      <w:r w:rsidRPr="00592654">
        <w:rPr>
          <w:rFonts w:ascii="Times New Roman" w:hAnsi="Times New Roman"/>
          <w:vertAlign w:val="subscript"/>
        </w:rPr>
        <w:t>75</w:t>
      </w:r>
      <w:r w:rsidRPr="00592654">
        <w:rPr>
          <w:rFonts w:ascii="Times New Roman" w:hAnsi="Times New Roman"/>
        </w:rPr>
        <w:t xml:space="preserve"> 1,1], в диастолу - 1,5±0,05 см, толщина задней стенки левого желудочка в систолу 1,09±0,03 см, в диастолу –1,59±0,03 см, передне-задний размер правого желудочка 18,7±0,67 мм, индекс массы миокарда 118,9±6,70 г/кв. м. Гемодинамические показатели не выходили за рамки нормальных значений: конечно-диастолический объем составил 118,0±6,16 мл, конечно-систолический объем – 34,5±1,98 мл, ударный объем – 83,5±4,79 мл, фракция выброса – 70,7±1,05%. Давление в легочной артерии составило в среднем 13,9 мм Hg [Q</w:t>
      </w:r>
      <w:r w:rsidRPr="00592654">
        <w:rPr>
          <w:rFonts w:ascii="Times New Roman" w:hAnsi="Times New Roman"/>
          <w:vertAlign w:val="subscript"/>
        </w:rPr>
        <w:t>25</w:t>
      </w:r>
      <w:r w:rsidRPr="00592654">
        <w:rPr>
          <w:rFonts w:ascii="Times New Roman" w:hAnsi="Times New Roman"/>
        </w:rPr>
        <w:t xml:space="preserve"> 13,5-Q</w:t>
      </w:r>
      <w:r w:rsidRPr="00592654">
        <w:rPr>
          <w:rFonts w:ascii="Times New Roman" w:hAnsi="Times New Roman"/>
          <w:vertAlign w:val="subscript"/>
        </w:rPr>
        <w:t>75</w:t>
      </w:r>
      <w:r w:rsidRPr="00592654">
        <w:rPr>
          <w:rFonts w:ascii="Times New Roman" w:hAnsi="Times New Roman"/>
        </w:rPr>
        <w:t xml:space="preserve"> 15]. </w:t>
      </w:r>
    </w:p>
    <w:p w:rsidR="00991E69" w:rsidRPr="00592654" w:rsidRDefault="00991E69" w:rsidP="00991E69">
      <w:pPr>
        <w:ind w:firstLine="708"/>
        <w:jc w:val="both"/>
        <w:rPr>
          <w:rFonts w:ascii="Times New Roman" w:hAnsi="Times New Roman"/>
        </w:rPr>
      </w:pPr>
      <w:r w:rsidRPr="00592654">
        <w:rPr>
          <w:rFonts w:ascii="Times New Roman" w:hAnsi="Times New Roman"/>
        </w:rPr>
        <w:t xml:space="preserve">Пролапс митрального клапана </w:t>
      </w:r>
      <w:r w:rsidRPr="00592654">
        <w:rPr>
          <w:rFonts w:ascii="Times New Roman" w:hAnsi="Times New Roman"/>
          <w:lang w:val="en-US"/>
        </w:rPr>
        <w:t>I</w:t>
      </w:r>
      <w:r w:rsidRPr="00592654">
        <w:rPr>
          <w:rFonts w:ascii="Times New Roman" w:hAnsi="Times New Roman"/>
        </w:rPr>
        <w:t xml:space="preserve"> степени (передней створки 3,4-4,9 мм) с митральной регургитацией </w:t>
      </w:r>
      <w:r w:rsidRPr="00592654">
        <w:rPr>
          <w:rFonts w:ascii="Times New Roman" w:hAnsi="Times New Roman"/>
          <w:lang w:val="en-US"/>
        </w:rPr>
        <w:t>I</w:t>
      </w:r>
      <w:r w:rsidRPr="00592654">
        <w:rPr>
          <w:rFonts w:ascii="Times New Roman" w:hAnsi="Times New Roman"/>
        </w:rPr>
        <w:t xml:space="preserve"> степени диагностирован у 10 лиц (50%). </w:t>
      </w:r>
      <w:r w:rsidRPr="00592654">
        <w:rPr>
          <w:rFonts w:ascii="Times New Roman" w:hAnsi="Times New Roman"/>
        </w:rPr>
        <w:lastRenderedPageBreak/>
        <w:t xml:space="preserve">Аномально расположенные хорды левого желудочка выявлены у 17 лиц (85%), из них в 70% - одиночные (поперечные и диагональные), в 30% - 2 аномально расположенные хорды. Сочетание этих двух аномалий встретилось у 8 лиц (40%). Митральная регургитация I степени без пролапса митрального клапана обнаружена у 7 лиц (58,3%), трикуспидальная регургитация I степени – у 11 лиц (91,7%), регургитация на клапане легочной артерии – у 9 лиц (75%). </w:t>
      </w:r>
    </w:p>
    <w:p w:rsidR="00991E69" w:rsidRPr="00592654" w:rsidRDefault="00991E69" w:rsidP="00991E69">
      <w:pPr>
        <w:ind w:firstLine="708"/>
        <w:jc w:val="both"/>
        <w:rPr>
          <w:rFonts w:ascii="Times New Roman" w:hAnsi="Times New Roman"/>
        </w:rPr>
      </w:pPr>
      <w:r w:rsidRPr="00592654">
        <w:rPr>
          <w:rFonts w:ascii="Times New Roman" w:hAnsi="Times New Roman"/>
        </w:rPr>
        <w:t>При оценке фоновой вариабельности сердечного ритма (</w:t>
      </w:r>
      <w:r w:rsidRPr="00592654">
        <w:rPr>
          <w:rFonts w:ascii="Times New Roman" w:hAnsi="Times New Roman"/>
          <w:lang w:val="en-US"/>
        </w:rPr>
        <w:t>n</w:t>
      </w:r>
      <w:r w:rsidRPr="00592654">
        <w:rPr>
          <w:rFonts w:ascii="Times New Roman" w:hAnsi="Times New Roman"/>
        </w:rPr>
        <w:t xml:space="preserve">=27) вегетативный дисбаланс установлен у 15 лиц (55,6%), повышение тонуса парасимпатической нервной системы – у 17 лиц (63%), снижение – у 2 (7,4%). Показатель активности регуляторных систем соответствовал перенапряжению регуляторных механизмов у 5 лиц (23,8%), умеренное функциональное напряжение – у 2 лиц (9,5%), выраженное – у 1 (4,8%), резко выраженное – у 12 лиц (57,1%), истощение регуляторных систем – у 1 (4,8%). При оценке ортостатической вариабельности сердечного ритма вегетативный дисбаланс установлен у 13 лиц (65%), повышение тонуса парасимпатической нервной системы – у 2 лиц (10%), снижение – у 5 (25%). Значение показателя активности регуляторных систем указывало на перенапряжение регуляторных механизмов у 6 лиц (30%), умеренное функциональное напряжение – у 3 лиц (15%), выраженное – у 1 (5%), резко выраженное – у 5 лиц (25%), истощение регуляторных систем – у 4 (20%). Регуляция ритма в норме определена у 1 пациента (5%) без малых аномалий сердца. При сравнении суммарного состояния вегетативной нервной системы у пациентов с сочетанием ПМК и АРХ достоверно чаще встречался нормальный тонус по сравнению с изолированными ПМК и АРХ (n&lt;0,05). Холинергические влияния ведут к возникновению различных видов суправентрикулярных аритмий, включая трепетание и фибрилляцию предсердий, повышается вероятность развития цикла re-entry. Сердцебиение, одышку, боли в сердце, утреннюю утомляемость, обмороки у пациентов с ПМК непосредственно связывают с повышенной симпатико-адренергической активностью. Снижение суммарного тонуса вегетативной нервной системы достоверно чаще определяли у пациентов с изолированным ПМК по сравнению с комбинацией ПМК и АРХ (n&lt;0,05). У пациентов с ПМК снижение вариабельности ритма сердца является предиктором возникновения желудочковой тахикардии. Отметили тенденцию к преобладанию парасимпатических влияний на сердечный ритм у лиц с изолированными АРХ по сравнению с изолированным ПМК (n=0,07). У молодых практически здоровых пациентов с синдромом ранней реполяризации желудочков, который часто встречается при наличии АРХ,  повышение тонуса парасимпатического отдела вегетативной нервной системы увеличивает риск возникновения фибрилляции предсердий. </w:t>
      </w:r>
    </w:p>
    <w:p w:rsidR="00991E69" w:rsidRPr="00592654" w:rsidRDefault="00991E69" w:rsidP="00991E69">
      <w:pPr>
        <w:ind w:firstLine="708"/>
        <w:jc w:val="both"/>
        <w:rPr>
          <w:rFonts w:ascii="Times New Roman" w:hAnsi="Times New Roman"/>
          <w:b/>
        </w:rPr>
      </w:pPr>
      <w:r w:rsidRPr="00592654">
        <w:rPr>
          <w:rFonts w:ascii="Times New Roman" w:hAnsi="Times New Roman"/>
          <w:b/>
        </w:rPr>
        <w:t>Выводы:</w:t>
      </w:r>
    </w:p>
    <w:p w:rsidR="00991E69" w:rsidRPr="00FD7243" w:rsidRDefault="00991E69" w:rsidP="00FD7243">
      <w:pPr>
        <w:numPr>
          <w:ilvl w:val="0"/>
          <w:numId w:val="24"/>
        </w:numPr>
        <w:ind w:left="0" w:firstLine="708"/>
        <w:jc w:val="both"/>
        <w:rPr>
          <w:rFonts w:ascii="Times New Roman" w:hAnsi="Times New Roman"/>
          <w:spacing w:val="-4"/>
        </w:rPr>
      </w:pPr>
      <w:r w:rsidRPr="00FD7243">
        <w:rPr>
          <w:rFonts w:ascii="Times New Roman" w:hAnsi="Times New Roman"/>
          <w:spacing w:val="-4"/>
        </w:rPr>
        <w:t xml:space="preserve">Вегетативный  дисбаланс установлен у 55,6% практически здоровых молодых мужчин при оценке фоновой, у 65% - при оценке ортостатической вариабельности сердечного ритма; умеренное (9,5%; 15%), выраженное (4,8%; 5%),  резкое (57,1%; 25%) напряжение и истощение (4,8%; 20%) регуляторных </w:t>
      </w:r>
      <w:r w:rsidRPr="00FD7243">
        <w:rPr>
          <w:rFonts w:ascii="Times New Roman" w:hAnsi="Times New Roman"/>
          <w:spacing w:val="-4"/>
        </w:rPr>
        <w:lastRenderedPageBreak/>
        <w:t>систем при оценке фоновой и ортостатической вариабельности сердечного ритма, соответственно, характерно для пациентов с малыми аномалиями сердца.</w:t>
      </w:r>
    </w:p>
    <w:p w:rsidR="00991E69" w:rsidRPr="00FD7243" w:rsidRDefault="00991E69" w:rsidP="00FD7243">
      <w:pPr>
        <w:numPr>
          <w:ilvl w:val="0"/>
          <w:numId w:val="24"/>
        </w:numPr>
        <w:ind w:left="0" w:firstLine="708"/>
        <w:jc w:val="both"/>
        <w:rPr>
          <w:rFonts w:ascii="Times New Roman" w:hAnsi="Times New Roman"/>
          <w:spacing w:val="-4"/>
        </w:rPr>
      </w:pPr>
      <w:r w:rsidRPr="00FD7243">
        <w:rPr>
          <w:rFonts w:ascii="Times New Roman" w:hAnsi="Times New Roman"/>
          <w:spacing w:val="-4"/>
        </w:rPr>
        <w:t>При сочетании ПМК и АРХ достоверно чаще встречается нормальный тонус вегетативной нервной системы, его снижение достоверно чаще определяется у пациентов с изолированным ПМК, тенденция к преобладанию парасимпатических влияний на сердечный ритм отмечается у лиц с изолированными АРХ.</w:t>
      </w:r>
    </w:p>
    <w:p w:rsidR="00991E69" w:rsidRPr="00FD7243" w:rsidRDefault="00991E69" w:rsidP="00FD7243">
      <w:pPr>
        <w:numPr>
          <w:ilvl w:val="0"/>
          <w:numId w:val="24"/>
        </w:numPr>
        <w:ind w:left="0" w:firstLine="708"/>
        <w:jc w:val="both"/>
        <w:rPr>
          <w:rFonts w:ascii="Times New Roman" w:hAnsi="Times New Roman"/>
          <w:spacing w:val="-4"/>
        </w:rPr>
      </w:pPr>
      <w:r w:rsidRPr="00FD7243">
        <w:rPr>
          <w:rFonts w:ascii="Times New Roman" w:hAnsi="Times New Roman"/>
          <w:spacing w:val="-4"/>
        </w:rPr>
        <w:t xml:space="preserve">У практически здоровых молодых мужчин часто встречается ПМК I степени с митральной регургитацией </w:t>
      </w:r>
      <w:r w:rsidRPr="00FD7243">
        <w:rPr>
          <w:rFonts w:ascii="Times New Roman" w:hAnsi="Times New Roman"/>
          <w:spacing w:val="-4"/>
          <w:lang w:val="en-US"/>
        </w:rPr>
        <w:t>I</w:t>
      </w:r>
      <w:r w:rsidRPr="00FD7243">
        <w:rPr>
          <w:rFonts w:ascii="Times New Roman" w:hAnsi="Times New Roman"/>
          <w:spacing w:val="-4"/>
        </w:rPr>
        <w:t xml:space="preserve"> степени (50%), аномально расположенные хорды левого желудочка (85%), сочетание этих двух аномалий (40%).</w:t>
      </w:r>
    </w:p>
    <w:p w:rsidR="00991E69" w:rsidRPr="00592654" w:rsidRDefault="00991E69" w:rsidP="00FD7243">
      <w:pPr>
        <w:numPr>
          <w:ilvl w:val="0"/>
          <w:numId w:val="24"/>
        </w:numPr>
        <w:ind w:left="0" w:firstLine="708"/>
        <w:jc w:val="both"/>
        <w:rPr>
          <w:rFonts w:ascii="Times New Roman" w:hAnsi="Times New Roman"/>
        </w:rPr>
      </w:pPr>
      <w:r w:rsidRPr="00FD7243">
        <w:rPr>
          <w:rFonts w:ascii="Times New Roman" w:hAnsi="Times New Roman"/>
          <w:spacing w:val="-4"/>
        </w:rPr>
        <w:t>Нарушения ритма и проводимости у практически здоровых молодых мужчин представлены миграцией водителя ритма по предсердиям (2,6%), дыхательной аритмией (10,3%), умеренной синусовой брадикардией и тахикардией (32,4%), неполной блокадой правой ножки пучка Гиса (12,8%), синдромом CLC (2,6%) и синдромом ранней реполяризации желудочков (20,5%).</w:t>
      </w:r>
    </w:p>
    <w:p w:rsidR="00FD7243" w:rsidRDefault="00FD7243" w:rsidP="00F45930">
      <w:pPr>
        <w:spacing w:after="240"/>
        <w:ind w:left="1068"/>
        <w:jc w:val="center"/>
        <w:rPr>
          <w:rFonts w:ascii="Times New Roman" w:hAnsi="Times New Roman"/>
          <w:b/>
        </w:rPr>
      </w:pPr>
    </w:p>
    <w:p w:rsidR="00991E69" w:rsidRPr="00592654" w:rsidRDefault="00F45930" w:rsidP="00F45930">
      <w:pPr>
        <w:spacing w:after="240"/>
        <w:ind w:left="1068"/>
        <w:jc w:val="center"/>
        <w:rPr>
          <w:rFonts w:ascii="Times New Roman" w:hAnsi="Times New Roman"/>
          <w:b/>
        </w:rPr>
      </w:pPr>
      <w:r>
        <w:rPr>
          <w:rFonts w:ascii="Times New Roman" w:hAnsi="Times New Roman"/>
          <w:b/>
        </w:rPr>
        <w:t>Л</w:t>
      </w:r>
      <w:r w:rsidR="00991E69" w:rsidRPr="00592654">
        <w:rPr>
          <w:rFonts w:ascii="Times New Roman" w:hAnsi="Times New Roman"/>
          <w:b/>
        </w:rPr>
        <w:t>итерату</w:t>
      </w:r>
      <w:r>
        <w:rPr>
          <w:rFonts w:ascii="Times New Roman" w:hAnsi="Times New Roman"/>
          <w:b/>
        </w:rPr>
        <w:t>ра</w:t>
      </w:r>
    </w:p>
    <w:p w:rsidR="00991E69" w:rsidRPr="00592654" w:rsidRDefault="00991E69" w:rsidP="00750B9A">
      <w:pPr>
        <w:numPr>
          <w:ilvl w:val="0"/>
          <w:numId w:val="25"/>
        </w:numPr>
        <w:ind w:left="0" w:firstLine="709"/>
        <w:jc w:val="both"/>
        <w:rPr>
          <w:rFonts w:ascii="Times New Roman" w:hAnsi="Times New Roman"/>
        </w:rPr>
      </w:pPr>
      <w:r w:rsidRPr="00592654">
        <w:rPr>
          <w:rFonts w:ascii="Times New Roman" w:hAnsi="Times New Roman"/>
        </w:rPr>
        <w:t>Бачинська, В.Б. Зм</w:t>
      </w:r>
      <w:r w:rsidRPr="00592654">
        <w:rPr>
          <w:rFonts w:ascii="Times New Roman" w:hAnsi="Times New Roman"/>
          <w:lang w:val="en-US"/>
        </w:rPr>
        <w:t>i</w:t>
      </w:r>
      <w:r w:rsidRPr="00592654">
        <w:rPr>
          <w:rFonts w:ascii="Times New Roman" w:hAnsi="Times New Roman"/>
        </w:rPr>
        <w:t>ни структурно-функц</w:t>
      </w:r>
      <w:r w:rsidRPr="00592654">
        <w:rPr>
          <w:rFonts w:ascii="Times New Roman" w:hAnsi="Times New Roman"/>
          <w:lang w:val="en-US"/>
        </w:rPr>
        <w:t>i</w:t>
      </w:r>
      <w:r w:rsidRPr="00592654">
        <w:rPr>
          <w:rFonts w:ascii="Times New Roman" w:hAnsi="Times New Roman"/>
        </w:rPr>
        <w:t>онального стану серцево-судинноï системи у юнак</w:t>
      </w:r>
      <w:r w:rsidRPr="00592654">
        <w:rPr>
          <w:rFonts w:ascii="Times New Roman" w:hAnsi="Times New Roman"/>
          <w:lang w:val="en-US"/>
        </w:rPr>
        <w:t>i</w:t>
      </w:r>
      <w:r w:rsidRPr="00592654">
        <w:rPr>
          <w:rFonts w:ascii="Times New Roman" w:hAnsi="Times New Roman"/>
        </w:rPr>
        <w:t xml:space="preserve">в </w:t>
      </w:r>
      <w:r w:rsidRPr="00592654">
        <w:rPr>
          <w:rFonts w:ascii="Times New Roman" w:hAnsi="Times New Roman"/>
          <w:lang w:val="en-US"/>
        </w:rPr>
        <w:t>i</w:t>
      </w:r>
      <w:r w:rsidRPr="00592654">
        <w:rPr>
          <w:rFonts w:ascii="Times New Roman" w:hAnsi="Times New Roman"/>
        </w:rPr>
        <w:t>з пролапсом м</w:t>
      </w:r>
      <w:r w:rsidRPr="00592654">
        <w:rPr>
          <w:rFonts w:ascii="Times New Roman" w:hAnsi="Times New Roman"/>
          <w:lang w:val="en-US"/>
        </w:rPr>
        <w:t>i</w:t>
      </w:r>
      <w:r w:rsidRPr="00592654">
        <w:rPr>
          <w:rFonts w:ascii="Times New Roman" w:hAnsi="Times New Roman"/>
        </w:rPr>
        <w:t>трального клапана та екстрасистол</w:t>
      </w:r>
      <w:r w:rsidRPr="00592654">
        <w:rPr>
          <w:rFonts w:ascii="Times New Roman" w:hAnsi="Times New Roman"/>
          <w:lang w:val="en-US"/>
        </w:rPr>
        <w:t>i</w:t>
      </w:r>
      <w:r w:rsidRPr="00592654">
        <w:rPr>
          <w:rFonts w:ascii="Times New Roman" w:hAnsi="Times New Roman"/>
        </w:rPr>
        <w:t>єю / В.Б. Бачинська // В</w:t>
      </w:r>
      <w:r w:rsidRPr="00592654">
        <w:rPr>
          <w:rFonts w:ascii="Times New Roman" w:hAnsi="Times New Roman"/>
          <w:lang w:val="en-US"/>
        </w:rPr>
        <w:t>i</w:t>
      </w:r>
      <w:r w:rsidRPr="00592654">
        <w:rPr>
          <w:rFonts w:ascii="Times New Roman" w:hAnsi="Times New Roman"/>
        </w:rPr>
        <w:t>сник в</w:t>
      </w:r>
      <w:r w:rsidRPr="00592654">
        <w:rPr>
          <w:rFonts w:ascii="Times New Roman" w:hAnsi="Times New Roman"/>
          <w:lang w:val="en-US"/>
        </w:rPr>
        <w:t>i</w:t>
      </w:r>
      <w:r w:rsidRPr="00592654">
        <w:rPr>
          <w:rFonts w:ascii="Times New Roman" w:hAnsi="Times New Roman"/>
        </w:rPr>
        <w:t>нницького нац</w:t>
      </w:r>
      <w:r w:rsidRPr="00592654">
        <w:rPr>
          <w:rFonts w:ascii="Times New Roman" w:hAnsi="Times New Roman"/>
          <w:lang w:val="en-US"/>
        </w:rPr>
        <w:t>i</w:t>
      </w:r>
      <w:r w:rsidRPr="00592654">
        <w:rPr>
          <w:rFonts w:ascii="Times New Roman" w:hAnsi="Times New Roman"/>
        </w:rPr>
        <w:t>щнального медичного ун</w:t>
      </w:r>
      <w:r w:rsidRPr="00592654">
        <w:rPr>
          <w:rFonts w:ascii="Times New Roman" w:hAnsi="Times New Roman"/>
          <w:lang w:val="en-US"/>
        </w:rPr>
        <w:t>i</w:t>
      </w:r>
      <w:r w:rsidRPr="00592654">
        <w:rPr>
          <w:rFonts w:ascii="Times New Roman" w:hAnsi="Times New Roman"/>
        </w:rPr>
        <w:t>верситету. – 2009. - №13(1). – С. 139-147.</w:t>
      </w:r>
    </w:p>
    <w:p w:rsidR="00991E69" w:rsidRPr="00592654" w:rsidRDefault="00991E69" w:rsidP="00750B9A">
      <w:pPr>
        <w:numPr>
          <w:ilvl w:val="0"/>
          <w:numId w:val="25"/>
        </w:numPr>
        <w:ind w:left="0" w:firstLine="709"/>
        <w:jc w:val="both"/>
        <w:rPr>
          <w:rFonts w:ascii="Times New Roman" w:hAnsi="Times New Roman"/>
        </w:rPr>
      </w:pPr>
      <w:r w:rsidRPr="00592654">
        <w:rPr>
          <w:rFonts w:ascii="Times New Roman" w:hAnsi="Times New Roman"/>
        </w:rPr>
        <w:t>Вейн, A.M. Вегетативные расстройства. - М., 2000. - 749 с.</w:t>
      </w:r>
    </w:p>
    <w:p w:rsidR="00991E69" w:rsidRPr="00592654" w:rsidRDefault="00991E69" w:rsidP="00750B9A">
      <w:pPr>
        <w:numPr>
          <w:ilvl w:val="0"/>
          <w:numId w:val="25"/>
        </w:numPr>
        <w:ind w:left="0" w:firstLine="709"/>
        <w:jc w:val="both"/>
        <w:rPr>
          <w:rFonts w:ascii="Times New Roman" w:hAnsi="Times New Roman"/>
        </w:rPr>
      </w:pPr>
      <w:r w:rsidRPr="00592654">
        <w:rPr>
          <w:rFonts w:ascii="Times New Roman" w:hAnsi="Times New Roman"/>
        </w:rPr>
        <w:t xml:space="preserve">Викторова, И.А. Выявление предикторов ранней внезапной смерти при дисплазиях соединительной ткани как основа ее профилактики / И.А. Викторова, Г.И. Нечаева, В.П Конев и др. // Медицина критических состояний. – 2006. – № 4. – С. 18 – 26. </w:t>
      </w:r>
    </w:p>
    <w:p w:rsidR="00991E69" w:rsidRPr="00592654" w:rsidRDefault="00991E69" w:rsidP="00750B9A">
      <w:pPr>
        <w:numPr>
          <w:ilvl w:val="0"/>
          <w:numId w:val="25"/>
        </w:numPr>
        <w:ind w:left="0" w:firstLine="709"/>
        <w:jc w:val="both"/>
        <w:rPr>
          <w:rFonts w:ascii="Times New Roman" w:hAnsi="Times New Roman"/>
        </w:rPr>
      </w:pPr>
      <w:r w:rsidRPr="00592654">
        <w:rPr>
          <w:rFonts w:ascii="Times New Roman" w:hAnsi="Times New Roman"/>
        </w:rPr>
        <w:t xml:space="preserve">Земцовский, Э.В. Диспластические фенотипы. Диспластическое сердце /  Э.В. Земцовский. – Санкт-Петербург: Изд-во «Ольга», 2007. – 80 С.  </w:t>
      </w:r>
    </w:p>
    <w:p w:rsidR="00991E69" w:rsidRPr="00592654" w:rsidRDefault="00991E69" w:rsidP="00750B9A">
      <w:pPr>
        <w:numPr>
          <w:ilvl w:val="0"/>
          <w:numId w:val="25"/>
        </w:numPr>
        <w:ind w:left="0" w:firstLine="709"/>
        <w:jc w:val="both"/>
        <w:rPr>
          <w:rFonts w:ascii="Times New Roman" w:hAnsi="Times New Roman"/>
        </w:rPr>
      </w:pPr>
      <w:r w:rsidRPr="00592654">
        <w:rPr>
          <w:rFonts w:ascii="Times New Roman" w:hAnsi="Times New Roman"/>
        </w:rPr>
        <w:t>Земцовский, Э.В. О частоте нарушений ритма сердца и показателях его вариабельности у лиц с марфаноидной внешностью /  Э.В. Земцовский, С.В. Реева, Е.В. Тимофеев, Э.Г. Малев, В.М. Тихоненко // Вестник аритмологии. – 2010. - № 59. – С. 47-52.</w:t>
      </w:r>
    </w:p>
    <w:p w:rsidR="00991E69" w:rsidRPr="00592654" w:rsidRDefault="00991E69" w:rsidP="00750B9A">
      <w:pPr>
        <w:numPr>
          <w:ilvl w:val="0"/>
          <w:numId w:val="25"/>
        </w:numPr>
        <w:ind w:left="0" w:firstLine="709"/>
        <w:jc w:val="both"/>
        <w:rPr>
          <w:rFonts w:ascii="Times New Roman" w:hAnsi="Times New Roman"/>
        </w:rPr>
      </w:pPr>
      <w:r w:rsidRPr="00592654">
        <w:rPr>
          <w:rFonts w:ascii="Times New Roman" w:hAnsi="Times New Roman"/>
        </w:rPr>
        <w:t>Лобанов, М.Ю. Дисплазия соединительной ткани как фактор риска развития фибрилляции предсердий у больных ИБС /  М.Ю. Лобанов, К.У. Давтян // Вестник аритмологии. - 2006. - С.79-80.</w:t>
      </w:r>
    </w:p>
    <w:p w:rsidR="00991E69" w:rsidRPr="00592654" w:rsidRDefault="00991E69" w:rsidP="00750B9A">
      <w:pPr>
        <w:numPr>
          <w:ilvl w:val="0"/>
          <w:numId w:val="25"/>
        </w:numPr>
        <w:ind w:left="0" w:firstLine="709"/>
        <w:jc w:val="both"/>
        <w:rPr>
          <w:rFonts w:ascii="Times New Roman" w:hAnsi="Times New Roman"/>
        </w:rPr>
      </w:pPr>
      <w:r w:rsidRPr="00592654">
        <w:rPr>
          <w:rFonts w:ascii="Times New Roman" w:hAnsi="Times New Roman"/>
        </w:rPr>
        <w:t>Шляхто, Е.В. Что такое вагусные желудочковые аритмии и как их лечить? / Е.В Шляхто, Т.В. Трешкур, М.А. Овечкина и др. // Кардиология СНГ. - 2006. - Т. 4. - С. 1-8.</w:t>
      </w:r>
    </w:p>
    <w:p w:rsidR="00991E69" w:rsidRPr="00592654" w:rsidRDefault="00991E69" w:rsidP="00750B9A">
      <w:pPr>
        <w:numPr>
          <w:ilvl w:val="0"/>
          <w:numId w:val="25"/>
        </w:numPr>
        <w:ind w:left="0" w:firstLine="709"/>
        <w:jc w:val="both"/>
        <w:rPr>
          <w:rFonts w:ascii="Times New Roman" w:hAnsi="Times New Roman"/>
          <w:lang w:val="en-US"/>
        </w:rPr>
      </w:pPr>
      <w:r w:rsidRPr="00592654">
        <w:rPr>
          <w:rFonts w:ascii="Times New Roman" w:hAnsi="Times New Roman"/>
          <w:lang w:val="en-US"/>
        </w:rPr>
        <w:t xml:space="preserve">Byard, R.W. Sudden and unexpexted death in Marfan syndrome / R.W. Byard // Forensic Pathology Rewiews. – 2009. – vol. 4. – P. 93- 106. </w:t>
      </w:r>
    </w:p>
    <w:p w:rsidR="00991E69" w:rsidRPr="00592654" w:rsidRDefault="00991E69" w:rsidP="00750B9A">
      <w:pPr>
        <w:numPr>
          <w:ilvl w:val="0"/>
          <w:numId w:val="25"/>
        </w:numPr>
        <w:ind w:left="0" w:firstLine="709"/>
        <w:jc w:val="both"/>
        <w:rPr>
          <w:rFonts w:ascii="Times New Roman" w:hAnsi="Times New Roman"/>
          <w:lang w:val="en-US"/>
        </w:rPr>
      </w:pPr>
      <w:r w:rsidRPr="00592654">
        <w:rPr>
          <w:rFonts w:ascii="Times New Roman" w:hAnsi="Times New Roman"/>
          <w:lang w:val="en-US"/>
        </w:rPr>
        <w:t xml:space="preserve">Chen,  H.Y. Relationship of heart rate turbulence, heart rate variability and the number of ventricular premature beats in patients with mitral valve prolapse and </w:t>
      </w:r>
      <w:r w:rsidRPr="00592654">
        <w:rPr>
          <w:rFonts w:ascii="Times New Roman" w:hAnsi="Times New Roman"/>
          <w:lang w:val="en-US"/>
        </w:rPr>
        <w:lastRenderedPageBreak/>
        <w:t>non-significant regurgitation /  H.Y. Chen // Int J Cardiol. – 2009. - №135. – P. 269-</w:t>
      </w:r>
      <w:r w:rsidRPr="00592654">
        <w:rPr>
          <w:rFonts w:ascii="Times New Roman" w:hAnsi="Times New Roman"/>
          <w:lang w:val="en-US"/>
        </w:rPr>
        <w:softHyphen/>
        <w:t>271.</w:t>
      </w:r>
    </w:p>
    <w:p w:rsidR="00991E69" w:rsidRPr="00592654" w:rsidRDefault="00991E69" w:rsidP="00750B9A">
      <w:pPr>
        <w:numPr>
          <w:ilvl w:val="0"/>
          <w:numId w:val="25"/>
        </w:numPr>
        <w:ind w:left="0" w:firstLine="709"/>
        <w:jc w:val="both"/>
        <w:rPr>
          <w:rFonts w:ascii="Times New Roman" w:hAnsi="Times New Roman"/>
          <w:lang w:val="en-US"/>
        </w:rPr>
      </w:pPr>
      <w:r w:rsidRPr="00592654">
        <w:rPr>
          <w:rFonts w:ascii="Times New Roman" w:hAnsi="Times New Roman"/>
          <w:lang w:val="en-US"/>
        </w:rPr>
        <w:t>Markiewicz-Loskot, G. Electrocardiographic abnormalities in young athletes with mitral valve prolapse // G. Markiewicz-Loskot, M. Loskot, E. Moric-Janiszewska // Clin Cardiol. – 2009. - №32. – P.36-39.</w:t>
      </w:r>
    </w:p>
    <w:p w:rsidR="00991E69" w:rsidRPr="004D2593" w:rsidRDefault="00991E69" w:rsidP="00991E69">
      <w:pPr>
        <w:jc w:val="both"/>
        <w:rPr>
          <w:rFonts w:ascii="Times New Roman" w:hAnsi="Times New Roman"/>
          <w:lang w:val="en-US"/>
        </w:rPr>
      </w:pPr>
    </w:p>
    <w:p w:rsidR="00991E69" w:rsidRPr="004D2593" w:rsidRDefault="00991E69" w:rsidP="00991E69">
      <w:pPr>
        <w:jc w:val="both"/>
        <w:rPr>
          <w:rFonts w:ascii="Times New Roman" w:hAnsi="Times New Roman"/>
          <w:lang w:val="en-US"/>
        </w:rPr>
      </w:pPr>
    </w:p>
    <w:p w:rsidR="0016737D" w:rsidRPr="00112B7E" w:rsidRDefault="0016737D" w:rsidP="0016737D">
      <w:pPr>
        <w:tabs>
          <w:tab w:val="left" w:pos="-360"/>
        </w:tabs>
        <w:jc w:val="both"/>
        <w:rPr>
          <w:rFonts w:ascii="Times New Roman" w:hAnsi="Times New Roman"/>
          <w:lang w:val="en-US"/>
        </w:rPr>
      </w:pPr>
    </w:p>
    <w:p w:rsidR="00361562" w:rsidRPr="00592654" w:rsidRDefault="00361562" w:rsidP="000E66CD">
      <w:pPr>
        <w:spacing w:after="240"/>
        <w:jc w:val="center"/>
        <w:rPr>
          <w:rFonts w:ascii="Times New Roman" w:hAnsi="Times New Roman"/>
        </w:rPr>
      </w:pPr>
      <w:r w:rsidRPr="00592654">
        <w:rPr>
          <w:rFonts w:ascii="Times New Roman" w:hAnsi="Times New Roman"/>
        </w:rPr>
        <w:t>ПОСТИНФАРКТНЫЙ КАРДИОСКЛЕРОЗ ПРИ НЕБЛАГОПРИЯТНОЙ КЛАСТЕРИЗАЦИИ ФАКТОРОВ РИСКА: ОСОБЕННОСТИ ТЕЧЕНИЯ И НЕКОТОРЫЕ ЛАБОРАТОРНО – ИНСТРУМЕНТАЛЬНЫЕ ХАРАКТЕРИСТИКИ</w:t>
      </w:r>
    </w:p>
    <w:p w:rsidR="000E66CD" w:rsidRDefault="00361562" w:rsidP="00361562">
      <w:pPr>
        <w:jc w:val="center"/>
        <w:rPr>
          <w:rFonts w:ascii="Times New Roman" w:hAnsi="Times New Roman"/>
        </w:rPr>
      </w:pPr>
      <w:r w:rsidRPr="00592654">
        <w:rPr>
          <w:rFonts w:ascii="Times New Roman" w:hAnsi="Times New Roman"/>
        </w:rPr>
        <w:t>Петрова Е.Б.</w:t>
      </w:r>
      <w:r w:rsidRPr="00592654">
        <w:rPr>
          <w:rFonts w:ascii="Times New Roman" w:hAnsi="Times New Roman"/>
          <w:vertAlign w:val="superscript"/>
        </w:rPr>
        <w:t>1,2</w:t>
      </w:r>
      <w:r w:rsidRPr="00592654">
        <w:rPr>
          <w:rFonts w:ascii="Times New Roman" w:hAnsi="Times New Roman"/>
        </w:rPr>
        <w:t>, ИльинаТ.В.</w:t>
      </w:r>
      <w:r w:rsidRPr="00592654">
        <w:rPr>
          <w:rFonts w:ascii="Times New Roman" w:hAnsi="Times New Roman"/>
          <w:vertAlign w:val="superscript"/>
        </w:rPr>
        <w:t>3</w:t>
      </w:r>
      <w:r w:rsidRPr="00592654">
        <w:rPr>
          <w:rFonts w:ascii="Times New Roman" w:hAnsi="Times New Roman"/>
        </w:rPr>
        <w:t>, Патеюк И.В.</w:t>
      </w:r>
      <w:r w:rsidRPr="00592654">
        <w:rPr>
          <w:rFonts w:ascii="Times New Roman" w:hAnsi="Times New Roman"/>
          <w:vertAlign w:val="superscript"/>
        </w:rPr>
        <w:t>1</w:t>
      </w:r>
      <w:r w:rsidRPr="00592654">
        <w:rPr>
          <w:rFonts w:ascii="Times New Roman" w:hAnsi="Times New Roman"/>
        </w:rPr>
        <w:t>, Статкевич Т.В.</w:t>
      </w:r>
      <w:r w:rsidRPr="00592654">
        <w:rPr>
          <w:rFonts w:ascii="Times New Roman" w:hAnsi="Times New Roman"/>
          <w:vertAlign w:val="superscript"/>
        </w:rPr>
        <w:t>1</w:t>
      </w:r>
      <w:r w:rsidRPr="00592654">
        <w:rPr>
          <w:rFonts w:ascii="Times New Roman" w:hAnsi="Times New Roman"/>
        </w:rPr>
        <w:t xml:space="preserve">, </w:t>
      </w:r>
    </w:p>
    <w:p w:rsidR="00361562" w:rsidRPr="00592654" w:rsidRDefault="00361562" w:rsidP="000E66CD">
      <w:pPr>
        <w:spacing w:after="240"/>
        <w:jc w:val="center"/>
        <w:rPr>
          <w:rFonts w:ascii="Times New Roman" w:hAnsi="Times New Roman"/>
        </w:rPr>
      </w:pPr>
      <w:r w:rsidRPr="00592654">
        <w:rPr>
          <w:rFonts w:ascii="Times New Roman" w:hAnsi="Times New Roman"/>
        </w:rPr>
        <w:t>Прибыльская В.В.</w:t>
      </w:r>
      <w:r w:rsidRPr="00592654">
        <w:rPr>
          <w:rFonts w:ascii="Times New Roman" w:hAnsi="Times New Roman"/>
          <w:vertAlign w:val="superscript"/>
        </w:rPr>
        <w:t>3</w:t>
      </w:r>
    </w:p>
    <w:p w:rsidR="000E66CD" w:rsidRDefault="00361562" w:rsidP="00361562">
      <w:pPr>
        <w:jc w:val="center"/>
        <w:rPr>
          <w:rFonts w:ascii="Times New Roman" w:hAnsi="Times New Roman"/>
          <w:i/>
        </w:rPr>
      </w:pPr>
      <w:r w:rsidRPr="00592654">
        <w:rPr>
          <w:rFonts w:ascii="Times New Roman" w:hAnsi="Times New Roman"/>
          <w:i/>
          <w:vertAlign w:val="superscript"/>
        </w:rPr>
        <w:t>1</w:t>
      </w:r>
      <w:r w:rsidRPr="00592654">
        <w:rPr>
          <w:rFonts w:ascii="Times New Roman" w:hAnsi="Times New Roman"/>
          <w:i/>
        </w:rPr>
        <w:t xml:space="preserve">Белорусский государственный медицинский университет, </w:t>
      </w:r>
    </w:p>
    <w:p w:rsidR="00361562" w:rsidRPr="00592654" w:rsidRDefault="00361562" w:rsidP="00361562">
      <w:pPr>
        <w:jc w:val="center"/>
        <w:rPr>
          <w:rFonts w:ascii="Times New Roman" w:hAnsi="Times New Roman"/>
          <w:i/>
        </w:rPr>
      </w:pPr>
      <w:r w:rsidRPr="00592654">
        <w:rPr>
          <w:rFonts w:ascii="Times New Roman" w:hAnsi="Times New Roman"/>
          <w:i/>
        </w:rPr>
        <w:t>3-</w:t>
      </w:r>
      <w:r w:rsidR="000E66CD">
        <w:rPr>
          <w:rFonts w:ascii="Times New Roman" w:hAnsi="Times New Roman"/>
          <w:i/>
        </w:rPr>
        <w:t xml:space="preserve">я </w:t>
      </w:r>
      <w:r w:rsidRPr="00592654">
        <w:rPr>
          <w:rFonts w:ascii="Times New Roman" w:hAnsi="Times New Roman"/>
          <w:i/>
        </w:rPr>
        <w:t>кафедра внутренних болезней,</w:t>
      </w:r>
    </w:p>
    <w:p w:rsidR="00361562" w:rsidRPr="00592654" w:rsidRDefault="00361562" w:rsidP="00361562">
      <w:pPr>
        <w:jc w:val="center"/>
        <w:rPr>
          <w:rFonts w:ascii="Times New Roman" w:hAnsi="Times New Roman"/>
          <w:i/>
        </w:rPr>
      </w:pPr>
      <w:r w:rsidRPr="00592654">
        <w:rPr>
          <w:rFonts w:ascii="Times New Roman" w:hAnsi="Times New Roman"/>
          <w:i/>
        </w:rPr>
        <w:t xml:space="preserve"> </w:t>
      </w:r>
      <w:r w:rsidRPr="00592654">
        <w:rPr>
          <w:rFonts w:ascii="Times New Roman" w:hAnsi="Times New Roman"/>
          <w:i/>
          <w:vertAlign w:val="superscript"/>
        </w:rPr>
        <w:t>2</w:t>
      </w:r>
      <w:r w:rsidRPr="00592654">
        <w:rPr>
          <w:rFonts w:ascii="Times New Roman" w:hAnsi="Times New Roman"/>
          <w:i/>
        </w:rPr>
        <w:t>УЗ «9-я городская клиническая больница»,</w:t>
      </w:r>
    </w:p>
    <w:p w:rsidR="00361562" w:rsidRPr="00592654" w:rsidRDefault="00361562" w:rsidP="00361562">
      <w:pPr>
        <w:jc w:val="center"/>
        <w:rPr>
          <w:rFonts w:ascii="Times New Roman" w:hAnsi="Times New Roman"/>
          <w:i/>
        </w:rPr>
      </w:pPr>
      <w:r w:rsidRPr="00592654">
        <w:rPr>
          <w:rFonts w:ascii="Times New Roman" w:hAnsi="Times New Roman"/>
          <w:i/>
          <w:vertAlign w:val="superscript"/>
        </w:rPr>
        <w:t>3</w:t>
      </w:r>
      <w:r w:rsidRPr="00592654">
        <w:rPr>
          <w:rFonts w:ascii="Times New Roman" w:hAnsi="Times New Roman"/>
          <w:i/>
        </w:rPr>
        <w:t>УЗ «Минский консульт</w:t>
      </w:r>
      <w:r w:rsidR="000E66CD">
        <w:rPr>
          <w:rFonts w:ascii="Times New Roman" w:hAnsi="Times New Roman"/>
          <w:i/>
        </w:rPr>
        <w:t>ационно-диагностический центр»</w:t>
      </w:r>
    </w:p>
    <w:p w:rsidR="00361562" w:rsidRPr="00592654" w:rsidRDefault="00361562" w:rsidP="00361562">
      <w:pPr>
        <w:jc w:val="center"/>
        <w:rPr>
          <w:rFonts w:ascii="Times New Roman" w:hAnsi="Times New Roman"/>
        </w:rPr>
      </w:pPr>
    </w:p>
    <w:p w:rsidR="00361562" w:rsidRPr="00592654" w:rsidRDefault="00361562" w:rsidP="00361562">
      <w:pPr>
        <w:ind w:firstLine="708"/>
        <w:jc w:val="both"/>
        <w:rPr>
          <w:rFonts w:ascii="Times New Roman" w:hAnsi="Times New Roman"/>
        </w:rPr>
      </w:pPr>
      <w:r w:rsidRPr="00592654">
        <w:rPr>
          <w:rFonts w:ascii="Times New Roman" w:hAnsi="Times New Roman"/>
        </w:rPr>
        <w:t>Абдоминальное ожирение (АО) представляет собой быстро растущую угрозу здоровью популяции в большинстве стран мира. За последние 20-30 лет распространенность избыточного веса возросла более чем в 3 раза и приобрела характер пандемии. По данным многочисленных исследований, абдоминальное ожирение - это хроническое заболевание, являющееся неотъемлемым компонентом метаболического синдрома, сопряженное с высоким риском развития сердечно - сосудистых заболеваний (1,2,5,6,7). Широкая распространенность в большинстве развитых стран мира, развитие множественных осложнений, социальная и психологическая дезадаптация, частая инвалидизация больных, значительные затраты государства на лечение и коррекцию осложнений ставят ожирение и в особенности его абдоминальный тип в ряд важнейших проблем современности.</w:t>
      </w:r>
    </w:p>
    <w:p w:rsidR="00361562" w:rsidRPr="00592654" w:rsidRDefault="00361562" w:rsidP="00361562">
      <w:pPr>
        <w:ind w:firstLine="708"/>
        <w:jc w:val="both"/>
        <w:rPr>
          <w:rFonts w:ascii="Times New Roman" w:hAnsi="Times New Roman"/>
        </w:rPr>
      </w:pPr>
      <w:r w:rsidRPr="00592654">
        <w:rPr>
          <w:rFonts w:ascii="Times New Roman" w:hAnsi="Times New Roman"/>
        </w:rPr>
        <w:t>Лидирующую позицию в структуре инвалидизации и смертности пациентов с висцеральным ожирением и метаболическим синдромом занимает инфаркт миокарда с зубцом Q, а постинфарктный период на фоне сопутствующего абдоминального ожирения (Речкова Е. В. 1999г) более чем в  20% случаев осложняется рецидивом острой коронарной патологии, 5% - ранней постинфарктной стенокардией.</w:t>
      </w:r>
    </w:p>
    <w:p w:rsidR="00361562" w:rsidRPr="00592654" w:rsidRDefault="00361562" w:rsidP="00361562">
      <w:pPr>
        <w:ind w:firstLine="708"/>
        <w:jc w:val="both"/>
        <w:rPr>
          <w:rFonts w:ascii="Times New Roman" w:hAnsi="Times New Roman"/>
        </w:rPr>
      </w:pPr>
      <w:r w:rsidRPr="00592654">
        <w:rPr>
          <w:rFonts w:ascii="Times New Roman" w:hAnsi="Times New Roman"/>
        </w:rPr>
        <w:t xml:space="preserve">Гибель при инфаркте миокарда части кардиомиоцитов влечет за собой активацию ренин – ангиотензин – альдостероновой системы (РААС) и симпато - адреналовой систем и сопровождается комплексом компенсаторных нарушений геометрических и структурных характеристик левого желудочка. </w:t>
      </w:r>
    </w:p>
    <w:p w:rsidR="00361562" w:rsidRPr="00592654" w:rsidRDefault="00361562" w:rsidP="00361562">
      <w:pPr>
        <w:ind w:firstLine="708"/>
        <w:jc w:val="both"/>
        <w:rPr>
          <w:rFonts w:ascii="Times New Roman" w:hAnsi="Times New Roman"/>
        </w:rPr>
      </w:pPr>
      <w:r w:rsidRPr="00592654">
        <w:rPr>
          <w:rFonts w:ascii="Times New Roman" w:hAnsi="Times New Roman"/>
        </w:rPr>
        <w:lastRenderedPageBreak/>
        <w:t xml:space="preserve">На сегодняшний день активно дискутируется вопрос влияния абдоминального типа ожирения на скорость и течение процессов постинфарктного ремоделирования, по данным ряда авторов, у пациентов с избыточным весом быстро приобретающих дезадаптационный характер (4). </w:t>
      </w:r>
    </w:p>
    <w:p w:rsidR="00361562" w:rsidRPr="00592654" w:rsidRDefault="00361562" w:rsidP="00361562">
      <w:pPr>
        <w:ind w:firstLine="708"/>
        <w:jc w:val="both"/>
        <w:rPr>
          <w:rFonts w:ascii="Times New Roman" w:hAnsi="Times New Roman"/>
        </w:rPr>
      </w:pPr>
      <w:r w:rsidRPr="00592654">
        <w:rPr>
          <w:rFonts w:ascii="Times New Roman" w:hAnsi="Times New Roman"/>
        </w:rPr>
        <w:t>Проведение комплексной оценки влияния абдоминального типа ожирения на течение постинфарктного периода, структурно-функциональное состояние сердечно - сосудистой системы пациентов с постинфарктным кардиосклерозом позволит определить прогноз течения заболевания, оценить реабилитационный потенциал данной категории пациентов, позволит индивидуализировать лечебные и диагностические подходы, обосновать более тщательный контроль за состоянием здоровья групп риска развития сердечно - сосудистой патологии, что в конечном итоге будет способствовать улучшению показателей выживаемости данной категории больных.</w:t>
      </w:r>
    </w:p>
    <w:p w:rsidR="00361562" w:rsidRPr="00592654" w:rsidRDefault="00361562" w:rsidP="00361562">
      <w:pPr>
        <w:ind w:firstLine="708"/>
        <w:jc w:val="both"/>
        <w:rPr>
          <w:rFonts w:ascii="Times New Roman" w:hAnsi="Times New Roman"/>
          <w:b/>
        </w:rPr>
      </w:pPr>
      <w:r w:rsidRPr="00592654">
        <w:rPr>
          <w:rFonts w:ascii="Times New Roman" w:hAnsi="Times New Roman"/>
          <w:b/>
        </w:rPr>
        <w:t xml:space="preserve">Цель исследования: </w:t>
      </w:r>
      <w:r w:rsidRPr="00592654">
        <w:rPr>
          <w:rFonts w:ascii="Times New Roman" w:hAnsi="Times New Roman"/>
        </w:rPr>
        <w:t>изучить влияние абдоминального ожирения (АО) на течение постинфарктного периода, параметры липидного обмена, структурно-функциональное состояние сердечно-сосудистой системыпациентов с постинфарктным кардиосклерозом.</w:t>
      </w:r>
    </w:p>
    <w:p w:rsidR="00361562" w:rsidRPr="00592654" w:rsidRDefault="00361562" w:rsidP="00361562">
      <w:pPr>
        <w:ind w:firstLine="708"/>
        <w:jc w:val="both"/>
        <w:rPr>
          <w:rFonts w:ascii="Times New Roman" w:hAnsi="Times New Roman"/>
        </w:rPr>
      </w:pPr>
      <w:r w:rsidRPr="00592654">
        <w:rPr>
          <w:rFonts w:ascii="Times New Roman" w:hAnsi="Times New Roman"/>
          <w:b/>
        </w:rPr>
        <w:t>Материалы и методы:</w:t>
      </w:r>
      <w:r w:rsidRPr="00592654">
        <w:rPr>
          <w:rFonts w:ascii="Times New Roman" w:hAnsi="Times New Roman"/>
        </w:rPr>
        <w:t xml:space="preserve"> исследование проводилось на базе кардиологических отделений №1 и №3 УЗ «9-я городская клиническая больница» и </w:t>
      </w:r>
      <w:r w:rsidRPr="00592654">
        <w:rPr>
          <w:rFonts w:ascii="Times New Roman" w:hAnsi="Times New Roman"/>
          <w:spacing w:val="-1"/>
        </w:rPr>
        <w:t>отдела лучевой диагностики рентгенологического отделения</w:t>
      </w:r>
      <w:r w:rsidRPr="00592654">
        <w:rPr>
          <w:rFonts w:ascii="Times New Roman" w:hAnsi="Times New Roman"/>
        </w:rPr>
        <w:t xml:space="preserve"> УЗ «Минский консультационно-диагностический центр». Проанализированы антропометрические показатели 76 пациентов, перенесших Q-инфаркт миокарда (ИМ): рост, вес, индекс массы тела (ИМТ), размер окружности талии (ОТ), соотношение окружности талии к окружности бедер (ОТ/ОБ). </w:t>
      </w:r>
    </w:p>
    <w:p w:rsidR="00361562" w:rsidRPr="00592654" w:rsidRDefault="00361562" w:rsidP="00361562">
      <w:pPr>
        <w:ind w:firstLine="708"/>
        <w:jc w:val="both"/>
        <w:rPr>
          <w:rFonts w:ascii="Times New Roman" w:hAnsi="Times New Roman"/>
        </w:rPr>
      </w:pPr>
      <w:r w:rsidRPr="00592654">
        <w:rPr>
          <w:rFonts w:ascii="Times New Roman" w:hAnsi="Times New Roman"/>
        </w:rPr>
        <w:t>Для наиболее достоверной оценки регионарных особенностей распределения жировой ткани был выбран метод двухэнергетической рентгеновской абсорбциометрии (</w:t>
      </w:r>
      <w:r w:rsidRPr="00592654">
        <w:rPr>
          <w:rFonts w:ascii="Times New Roman" w:hAnsi="Times New Roman"/>
          <w:lang w:val="en-US"/>
        </w:rPr>
        <w:t>iDXA</w:t>
      </w:r>
      <w:r w:rsidRPr="00592654">
        <w:rPr>
          <w:rFonts w:ascii="Times New Roman" w:hAnsi="Times New Roman"/>
        </w:rPr>
        <w:t xml:space="preserve">) с использованием программы </w:t>
      </w:r>
      <w:r w:rsidRPr="00592654">
        <w:rPr>
          <w:rFonts w:ascii="Times New Roman" w:hAnsi="Times New Roman"/>
          <w:lang w:val="en-US"/>
        </w:rPr>
        <w:t>BodyComposition</w:t>
      </w:r>
      <w:r w:rsidRPr="00592654">
        <w:rPr>
          <w:rFonts w:ascii="Times New Roman" w:hAnsi="Times New Roman"/>
        </w:rPr>
        <w:t xml:space="preserve"> на денситометре «</w:t>
      </w:r>
      <w:r w:rsidRPr="00592654">
        <w:rPr>
          <w:rFonts w:ascii="Times New Roman" w:hAnsi="Times New Roman"/>
          <w:lang w:val="en-US"/>
        </w:rPr>
        <w:t>ProdigyLunar</w:t>
      </w:r>
      <w:r w:rsidRPr="00592654">
        <w:rPr>
          <w:rFonts w:ascii="Times New Roman" w:hAnsi="Times New Roman"/>
        </w:rPr>
        <w:t xml:space="preserve">» фирмы </w:t>
      </w:r>
      <w:r w:rsidRPr="00592654">
        <w:rPr>
          <w:rFonts w:ascii="Times New Roman" w:hAnsi="Times New Roman"/>
          <w:lang w:val="en-US"/>
        </w:rPr>
        <w:t>GeneralElectricMedicalSystems</w:t>
      </w:r>
      <w:r w:rsidRPr="00592654">
        <w:rPr>
          <w:rFonts w:ascii="Times New Roman" w:hAnsi="Times New Roman"/>
        </w:rPr>
        <w:t xml:space="preserve"> (США) с оценкой трендов </w:t>
      </w:r>
      <w:r w:rsidRPr="00592654">
        <w:rPr>
          <w:rFonts w:ascii="Times New Roman" w:hAnsi="Times New Roman"/>
          <w:lang w:val="en-US"/>
        </w:rPr>
        <w:t>TotalBody</w:t>
      </w:r>
      <w:r w:rsidRPr="00592654">
        <w:rPr>
          <w:rFonts w:ascii="Times New Roman" w:hAnsi="Times New Roman"/>
        </w:rPr>
        <w:t xml:space="preserve"> (общего содержания жировой ткани), </w:t>
      </w:r>
      <w:r w:rsidRPr="00592654">
        <w:rPr>
          <w:rFonts w:ascii="Times New Roman" w:hAnsi="Times New Roman"/>
          <w:lang w:val="en-US"/>
        </w:rPr>
        <w:t>Android</w:t>
      </w:r>
      <w:r w:rsidRPr="00592654">
        <w:rPr>
          <w:rFonts w:ascii="Times New Roman" w:hAnsi="Times New Roman"/>
        </w:rPr>
        <w:t xml:space="preserve"> (андроидного компонента), </w:t>
      </w:r>
      <w:r w:rsidRPr="00592654">
        <w:rPr>
          <w:rFonts w:ascii="Times New Roman" w:hAnsi="Times New Roman"/>
          <w:lang w:val="en-US"/>
        </w:rPr>
        <w:t>A</w:t>
      </w:r>
      <w:r w:rsidRPr="00592654">
        <w:rPr>
          <w:rFonts w:ascii="Times New Roman" w:hAnsi="Times New Roman"/>
        </w:rPr>
        <w:t>/</w:t>
      </w:r>
      <w:r w:rsidRPr="00592654">
        <w:rPr>
          <w:rFonts w:ascii="Times New Roman" w:hAnsi="Times New Roman"/>
          <w:lang w:val="en-US"/>
        </w:rPr>
        <w:t>GRatio</w:t>
      </w:r>
      <w:r w:rsidRPr="00592654">
        <w:rPr>
          <w:rFonts w:ascii="Times New Roman" w:hAnsi="Times New Roman"/>
        </w:rPr>
        <w:t xml:space="preserve"> (соотношения андроидного и гиноидного компонентов), Legs/Total (соотношения общего и содержания жировой ткани в нижних конечностях), (</w:t>
      </w:r>
      <w:r w:rsidRPr="00592654">
        <w:rPr>
          <w:rFonts w:ascii="Times New Roman" w:hAnsi="Times New Roman"/>
          <w:lang w:val="en-US"/>
        </w:rPr>
        <w:t>Arms</w:t>
      </w:r>
      <w:r w:rsidRPr="00592654">
        <w:rPr>
          <w:rFonts w:ascii="Times New Roman" w:hAnsi="Times New Roman"/>
        </w:rPr>
        <w:t xml:space="preserve"> + </w:t>
      </w:r>
      <w:r w:rsidRPr="00592654">
        <w:rPr>
          <w:rFonts w:ascii="Times New Roman" w:hAnsi="Times New Roman"/>
          <w:lang w:val="en-US"/>
        </w:rPr>
        <w:t>Legs</w:t>
      </w:r>
      <w:r w:rsidRPr="00592654">
        <w:rPr>
          <w:rFonts w:ascii="Times New Roman" w:hAnsi="Times New Roman"/>
        </w:rPr>
        <w:t>)/</w:t>
      </w:r>
      <w:r w:rsidRPr="00592654">
        <w:rPr>
          <w:rFonts w:ascii="Times New Roman" w:hAnsi="Times New Roman"/>
          <w:lang w:val="en-US"/>
        </w:rPr>
        <w:t>Total</w:t>
      </w:r>
      <w:r w:rsidRPr="00592654">
        <w:rPr>
          <w:rFonts w:ascii="Times New Roman" w:hAnsi="Times New Roman"/>
        </w:rPr>
        <w:t xml:space="preserve"> (соотношения общего и периферического содержания жировой ткани) (8).Быстрый, безопасный, экономически доступный метод рентгеновской денситометрии на настоящее время по праву считается «золотым стандартом» при анализе композиции тела (DeLorenzoetal. 1998, 2000; Houtkooperetal. 2001; Stewart&amp;Hannan2000; Yannakouliaetal. 2000).</w:t>
      </w:r>
    </w:p>
    <w:p w:rsidR="00361562" w:rsidRPr="00592654" w:rsidRDefault="00361562" w:rsidP="00361562">
      <w:pPr>
        <w:ind w:firstLine="708"/>
        <w:jc w:val="both"/>
        <w:rPr>
          <w:rFonts w:ascii="Times New Roman" w:hAnsi="Times New Roman"/>
        </w:rPr>
      </w:pPr>
      <w:r w:rsidRPr="00592654">
        <w:rPr>
          <w:rFonts w:ascii="Times New Roman" w:hAnsi="Times New Roman"/>
        </w:rPr>
        <w:t xml:space="preserve">«Золотым стандартом» оценки состояния коронарного русла и диагностики гемодинамически значимых стенозов признана селективная рентгенконтрастнаякоронароангиография (КАГ). Альтернативной экономически более доступной малоинвазивной методикой получения изображения структур сердца и диагностики коронарного атеросклероза является мультиспиральная компьютерная томография (МСКТ) со скринингом коронарного кальция и контрастным усилением – КТ-коронарография(3).В ходе </w:t>
      </w:r>
      <w:r w:rsidRPr="00592654">
        <w:rPr>
          <w:rFonts w:ascii="Times New Roman" w:hAnsi="Times New Roman"/>
        </w:rPr>
        <w:lastRenderedPageBreak/>
        <w:t>данной работы, исследование атеросклеротического поражения коронарного русла пациентов, перенесших инфаркт миокарда выполнялось на рентгеновском спиральном томографе «GE LightSpееdPro 32».Степень кальциноза в исследуемых группах оценивалась по двум количественным показателям: кальциевому индексу (КИ), рассчитанному по методу Агатстона, основанному на коэффициенте поглощения рентгеновского излучения и площади кальцинатов, и объемному КИ с применением изотропной интерполяции. В качестве контрастного вещества при выполнении КТ-коронарографии использовался «Омнипак» 350 (Йогексол). Посегментно в каждом срезе верифицировалось наличие или отсутствие признаков атеросклеротического поражения, кальциноза, количество, процент и протяженность стенотических сужений. Гемодинамически значимым сужением считался стеноз коронарных артерий более 50% (3).</w:t>
      </w:r>
    </w:p>
    <w:p w:rsidR="00361562" w:rsidRPr="00592654" w:rsidRDefault="00361562" w:rsidP="00361562">
      <w:pPr>
        <w:ind w:firstLine="708"/>
        <w:jc w:val="both"/>
        <w:rPr>
          <w:rFonts w:ascii="Times New Roman" w:hAnsi="Times New Roman"/>
        </w:rPr>
      </w:pPr>
      <w:r w:rsidRPr="00592654">
        <w:rPr>
          <w:rFonts w:ascii="Times New Roman" w:hAnsi="Times New Roman"/>
        </w:rPr>
        <w:t>Исследование липидного спектра крови проводилось энзиматическим колориметрическим методом на полуавтоматическом биохимическом анализаторе ФП-901 («Labsystems», Финляндия) при помощи диагностических ферментных наборов «Liquick CHOL-60», «Liquick-TG-60», «HDL-cholesterol» фирмы «Cormay P.Z.». Материалом для исследования служила сыворотка крови, взятая из кубитальной вены натощак (после 12-часового голодания).  Определялось содержание общего холестерина (ОХ), триглицеридов (ТГ), холестерина липопротеидов низкой плотности (ХС ЛПНП), холестерина липопротеидов очень низкой плотности (ХС ЛПОНП), холестерина липопротеидов высокой плотности (ХС ЛПВП).</w:t>
      </w:r>
    </w:p>
    <w:p w:rsidR="00361562" w:rsidRPr="00592654" w:rsidRDefault="00361562" w:rsidP="00361562">
      <w:pPr>
        <w:ind w:firstLine="708"/>
        <w:jc w:val="both"/>
        <w:rPr>
          <w:rFonts w:ascii="Times New Roman" w:hAnsi="Times New Roman"/>
        </w:rPr>
      </w:pPr>
      <w:r w:rsidRPr="00592654">
        <w:rPr>
          <w:rFonts w:ascii="Times New Roman" w:hAnsi="Times New Roman"/>
        </w:rPr>
        <w:t>Эхокардиография выполнялась в режиме реального времени с использованием доплеровского исследования на аппарате Vivid-7 фирмы GeneralElectricMedicalSystems (США).</w:t>
      </w:r>
    </w:p>
    <w:p w:rsidR="00361562" w:rsidRPr="00592654" w:rsidRDefault="00361562" w:rsidP="00361562">
      <w:pPr>
        <w:ind w:firstLine="708"/>
        <w:jc w:val="both"/>
        <w:rPr>
          <w:rFonts w:ascii="Times New Roman" w:hAnsi="Times New Roman"/>
        </w:rPr>
      </w:pPr>
      <w:r w:rsidRPr="00592654">
        <w:rPr>
          <w:rFonts w:ascii="Times New Roman" w:hAnsi="Times New Roman"/>
        </w:rPr>
        <w:t>Проведение велоэргометрической пробы (ВЭП) осуществлялось с использованием системы нагрузочного электрокардиографа-монитора «CARDIOVIT AT-10» (Schiller AG, Швейцария). Исследование проводили по субмаксимальному протоколу, используя методику с непрерывным ступенчато возрастающим уровнем нагрузки. Мощность исходной ступени составляла 25 Вт с последующим ее увеличением на 25 Вт каждые 3 минуты.</w:t>
      </w:r>
    </w:p>
    <w:p w:rsidR="00361562" w:rsidRPr="00592654" w:rsidRDefault="00361562" w:rsidP="00361562">
      <w:pPr>
        <w:ind w:firstLine="708"/>
        <w:jc w:val="both"/>
        <w:rPr>
          <w:rFonts w:ascii="Times New Roman" w:hAnsi="Times New Roman"/>
        </w:rPr>
      </w:pPr>
      <w:r w:rsidRPr="00592654">
        <w:rPr>
          <w:rFonts w:ascii="Times New Roman" w:hAnsi="Times New Roman"/>
        </w:rPr>
        <w:t>Обработка результатов выполнялась на персональной ЭВМ с использованием статистических пакетов Excel и Statistica 6.0. Полученные данные интерпретировались как достоверные, а различия между показателями считались значимыми при величине безошибочного прогноза равной или больше 95% (p&lt;0,05).</w:t>
      </w:r>
    </w:p>
    <w:p w:rsidR="00361562" w:rsidRPr="00592654" w:rsidRDefault="00361562" w:rsidP="00361562">
      <w:pPr>
        <w:ind w:firstLine="708"/>
        <w:jc w:val="both"/>
        <w:rPr>
          <w:rFonts w:ascii="Times New Roman" w:hAnsi="Times New Roman"/>
        </w:rPr>
      </w:pPr>
      <w:r w:rsidRPr="00592654">
        <w:rPr>
          <w:rFonts w:ascii="Times New Roman" w:hAnsi="Times New Roman"/>
          <w:b/>
        </w:rPr>
        <w:t xml:space="preserve">Полученные результаты: </w:t>
      </w:r>
      <w:r w:rsidRPr="00592654">
        <w:rPr>
          <w:rFonts w:ascii="Times New Roman" w:hAnsi="Times New Roman"/>
        </w:rPr>
        <w:t xml:space="preserve">На основании полученных антропометрических данных в состав основной группы было включено 55 больных (42 мужчин и 13 женщин) с постинфарктным кардиосклерозом и абдоминальным ожирением: у мужчин: ОТ &gt; 94см., ОТ/ОБ &gt; 0,9; у женщин: ОТ &gt; 80 см., ОТ/ОБ &gt; 0,85 и ИМТ &gt; 25,0. В группу сравнения - 21 пациент: 19 мужчин и 2 женщины, перенесших Q - ИМ, не имевших избыточного веса и </w:t>
      </w:r>
      <w:r w:rsidRPr="00592654">
        <w:rPr>
          <w:rFonts w:ascii="Times New Roman" w:hAnsi="Times New Roman"/>
        </w:rPr>
        <w:lastRenderedPageBreak/>
        <w:t>АО. Средний возраст пациентов основной группы составил 55±6,45 лет, группы сравнения–53±5,04 года.</w:t>
      </w:r>
    </w:p>
    <w:p w:rsidR="00C1314E" w:rsidRDefault="00361562" w:rsidP="00C1314E">
      <w:pPr>
        <w:ind w:firstLine="708"/>
        <w:jc w:val="both"/>
        <w:rPr>
          <w:rFonts w:ascii="Times New Roman" w:hAnsi="Times New Roman"/>
        </w:rPr>
      </w:pPr>
      <w:r w:rsidRPr="00592654">
        <w:rPr>
          <w:rFonts w:ascii="Times New Roman" w:hAnsi="Times New Roman"/>
        </w:rPr>
        <w:t xml:space="preserve">По результатам </w:t>
      </w:r>
      <w:r w:rsidRPr="00592654">
        <w:rPr>
          <w:rFonts w:ascii="Times New Roman" w:hAnsi="Times New Roman"/>
          <w:lang w:val="en-US"/>
        </w:rPr>
        <w:t>iDXA</w:t>
      </w:r>
      <w:r w:rsidRPr="00592654">
        <w:rPr>
          <w:rFonts w:ascii="Times New Roman" w:hAnsi="Times New Roman"/>
        </w:rPr>
        <w:t xml:space="preserve"> масса жира в абдоминальной области в основной группе составила 3437,68</w:t>
      </w:r>
      <w:r w:rsidRPr="00592654">
        <w:rPr>
          <w:rFonts w:ascii="Times New Roman" w:hAnsi="Times New Roman"/>
        </w:rPr>
        <w:sym w:font="Symbol" w:char="F0B1"/>
      </w:r>
      <w:r w:rsidRPr="00592654">
        <w:rPr>
          <w:rFonts w:ascii="Times New Roman" w:hAnsi="Times New Roman"/>
        </w:rPr>
        <w:t>125,13 гр., в группе сравнения 1597,71</w:t>
      </w:r>
      <w:r w:rsidRPr="00592654">
        <w:rPr>
          <w:rFonts w:ascii="Times New Roman" w:hAnsi="Times New Roman"/>
        </w:rPr>
        <w:sym w:font="Symbol" w:char="F0B1"/>
      </w:r>
      <w:r w:rsidRPr="00592654">
        <w:rPr>
          <w:rFonts w:ascii="Times New Roman" w:hAnsi="Times New Roman"/>
        </w:rPr>
        <w:t>145,99 гр. (</w:t>
      </w:r>
      <w:r w:rsidRPr="00592654">
        <w:rPr>
          <w:rFonts w:ascii="Times New Roman" w:hAnsi="Times New Roman"/>
          <w:lang w:val="en-US"/>
        </w:rPr>
        <w:t>p</w:t>
      </w:r>
      <w:r w:rsidRPr="00592654">
        <w:rPr>
          <w:rFonts w:ascii="Times New Roman" w:hAnsi="Times New Roman"/>
        </w:rPr>
        <w:t xml:space="preserve">&lt;0,001), соотношение </w:t>
      </w:r>
      <w:r w:rsidRPr="00592654">
        <w:rPr>
          <w:rFonts w:ascii="Times New Roman" w:hAnsi="Times New Roman"/>
          <w:lang w:val="en-US"/>
        </w:rPr>
        <w:t>A</w:t>
      </w:r>
      <w:r w:rsidRPr="00592654">
        <w:rPr>
          <w:rFonts w:ascii="Times New Roman" w:hAnsi="Times New Roman"/>
        </w:rPr>
        <w:t>/</w:t>
      </w:r>
      <w:r w:rsidRPr="00592654">
        <w:rPr>
          <w:rFonts w:ascii="Times New Roman" w:hAnsi="Times New Roman"/>
          <w:lang w:val="en-US"/>
        </w:rPr>
        <w:t>GRatio</w:t>
      </w:r>
      <w:r w:rsidRPr="00592654">
        <w:rPr>
          <w:rFonts w:ascii="Times New Roman" w:hAnsi="Times New Roman"/>
        </w:rPr>
        <w:t xml:space="preserve"> – 1,34±0,02 (в группе сравнения 1,12±0,05), что подтверждает преобладание абдоминального компонента жировой ткани у пациентов основной группы (</w:t>
      </w:r>
      <w:r w:rsidRPr="00592654">
        <w:rPr>
          <w:rFonts w:ascii="Times New Roman" w:hAnsi="Times New Roman"/>
          <w:lang w:val="en-US"/>
        </w:rPr>
        <w:t>p</w:t>
      </w:r>
      <w:r w:rsidRPr="00592654">
        <w:rPr>
          <w:rFonts w:ascii="Times New Roman" w:hAnsi="Times New Roman"/>
        </w:rPr>
        <w:t xml:space="preserve">&lt;0,001). Вместе с тем, в группе пациентов с АО по данным </w:t>
      </w:r>
      <w:r w:rsidRPr="00592654">
        <w:rPr>
          <w:rFonts w:ascii="Times New Roman" w:hAnsi="Times New Roman"/>
          <w:lang w:val="en-US"/>
        </w:rPr>
        <w:t>iDXA</w:t>
      </w:r>
      <w:r w:rsidRPr="00592654">
        <w:rPr>
          <w:rFonts w:ascii="Times New Roman" w:hAnsi="Times New Roman"/>
        </w:rPr>
        <w:t xml:space="preserve"> наблюдались достоверно более низкие индексы (</w:t>
      </w:r>
      <w:r w:rsidRPr="00592654">
        <w:rPr>
          <w:rFonts w:ascii="Times New Roman" w:hAnsi="Times New Roman"/>
          <w:lang w:val="en-US"/>
        </w:rPr>
        <w:t>Arms</w:t>
      </w:r>
      <w:r w:rsidRPr="00592654">
        <w:rPr>
          <w:rFonts w:ascii="Times New Roman" w:hAnsi="Times New Roman"/>
        </w:rPr>
        <w:t xml:space="preserve"> + </w:t>
      </w:r>
      <w:r w:rsidRPr="00592654">
        <w:rPr>
          <w:rFonts w:ascii="Times New Roman" w:hAnsi="Times New Roman"/>
          <w:lang w:val="en-US"/>
        </w:rPr>
        <w:t>Legs</w:t>
      </w:r>
      <w:r w:rsidRPr="00592654">
        <w:rPr>
          <w:rFonts w:ascii="Times New Roman" w:hAnsi="Times New Roman"/>
        </w:rPr>
        <w:t>)/</w:t>
      </w:r>
      <w:r w:rsidRPr="00592654">
        <w:rPr>
          <w:rFonts w:ascii="Times New Roman" w:hAnsi="Times New Roman"/>
          <w:lang w:val="en-US"/>
        </w:rPr>
        <w:t>Total</w:t>
      </w:r>
      <w:r w:rsidRPr="00592654">
        <w:rPr>
          <w:rFonts w:ascii="Times New Roman" w:hAnsi="Times New Roman"/>
        </w:rPr>
        <w:t xml:space="preserve"> (в основной группе 0,52</w:t>
      </w:r>
      <w:r w:rsidRPr="00592654">
        <w:rPr>
          <w:rFonts w:ascii="Times New Roman" w:hAnsi="Times New Roman"/>
        </w:rPr>
        <w:sym w:font="Symbol" w:char="F0B1"/>
      </w:r>
      <w:r w:rsidRPr="00592654">
        <w:rPr>
          <w:rFonts w:ascii="Times New Roman" w:hAnsi="Times New Roman"/>
        </w:rPr>
        <w:t>0,01, в группе сравнения 0,61</w:t>
      </w:r>
      <w:r w:rsidRPr="00592654">
        <w:rPr>
          <w:rFonts w:ascii="Times New Roman" w:hAnsi="Times New Roman"/>
        </w:rPr>
        <w:sym w:font="Symbol" w:char="F0B1"/>
      </w:r>
      <w:r w:rsidRPr="00592654">
        <w:rPr>
          <w:rFonts w:ascii="Times New Roman" w:hAnsi="Times New Roman"/>
        </w:rPr>
        <w:t xml:space="preserve">0,03, </w:t>
      </w:r>
      <w:r w:rsidRPr="00592654">
        <w:rPr>
          <w:rFonts w:ascii="Times New Roman" w:hAnsi="Times New Roman"/>
          <w:lang w:val="en-US"/>
        </w:rPr>
        <w:t>p</w:t>
      </w:r>
      <w:r w:rsidRPr="00592654">
        <w:rPr>
          <w:rFonts w:ascii="Times New Roman" w:hAnsi="Times New Roman"/>
        </w:rPr>
        <w:t>&lt;0,01) и Legs/Total (0,24</w:t>
      </w:r>
      <w:r w:rsidRPr="00592654">
        <w:rPr>
          <w:rFonts w:ascii="Times New Roman" w:hAnsi="Times New Roman"/>
        </w:rPr>
        <w:sym w:font="Symbol" w:char="F0B1"/>
      </w:r>
      <w:r w:rsidRPr="00592654">
        <w:rPr>
          <w:rFonts w:ascii="Times New Roman" w:hAnsi="Times New Roman"/>
        </w:rPr>
        <w:t>0,01 и 0,28</w:t>
      </w:r>
      <w:r w:rsidRPr="00592654">
        <w:rPr>
          <w:rFonts w:ascii="Times New Roman" w:hAnsi="Times New Roman"/>
        </w:rPr>
        <w:sym w:font="Symbol" w:char="F0B1"/>
      </w:r>
      <w:r w:rsidRPr="00592654">
        <w:rPr>
          <w:rFonts w:ascii="Times New Roman" w:hAnsi="Times New Roman"/>
        </w:rPr>
        <w:t xml:space="preserve">0,01 соответственно, </w:t>
      </w:r>
      <w:r w:rsidRPr="00592654">
        <w:rPr>
          <w:rFonts w:ascii="Times New Roman" w:hAnsi="Times New Roman"/>
          <w:lang w:val="en-US"/>
        </w:rPr>
        <w:t>p</w:t>
      </w:r>
      <w:r w:rsidRPr="00592654">
        <w:rPr>
          <w:rFonts w:ascii="Times New Roman" w:hAnsi="Times New Roman"/>
        </w:rPr>
        <w:t>&lt;0,001) (Таблица 1).</w:t>
      </w:r>
      <w:r w:rsidR="00C1314E" w:rsidRPr="00C1314E">
        <w:rPr>
          <w:rFonts w:ascii="Times New Roman" w:hAnsi="Times New Roman"/>
        </w:rPr>
        <w:t xml:space="preserve"> </w:t>
      </w:r>
    </w:p>
    <w:p w:rsidR="00C1314E" w:rsidRPr="00592654" w:rsidRDefault="00C1314E" w:rsidP="00C1314E">
      <w:pPr>
        <w:ind w:firstLine="708"/>
        <w:jc w:val="both"/>
        <w:rPr>
          <w:rFonts w:ascii="Times New Roman" w:hAnsi="Times New Roman"/>
        </w:rPr>
      </w:pPr>
      <w:r w:rsidRPr="00592654">
        <w:rPr>
          <w:rFonts w:ascii="Times New Roman" w:hAnsi="Times New Roman"/>
        </w:rPr>
        <w:t>У пациентов основной группы уровень общего холестерина (ОХ) был достоверно выше, чем в группе сравнения и составил 5,19±0,14 ммоль/л  и 4,44±0,18 ммоль/л соответственно (p&lt;0,01). Анализ липидного спектра выявил в группе пациентов с абдоминальным ожирением прогностически неблагоприятное повышение уровня триглицеридов ( 1,51±0,1 ммоль/л и 1,08±0,14 ммоль/л соответственно, р&lt;0,05), ХС ЛПНП (3,51±0,13 ммоль/л и 2,91±0,14 ммоль/л соответственно, р&lt;0,05), ХС ЛПОНП (0,65±0,03 ммоль/л и 0,45±0,05 ммоль/л соответственно, р&lt;0,01).</w:t>
      </w:r>
    </w:p>
    <w:p w:rsidR="00C1314E" w:rsidRPr="00592654" w:rsidRDefault="00C1314E" w:rsidP="00C1314E">
      <w:pPr>
        <w:ind w:firstLine="708"/>
        <w:jc w:val="both"/>
        <w:rPr>
          <w:rFonts w:ascii="Times New Roman" w:hAnsi="Times New Roman"/>
        </w:rPr>
      </w:pPr>
      <w:r w:rsidRPr="00592654">
        <w:rPr>
          <w:rFonts w:ascii="Times New Roman" w:hAnsi="Times New Roman"/>
        </w:rPr>
        <w:t>Степень кальциноза коронарных артерий в исследуемых группах оценивалась по двум количественным показателям: показателю кальциевого индекса (КИ), рассчитанному по методу Агатстона (AJ-130) и объемному КИ (Volume-130). КИ (AJ-130) в основной группе составил 221 (39; 502) ед., в группе сравнения - 100 (0; 452) ед., КИ (Volume-130) – 76,5 (25; 217) мм</w:t>
      </w:r>
      <w:r w:rsidRPr="00592654">
        <w:rPr>
          <w:rFonts w:ascii="Times New Roman" w:hAnsi="Times New Roman"/>
          <w:vertAlign w:val="superscript"/>
        </w:rPr>
        <w:t>2</w:t>
      </w:r>
      <w:r w:rsidRPr="00592654">
        <w:rPr>
          <w:rFonts w:ascii="Times New Roman" w:hAnsi="Times New Roman"/>
        </w:rPr>
        <w:t xml:space="preserve"> и 65,5 (2,5; 287) мм</w:t>
      </w:r>
      <w:r w:rsidRPr="00592654">
        <w:rPr>
          <w:rFonts w:ascii="Times New Roman" w:hAnsi="Times New Roman"/>
          <w:vertAlign w:val="superscript"/>
        </w:rPr>
        <w:t>2</w:t>
      </w:r>
      <w:r w:rsidRPr="00592654">
        <w:rPr>
          <w:rFonts w:ascii="Times New Roman" w:hAnsi="Times New Roman"/>
        </w:rPr>
        <w:t xml:space="preserve"> соответственно (таблица 2).</w:t>
      </w:r>
    </w:p>
    <w:p w:rsidR="00361562" w:rsidRPr="00592654" w:rsidRDefault="00361562" w:rsidP="00361562">
      <w:pPr>
        <w:ind w:firstLine="567"/>
        <w:jc w:val="right"/>
        <w:outlineLvl w:val="0"/>
        <w:rPr>
          <w:rFonts w:ascii="Times New Roman" w:hAnsi="Times New Roman"/>
        </w:rPr>
      </w:pPr>
      <w:r w:rsidRPr="00592654">
        <w:rPr>
          <w:rFonts w:ascii="Times New Roman" w:hAnsi="Times New Roman"/>
        </w:rPr>
        <w:t>Таблица 1</w:t>
      </w:r>
    </w:p>
    <w:p w:rsidR="00361562" w:rsidRPr="00592654" w:rsidRDefault="00361562" w:rsidP="00361562">
      <w:pPr>
        <w:ind w:firstLine="708"/>
        <w:jc w:val="center"/>
        <w:rPr>
          <w:rFonts w:ascii="Times New Roman" w:hAnsi="Times New Roman"/>
        </w:rPr>
      </w:pPr>
      <w:r w:rsidRPr="00592654">
        <w:rPr>
          <w:rFonts w:ascii="Times New Roman" w:hAnsi="Times New Roman"/>
        </w:rPr>
        <w:t>Регионарные особенности распределения жировой ткани по данным iDXA у пациентов с постинфарктным кардиосклерозом.</w:t>
      </w:r>
    </w:p>
    <w:tbl>
      <w:tblPr>
        <w:tblpPr w:leftFromText="180" w:rightFromText="180" w:vertAnchor="text" w:horzAnchor="margin" w:tblpX="74" w:tblpY="234"/>
        <w:tblW w:w="9532"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0" w:type="dxa"/>
          <w:right w:w="0" w:type="dxa"/>
        </w:tblCellMar>
        <w:tblLook w:val="0600" w:firstRow="0" w:lastRow="0" w:firstColumn="0" w:lastColumn="0" w:noHBand="1" w:noVBand="1"/>
      </w:tblPr>
      <w:tblGrid>
        <w:gridCol w:w="1924"/>
        <w:gridCol w:w="4089"/>
        <w:gridCol w:w="3519"/>
      </w:tblGrid>
      <w:tr w:rsidR="00361562" w:rsidRPr="00592654" w:rsidTr="00361562">
        <w:trPr>
          <w:trHeight w:val="810"/>
        </w:trPr>
        <w:tc>
          <w:tcPr>
            <w:tcW w:w="1924" w:type="dxa"/>
            <w:shd w:val="clear" w:color="auto" w:fill="auto"/>
            <w:tcMar>
              <w:top w:w="15" w:type="dxa"/>
              <w:left w:w="108" w:type="dxa"/>
              <w:bottom w:w="0" w:type="dxa"/>
              <w:right w:w="108" w:type="dxa"/>
            </w:tcMar>
            <w:vAlign w:val="center"/>
            <w:hideMark/>
          </w:tcPr>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hAnsi="Times New Roman"/>
                <w:bCs/>
                <w:kern w:val="24"/>
                <w:lang w:eastAsia="ru-RU"/>
              </w:rPr>
              <w:t>Параметры изучения</w:t>
            </w:r>
          </w:p>
        </w:tc>
        <w:tc>
          <w:tcPr>
            <w:tcW w:w="4089" w:type="dxa"/>
            <w:shd w:val="clear" w:color="auto" w:fill="auto"/>
            <w:tcMar>
              <w:top w:w="15" w:type="dxa"/>
              <w:left w:w="108" w:type="dxa"/>
              <w:bottom w:w="0" w:type="dxa"/>
              <w:right w:w="108" w:type="dxa"/>
            </w:tcMar>
            <w:vAlign w:val="center"/>
            <w:hideMark/>
          </w:tcPr>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hAnsi="Times New Roman"/>
                <w:bCs/>
                <w:kern w:val="24"/>
                <w:lang w:eastAsia="ru-RU"/>
              </w:rPr>
              <w:t>ИМ+абдоминальное ожирение (</w:t>
            </w:r>
            <w:r w:rsidRPr="00592654">
              <w:rPr>
                <w:rFonts w:ascii="Times New Roman" w:hAnsi="Times New Roman"/>
                <w:bCs/>
                <w:kern w:val="24"/>
                <w:lang w:val="en-US" w:eastAsia="ru-RU"/>
              </w:rPr>
              <w:t>n</w:t>
            </w:r>
            <w:r w:rsidRPr="00592654">
              <w:rPr>
                <w:rFonts w:ascii="Times New Roman" w:hAnsi="Times New Roman"/>
                <w:bCs/>
                <w:kern w:val="24"/>
                <w:lang w:eastAsia="ru-RU"/>
              </w:rPr>
              <w:t>=55)</w:t>
            </w:r>
          </w:p>
        </w:tc>
        <w:tc>
          <w:tcPr>
            <w:tcW w:w="3519" w:type="dxa"/>
            <w:shd w:val="clear" w:color="auto" w:fill="auto"/>
            <w:tcMar>
              <w:top w:w="15" w:type="dxa"/>
              <w:left w:w="108" w:type="dxa"/>
              <w:bottom w:w="0" w:type="dxa"/>
              <w:right w:w="108" w:type="dxa"/>
            </w:tcMar>
            <w:vAlign w:val="center"/>
            <w:hideMark/>
          </w:tcPr>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hAnsi="Times New Roman"/>
                <w:bCs/>
                <w:kern w:val="24"/>
                <w:lang w:eastAsia="ru-RU"/>
              </w:rPr>
              <w:t>ИМ без абдоминального ожирения (</w:t>
            </w:r>
            <w:r w:rsidRPr="00592654">
              <w:rPr>
                <w:rFonts w:ascii="Times New Roman" w:hAnsi="Times New Roman"/>
                <w:bCs/>
                <w:kern w:val="24"/>
                <w:lang w:val="en-US" w:eastAsia="ru-RU"/>
              </w:rPr>
              <w:t>n</w:t>
            </w:r>
            <w:r w:rsidRPr="00592654">
              <w:rPr>
                <w:rFonts w:ascii="Times New Roman" w:hAnsi="Times New Roman"/>
                <w:bCs/>
                <w:kern w:val="24"/>
                <w:lang w:eastAsia="ru-RU"/>
              </w:rPr>
              <w:t>=21)</w:t>
            </w:r>
          </w:p>
        </w:tc>
      </w:tr>
      <w:tr w:rsidR="00361562" w:rsidRPr="00592654" w:rsidTr="00361562">
        <w:trPr>
          <w:trHeight w:val="398"/>
        </w:trPr>
        <w:tc>
          <w:tcPr>
            <w:tcW w:w="1924" w:type="dxa"/>
            <w:shd w:val="clear" w:color="auto" w:fill="auto"/>
            <w:tcMar>
              <w:top w:w="15" w:type="dxa"/>
              <w:left w:w="108" w:type="dxa"/>
              <w:bottom w:w="0" w:type="dxa"/>
              <w:right w:w="108" w:type="dxa"/>
            </w:tcMar>
            <w:hideMark/>
          </w:tcPr>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hAnsi="Times New Roman"/>
                <w:bCs/>
                <w:kern w:val="24"/>
                <w:lang w:val="en-US" w:eastAsia="ru-RU"/>
              </w:rPr>
              <w:t>Android</w:t>
            </w:r>
            <w:r w:rsidRPr="00592654">
              <w:rPr>
                <w:rFonts w:ascii="Times New Roman" w:hAnsi="Times New Roman"/>
                <w:bCs/>
                <w:kern w:val="24"/>
                <w:lang w:eastAsia="ru-RU"/>
              </w:rPr>
              <w:t>, гр.</w:t>
            </w:r>
          </w:p>
        </w:tc>
        <w:tc>
          <w:tcPr>
            <w:tcW w:w="4089" w:type="dxa"/>
            <w:shd w:val="clear" w:color="auto" w:fill="auto"/>
            <w:tcMar>
              <w:top w:w="15" w:type="dxa"/>
              <w:left w:w="108" w:type="dxa"/>
              <w:bottom w:w="0" w:type="dxa"/>
              <w:right w:w="108" w:type="dxa"/>
            </w:tcMar>
            <w:hideMark/>
          </w:tcPr>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hAnsi="Times New Roman"/>
                <w:bCs/>
                <w:kern w:val="24"/>
                <w:lang w:eastAsia="ru-RU"/>
              </w:rPr>
              <w:t>3437,68</w:t>
            </w:r>
            <w:r w:rsidRPr="00592654">
              <w:rPr>
                <w:rFonts w:ascii="Times New Roman" w:hAnsi="Times New Roman"/>
                <w:bCs/>
                <w:kern w:val="24"/>
                <w:lang w:eastAsia="ru-RU"/>
              </w:rPr>
              <w:sym w:font="Symbol" w:char="F0B1"/>
            </w:r>
            <w:r w:rsidRPr="00592654">
              <w:rPr>
                <w:rFonts w:ascii="Times New Roman" w:hAnsi="Times New Roman"/>
                <w:bCs/>
                <w:kern w:val="24"/>
                <w:lang w:eastAsia="ru-RU"/>
              </w:rPr>
              <w:t>125,13 **</w:t>
            </w:r>
          </w:p>
        </w:tc>
        <w:tc>
          <w:tcPr>
            <w:tcW w:w="3519" w:type="dxa"/>
            <w:shd w:val="clear" w:color="auto" w:fill="auto"/>
            <w:tcMar>
              <w:top w:w="15" w:type="dxa"/>
              <w:left w:w="108" w:type="dxa"/>
              <w:bottom w:w="0" w:type="dxa"/>
              <w:right w:w="108" w:type="dxa"/>
            </w:tcMar>
            <w:hideMark/>
          </w:tcPr>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hAnsi="Times New Roman"/>
                <w:bCs/>
                <w:kern w:val="24"/>
                <w:lang w:eastAsia="ru-RU"/>
              </w:rPr>
              <w:t>1597,71</w:t>
            </w:r>
            <w:r w:rsidRPr="00592654">
              <w:rPr>
                <w:rFonts w:ascii="Times New Roman" w:hAnsi="Times New Roman"/>
                <w:bCs/>
                <w:kern w:val="24"/>
                <w:lang w:eastAsia="ru-RU"/>
              </w:rPr>
              <w:sym w:font="Symbol" w:char="F0B1"/>
            </w:r>
            <w:r w:rsidRPr="00592654">
              <w:rPr>
                <w:rFonts w:ascii="Times New Roman" w:hAnsi="Times New Roman"/>
                <w:bCs/>
                <w:kern w:val="24"/>
                <w:lang w:eastAsia="ru-RU"/>
              </w:rPr>
              <w:t>145,99</w:t>
            </w:r>
          </w:p>
        </w:tc>
      </w:tr>
      <w:tr w:rsidR="00361562" w:rsidRPr="00592654" w:rsidTr="00361562">
        <w:trPr>
          <w:trHeight w:val="375"/>
        </w:trPr>
        <w:tc>
          <w:tcPr>
            <w:tcW w:w="1924" w:type="dxa"/>
            <w:shd w:val="clear" w:color="auto" w:fill="auto"/>
            <w:tcMar>
              <w:top w:w="15" w:type="dxa"/>
              <w:left w:w="108" w:type="dxa"/>
              <w:bottom w:w="0" w:type="dxa"/>
              <w:right w:w="108" w:type="dxa"/>
            </w:tcMar>
            <w:hideMark/>
          </w:tcPr>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hAnsi="Times New Roman"/>
                <w:bCs/>
                <w:kern w:val="24"/>
                <w:lang w:val="en-US" w:eastAsia="ru-RU"/>
              </w:rPr>
              <w:t>A</w:t>
            </w:r>
            <w:r w:rsidRPr="00592654">
              <w:rPr>
                <w:rFonts w:ascii="Times New Roman" w:hAnsi="Times New Roman"/>
                <w:bCs/>
                <w:kern w:val="24"/>
                <w:lang w:eastAsia="ru-RU"/>
              </w:rPr>
              <w:t>/</w:t>
            </w:r>
            <w:r w:rsidRPr="00592654">
              <w:rPr>
                <w:rFonts w:ascii="Times New Roman" w:hAnsi="Times New Roman"/>
                <w:bCs/>
                <w:kern w:val="24"/>
                <w:lang w:val="en-US" w:eastAsia="ru-RU"/>
              </w:rPr>
              <w:t>G Ratio</w:t>
            </w:r>
          </w:p>
        </w:tc>
        <w:tc>
          <w:tcPr>
            <w:tcW w:w="4089" w:type="dxa"/>
            <w:shd w:val="clear" w:color="auto" w:fill="auto"/>
            <w:tcMar>
              <w:top w:w="15" w:type="dxa"/>
              <w:left w:w="108" w:type="dxa"/>
              <w:bottom w:w="0" w:type="dxa"/>
              <w:right w:w="108" w:type="dxa"/>
            </w:tcMar>
            <w:hideMark/>
          </w:tcPr>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hAnsi="Times New Roman"/>
                <w:bCs/>
                <w:kern w:val="24"/>
                <w:lang w:eastAsia="ru-RU"/>
              </w:rPr>
              <w:t>1,34±0,02 **</w:t>
            </w:r>
          </w:p>
        </w:tc>
        <w:tc>
          <w:tcPr>
            <w:tcW w:w="3519" w:type="dxa"/>
            <w:shd w:val="clear" w:color="auto" w:fill="auto"/>
            <w:tcMar>
              <w:top w:w="15" w:type="dxa"/>
              <w:left w:w="108" w:type="dxa"/>
              <w:bottom w:w="0" w:type="dxa"/>
              <w:right w:w="108" w:type="dxa"/>
            </w:tcMar>
            <w:hideMark/>
          </w:tcPr>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hAnsi="Times New Roman"/>
                <w:bCs/>
                <w:kern w:val="24"/>
                <w:lang w:eastAsia="ru-RU"/>
              </w:rPr>
              <w:t>1,12±0,05</w:t>
            </w:r>
          </w:p>
        </w:tc>
      </w:tr>
      <w:tr w:rsidR="00361562" w:rsidRPr="00592654" w:rsidTr="00361562">
        <w:trPr>
          <w:trHeight w:val="395"/>
        </w:trPr>
        <w:tc>
          <w:tcPr>
            <w:tcW w:w="1924" w:type="dxa"/>
            <w:shd w:val="clear" w:color="auto" w:fill="auto"/>
            <w:tcMar>
              <w:top w:w="15" w:type="dxa"/>
              <w:left w:w="108" w:type="dxa"/>
              <w:bottom w:w="0" w:type="dxa"/>
              <w:right w:w="108" w:type="dxa"/>
            </w:tcMar>
            <w:hideMark/>
          </w:tcPr>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hAnsi="Times New Roman"/>
                <w:bCs/>
                <w:kern w:val="24"/>
                <w:lang w:eastAsia="ru-RU"/>
              </w:rPr>
              <w:t>(</w:t>
            </w:r>
            <w:r w:rsidRPr="00592654">
              <w:rPr>
                <w:rFonts w:ascii="Times New Roman" w:hAnsi="Times New Roman"/>
                <w:bCs/>
                <w:kern w:val="24"/>
                <w:lang w:val="en-US" w:eastAsia="ru-RU"/>
              </w:rPr>
              <w:t>Arms</w:t>
            </w:r>
            <w:r w:rsidRPr="00592654">
              <w:rPr>
                <w:rFonts w:ascii="Times New Roman" w:hAnsi="Times New Roman"/>
                <w:bCs/>
                <w:kern w:val="24"/>
                <w:lang w:eastAsia="ru-RU"/>
              </w:rPr>
              <w:t xml:space="preserve"> + </w:t>
            </w:r>
            <w:r w:rsidRPr="00592654">
              <w:rPr>
                <w:rFonts w:ascii="Times New Roman" w:hAnsi="Times New Roman"/>
                <w:bCs/>
                <w:kern w:val="24"/>
                <w:lang w:val="en-US" w:eastAsia="ru-RU"/>
              </w:rPr>
              <w:t>Legs</w:t>
            </w:r>
            <w:r w:rsidRPr="00592654">
              <w:rPr>
                <w:rFonts w:ascii="Times New Roman" w:hAnsi="Times New Roman"/>
                <w:bCs/>
                <w:kern w:val="24"/>
                <w:lang w:eastAsia="ru-RU"/>
              </w:rPr>
              <w:t>) /</w:t>
            </w:r>
            <w:r w:rsidRPr="00592654">
              <w:rPr>
                <w:rFonts w:ascii="Times New Roman" w:hAnsi="Times New Roman"/>
                <w:bCs/>
                <w:kern w:val="24"/>
                <w:lang w:val="en-US" w:eastAsia="ru-RU"/>
              </w:rPr>
              <w:t>Total</w:t>
            </w:r>
          </w:p>
        </w:tc>
        <w:tc>
          <w:tcPr>
            <w:tcW w:w="4089" w:type="dxa"/>
            <w:shd w:val="clear" w:color="auto" w:fill="auto"/>
            <w:tcMar>
              <w:top w:w="15" w:type="dxa"/>
              <w:left w:w="108" w:type="dxa"/>
              <w:bottom w:w="0" w:type="dxa"/>
              <w:right w:w="108" w:type="dxa"/>
            </w:tcMar>
            <w:hideMark/>
          </w:tcPr>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hAnsi="Times New Roman"/>
                <w:bCs/>
                <w:kern w:val="24"/>
                <w:lang w:eastAsia="ru-RU"/>
              </w:rPr>
              <w:t>0,52</w:t>
            </w:r>
            <w:r w:rsidRPr="00592654">
              <w:rPr>
                <w:rFonts w:ascii="Times New Roman" w:hAnsi="Times New Roman"/>
                <w:bCs/>
                <w:kern w:val="24"/>
                <w:lang w:eastAsia="ru-RU"/>
              </w:rPr>
              <w:sym w:font="Symbol" w:char="F0B1"/>
            </w:r>
            <w:r w:rsidRPr="00592654">
              <w:rPr>
                <w:rFonts w:ascii="Times New Roman" w:hAnsi="Times New Roman"/>
                <w:bCs/>
                <w:kern w:val="24"/>
                <w:lang w:eastAsia="ru-RU"/>
              </w:rPr>
              <w:t>0,01*</w:t>
            </w:r>
          </w:p>
        </w:tc>
        <w:tc>
          <w:tcPr>
            <w:tcW w:w="3519" w:type="dxa"/>
            <w:shd w:val="clear" w:color="auto" w:fill="auto"/>
            <w:tcMar>
              <w:top w:w="15" w:type="dxa"/>
              <w:left w:w="108" w:type="dxa"/>
              <w:bottom w:w="0" w:type="dxa"/>
              <w:right w:w="108" w:type="dxa"/>
            </w:tcMar>
            <w:hideMark/>
          </w:tcPr>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hAnsi="Times New Roman"/>
                <w:bCs/>
                <w:kern w:val="24"/>
                <w:lang w:eastAsia="ru-RU"/>
              </w:rPr>
              <w:t>0,61</w:t>
            </w:r>
            <w:r w:rsidRPr="00592654">
              <w:rPr>
                <w:rFonts w:ascii="Times New Roman" w:hAnsi="Times New Roman"/>
                <w:bCs/>
                <w:kern w:val="24"/>
                <w:lang w:eastAsia="ru-RU"/>
              </w:rPr>
              <w:sym w:font="Symbol" w:char="F0B1"/>
            </w:r>
            <w:r w:rsidRPr="00592654">
              <w:rPr>
                <w:rFonts w:ascii="Times New Roman" w:hAnsi="Times New Roman"/>
                <w:bCs/>
                <w:kern w:val="24"/>
                <w:lang w:eastAsia="ru-RU"/>
              </w:rPr>
              <w:t>0,03</w:t>
            </w:r>
          </w:p>
        </w:tc>
      </w:tr>
      <w:tr w:rsidR="00361562" w:rsidRPr="00592654" w:rsidTr="00361562">
        <w:trPr>
          <w:trHeight w:val="518"/>
        </w:trPr>
        <w:tc>
          <w:tcPr>
            <w:tcW w:w="1924" w:type="dxa"/>
            <w:shd w:val="clear" w:color="auto" w:fill="auto"/>
            <w:tcMar>
              <w:top w:w="15" w:type="dxa"/>
              <w:left w:w="108" w:type="dxa"/>
              <w:bottom w:w="0" w:type="dxa"/>
              <w:right w:w="108" w:type="dxa"/>
            </w:tcMar>
            <w:hideMark/>
          </w:tcPr>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hAnsi="Times New Roman"/>
                <w:bCs/>
                <w:kern w:val="24"/>
                <w:lang w:eastAsia="ru-RU"/>
              </w:rPr>
              <w:t>Legs /Total</w:t>
            </w:r>
          </w:p>
        </w:tc>
        <w:tc>
          <w:tcPr>
            <w:tcW w:w="4089" w:type="dxa"/>
            <w:shd w:val="clear" w:color="auto" w:fill="auto"/>
            <w:tcMar>
              <w:top w:w="15" w:type="dxa"/>
              <w:left w:w="108" w:type="dxa"/>
              <w:bottom w:w="0" w:type="dxa"/>
              <w:right w:w="108" w:type="dxa"/>
            </w:tcMar>
            <w:hideMark/>
          </w:tcPr>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hAnsi="Times New Roman"/>
                <w:bCs/>
                <w:kern w:val="24"/>
                <w:lang w:eastAsia="ru-RU"/>
              </w:rPr>
              <w:t xml:space="preserve">0,24 </w:t>
            </w:r>
            <w:r w:rsidRPr="00592654">
              <w:rPr>
                <w:rFonts w:ascii="Times New Roman" w:hAnsi="Times New Roman"/>
                <w:bCs/>
                <w:kern w:val="24"/>
                <w:lang w:eastAsia="ru-RU"/>
              </w:rPr>
              <w:sym w:font="Symbol" w:char="F0B1"/>
            </w:r>
            <w:r w:rsidRPr="00592654">
              <w:rPr>
                <w:rFonts w:ascii="Times New Roman" w:hAnsi="Times New Roman"/>
                <w:bCs/>
                <w:kern w:val="24"/>
                <w:lang w:eastAsia="ru-RU"/>
              </w:rPr>
              <w:t xml:space="preserve"> 0,01**</w:t>
            </w:r>
          </w:p>
        </w:tc>
        <w:tc>
          <w:tcPr>
            <w:tcW w:w="3519" w:type="dxa"/>
            <w:shd w:val="clear" w:color="auto" w:fill="auto"/>
            <w:tcMar>
              <w:top w:w="15" w:type="dxa"/>
              <w:left w:w="108" w:type="dxa"/>
              <w:bottom w:w="0" w:type="dxa"/>
              <w:right w:w="108" w:type="dxa"/>
            </w:tcMar>
            <w:hideMark/>
          </w:tcPr>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hAnsi="Times New Roman"/>
                <w:bCs/>
                <w:kern w:val="24"/>
                <w:lang w:eastAsia="ru-RU"/>
              </w:rPr>
              <w:t xml:space="preserve">0,28 </w:t>
            </w:r>
            <w:r w:rsidRPr="00592654">
              <w:rPr>
                <w:rFonts w:ascii="Times New Roman" w:hAnsi="Times New Roman"/>
                <w:bCs/>
                <w:kern w:val="24"/>
                <w:lang w:eastAsia="ru-RU"/>
              </w:rPr>
              <w:sym w:font="Symbol" w:char="F0B1"/>
            </w:r>
            <w:r w:rsidRPr="00592654">
              <w:rPr>
                <w:rFonts w:ascii="Times New Roman" w:hAnsi="Times New Roman"/>
                <w:bCs/>
                <w:kern w:val="24"/>
                <w:lang w:eastAsia="ru-RU"/>
              </w:rPr>
              <w:t xml:space="preserve"> 0,01</w:t>
            </w:r>
          </w:p>
        </w:tc>
      </w:tr>
      <w:tr w:rsidR="00361562" w:rsidRPr="00592654" w:rsidTr="00361562">
        <w:trPr>
          <w:trHeight w:val="626"/>
        </w:trPr>
        <w:tc>
          <w:tcPr>
            <w:tcW w:w="9532" w:type="dxa"/>
            <w:gridSpan w:val="3"/>
            <w:shd w:val="clear" w:color="auto" w:fill="auto"/>
            <w:tcMar>
              <w:top w:w="15" w:type="dxa"/>
              <w:left w:w="108" w:type="dxa"/>
              <w:bottom w:w="0" w:type="dxa"/>
              <w:right w:w="108" w:type="dxa"/>
            </w:tcMar>
            <w:hideMark/>
          </w:tcPr>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eastAsia="Times New Roman" w:hAnsi="Times New Roman"/>
                <w:bCs/>
                <w:kern w:val="24"/>
                <w:lang w:eastAsia="ru-RU"/>
              </w:rPr>
              <w:t xml:space="preserve">* – достоверность различия показателей при сравнении с группой ИМ без абдоминального ожирения при </w:t>
            </w:r>
            <w:r w:rsidRPr="00592654">
              <w:rPr>
                <w:rFonts w:ascii="Times New Roman" w:eastAsia="Times New Roman" w:hAnsi="Times New Roman"/>
                <w:bCs/>
                <w:i/>
                <w:iCs/>
                <w:kern w:val="24"/>
                <w:lang w:eastAsia="ru-RU"/>
              </w:rPr>
              <w:t>р</w:t>
            </w:r>
            <w:r w:rsidRPr="00592654">
              <w:rPr>
                <w:rFonts w:ascii="Times New Roman" w:eastAsia="Times New Roman" w:hAnsi="Times New Roman"/>
                <w:bCs/>
                <w:kern w:val="24"/>
                <w:lang w:eastAsia="ru-RU"/>
              </w:rPr>
              <w:t xml:space="preserve">&lt;0,01; ** – при </w:t>
            </w:r>
            <w:r w:rsidRPr="00592654">
              <w:rPr>
                <w:rFonts w:ascii="Times New Roman" w:eastAsia="Times New Roman" w:hAnsi="Times New Roman"/>
                <w:bCs/>
                <w:i/>
                <w:iCs/>
                <w:kern w:val="24"/>
                <w:lang w:eastAsia="ru-RU"/>
              </w:rPr>
              <w:t>р</w:t>
            </w:r>
            <w:r w:rsidRPr="00592654">
              <w:rPr>
                <w:rFonts w:ascii="Times New Roman" w:eastAsia="Times New Roman" w:hAnsi="Times New Roman"/>
                <w:bCs/>
                <w:kern w:val="24"/>
                <w:lang w:eastAsia="ru-RU"/>
              </w:rPr>
              <w:t>&lt;0,001.</w:t>
            </w:r>
          </w:p>
        </w:tc>
      </w:tr>
    </w:tbl>
    <w:p w:rsidR="00361562" w:rsidRDefault="00361562" w:rsidP="00361562">
      <w:pPr>
        <w:ind w:firstLine="708"/>
        <w:jc w:val="both"/>
        <w:rPr>
          <w:rFonts w:ascii="Times New Roman" w:hAnsi="Times New Roman"/>
        </w:rPr>
      </w:pPr>
    </w:p>
    <w:p w:rsidR="00FD7243" w:rsidRDefault="00FD7243" w:rsidP="00361562">
      <w:pPr>
        <w:ind w:firstLine="708"/>
        <w:jc w:val="both"/>
        <w:rPr>
          <w:rFonts w:ascii="Times New Roman" w:hAnsi="Times New Roman"/>
        </w:rPr>
      </w:pPr>
    </w:p>
    <w:p w:rsidR="00FD7243" w:rsidRPr="00592654" w:rsidRDefault="00FD7243" w:rsidP="00361562">
      <w:pPr>
        <w:ind w:firstLine="708"/>
        <w:jc w:val="both"/>
        <w:rPr>
          <w:rFonts w:ascii="Times New Roman" w:hAnsi="Times New Roman"/>
        </w:rPr>
      </w:pPr>
    </w:p>
    <w:p w:rsidR="00361562" w:rsidRPr="00592654" w:rsidRDefault="00361562" w:rsidP="00361562">
      <w:pPr>
        <w:ind w:firstLine="708"/>
        <w:jc w:val="right"/>
        <w:rPr>
          <w:rFonts w:ascii="Times New Roman" w:hAnsi="Times New Roman"/>
        </w:rPr>
      </w:pPr>
      <w:r w:rsidRPr="00592654">
        <w:rPr>
          <w:rFonts w:ascii="Times New Roman" w:hAnsi="Times New Roman"/>
        </w:rPr>
        <w:lastRenderedPageBreak/>
        <w:t>Таблица 2</w:t>
      </w:r>
    </w:p>
    <w:p w:rsidR="00361562" w:rsidRPr="00592654" w:rsidRDefault="00361562" w:rsidP="00361562">
      <w:pPr>
        <w:ind w:firstLine="708"/>
        <w:jc w:val="center"/>
        <w:rPr>
          <w:rFonts w:ascii="Times New Roman" w:hAnsi="Times New Roman"/>
        </w:rPr>
      </w:pPr>
      <w:r w:rsidRPr="00592654">
        <w:rPr>
          <w:rFonts w:ascii="Times New Roman" w:hAnsi="Times New Roman"/>
        </w:rPr>
        <w:t>Показатели степени кальциноза коронарных артерий пациентов с постинфарктным кардиосклерозом</w:t>
      </w:r>
    </w:p>
    <w:tbl>
      <w:tblPr>
        <w:tblW w:w="9597" w:type="dxa"/>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0" w:type="dxa"/>
          <w:right w:w="0" w:type="dxa"/>
        </w:tblCellMar>
        <w:tblLook w:val="0600" w:firstRow="0" w:lastRow="0" w:firstColumn="0" w:lastColumn="0" w:noHBand="1" w:noVBand="1"/>
      </w:tblPr>
      <w:tblGrid>
        <w:gridCol w:w="2991"/>
        <w:gridCol w:w="3665"/>
        <w:gridCol w:w="2941"/>
      </w:tblGrid>
      <w:tr w:rsidR="00361562" w:rsidRPr="00592654" w:rsidTr="00361562">
        <w:trPr>
          <w:trHeight w:val="766"/>
          <w:jc w:val="center"/>
        </w:trPr>
        <w:tc>
          <w:tcPr>
            <w:tcW w:w="2991" w:type="dxa"/>
            <w:shd w:val="clear" w:color="auto" w:fill="auto"/>
            <w:tcMar>
              <w:top w:w="15" w:type="dxa"/>
              <w:left w:w="108" w:type="dxa"/>
              <w:bottom w:w="0" w:type="dxa"/>
              <w:right w:w="108" w:type="dxa"/>
            </w:tcMar>
            <w:vAlign w:val="center"/>
            <w:hideMark/>
          </w:tcPr>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eastAsia="Times New Roman" w:hAnsi="Times New Roman"/>
                <w:bCs/>
                <w:kern w:val="24"/>
                <w:lang w:eastAsia="ru-RU"/>
              </w:rPr>
              <w:t>Показатель КИ</w:t>
            </w:r>
          </w:p>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eastAsia="Times New Roman" w:hAnsi="Times New Roman"/>
                <w:bCs/>
                <w:kern w:val="24"/>
                <w:lang w:eastAsia="ru-RU"/>
              </w:rPr>
              <w:t>Ме</w:t>
            </w:r>
            <w:r w:rsidRPr="00592654">
              <w:rPr>
                <w:rFonts w:ascii="Times New Roman" w:eastAsia="Times New Roman" w:hAnsi="Times New Roman"/>
                <w:bCs/>
                <w:kern w:val="24"/>
                <w:lang w:val="en-US" w:eastAsia="ru-RU"/>
              </w:rPr>
              <w:t>(25</w:t>
            </w:r>
            <w:r w:rsidRPr="00592654">
              <w:rPr>
                <w:rFonts w:ascii="Times New Roman" w:eastAsia="Times New Roman" w:hAnsi="Times New Roman"/>
                <w:bCs/>
                <w:kern w:val="24"/>
                <w:lang w:eastAsia="ru-RU"/>
              </w:rPr>
              <w:t>-</w:t>
            </w:r>
            <w:r w:rsidRPr="00592654">
              <w:rPr>
                <w:rFonts w:ascii="Times New Roman" w:eastAsia="Times New Roman" w:hAnsi="Times New Roman"/>
                <w:bCs/>
                <w:kern w:val="24"/>
                <w:lang w:val="en-US" w:eastAsia="ru-RU"/>
              </w:rPr>
              <w:t>75</w:t>
            </w:r>
            <w:r w:rsidRPr="00592654">
              <w:rPr>
                <w:rFonts w:ascii="Times New Roman" w:eastAsia="Times New Roman" w:hAnsi="Times New Roman"/>
                <w:bCs/>
                <w:kern w:val="24"/>
                <w:lang w:eastAsia="ru-RU"/>
              </w:rPr>
              <w:t>%</w:t>
            </w:r>
            <w:r w:rsidRPr="00592654">
              <w:rPr>
                <w:rFonts w:ascii="Times New Roman" w:eastAsia="Times New Roman" w:hAnsi="Times New Roman"/>
                <w:bCs/>
                <w:kern w:val="24"/>
                <w:lang w:val="en-US" w:eastAsia="ru-RU"/>
              </w:rPr>
              <w:t>)</w:t>
            </w:r>
          </w:p>
        </w:tc>
        <w:tc>
          <w:tcPr>
            <w:tcW w:w="3665" w:type="dxa"/>
            <w:shd w:val="clear" w:color="auto" w:fill="auto"/>
            <w:tcMar>
              <w:top w:w="15" w:type="dxa"/>
              <w:left w:w="108" w:type="dxa"/>
              <w:bottom w:w="0" w:type="dxa"/>
              <w:right w:w="108" w:type="dxa"/>
            </w:tcMar>
            <w:vAlign w:val="center"/>
            <w:hideMark/>
          </w:tcPr>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eastAsia="Times New Roman" w:hAnsi="Times New Roman"/>
                <w:bCs/>
                <w:kern w:val="24"/>
                <w:lang w:eastAsia="ru-RU"/>
              </w:rPr>
              <w:t>ИМ +абдоминальное ожирение</w:t>
            </w:r>
          </w:p>
        </w:tc>
        <w:tc>
          <w:tcPr>
            <w:tcW w:w="2941" w:type="dxa"/>
            <w:shd w:val="clear" w:color="auto" w:fill="auto"/>
            <w:tcMar>
              <w:top w:w="15" w:type="dxa"/>
              <w:left w:w="108" w:type="dxa"/>
              <w:bottom w:w="0" w:type="dxa"/>
              <w:right w:w="108" w:type="dxa"/>
            </w:tcMar>
            <w:vAlign w:val="center"/>
            <w:hideMark/>
          </w:tcPr>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eastAsia="Times New Roman" w:hAnsi="Times New Roman"/>
                <w:bCs/>
                <w:kern w:val="24"/>
                <w:lang w:eastAsia="ru-RU"/>
              </w:rPr>
              <w:t>ИМ без абдоминального ожирения</w:t>
            </w:r>
          </w:p>
        </w:tc>
      </w:tr>
      <w:tr w:rsidR="00361562" w:rsidRPr="00592654" w:rsidTr="00361562">
        <w:trPr>
          <w:trHeight w:val="527"/>
          <w:jc w:val="center"/>
        </w:trPr>
        <w:tc>
          <w:tcPr>
            <w:tcW w:w="2991" w:type="dxa"/>
            <w:shd w:val="clear" w:color="auto" w:fill="auto"/>
            <w:tcMar>
              <w:top w:w="15" w:type="dxa"/>
              <w:left w:w="108" w:type="dxa"/>
              <w:bottom w:w="0" w:type="dxa"/>
              <w:right w:w="108" w:type="dxa"/>
            </w:tcMar>
            <w:vAlign w:val="center"/>
            <w:hideMark/>
          </w:tcPr>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eastAsia="Times New Roman" w:hAnsi="Times New Roman"/>
                <w:kern w:val="24"/>
                <w:lang w:val="en-US" w:eastAsia="ru-RU"/>
              </w:rPr>
              <w:t xml:space="preserve">AJ-130, </w:t>
            </w:r>
            <w:r w:rsidRPr="00592654">
              <w:rPr>
                <w:rFonts w:ascii="Times New Roman" w:eastAsia="Times New Roman" w:hAnsi="Times New Roman"/>
                <w:kern w:val="24"/>
                <w:lang w:eastAsia="ru-RU"/>
              </w:rPr>
              <w:t>ед</w:t>
            </w:r>
            <w:r w:rsidRPr="00592654">
              <w:rPr>
                <w:rFonts w:ascii="Times New Roman" w:eastAsia="Times New Roman" w:hAnsi="Times New Roman"/>
                <w:kern w:val="24"/>
                <w:lang w:val="en-US" w:eastAsia="ru-RU"/>
              </w:rPr>
              <w:t>.</w:t>
            </w:r>
          </w:p>
        </w:tc>
        <w:tc>
          <w:tcPr>
            <w:tcW w:w="3665" w:type="dxa"/>
            <w:shd w:val="clear" w:color="auto" w:fill="auto"/>
            <w:tcMar>
              <w:top w:w="15" w:type="dxa"/>
              <w:left w:w="108" w:type="dxa"/>
              <w:bottom w:w="0" w:type="dxa"/>
              <w:right w:w="108" w:type="dxa"/>
            </w:tcMar>
            <w:hideMark/>
          </w:tcPr>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hAnsi="Times New Roman"/>
                <w:kern w:val="24"/>
                <w:lang w:eastAsia="ru-RU"/>
              </w:rPr>
              <w:t>221 (39; 502)*</w:t>
            </w:r>
          </w:p>
        </w:tc>
        <w:tc>
          <w:tcPr>
            <w:tcW w:w="2941" w:type="dxa"/>
            <w:shd w:val="clear" w:color="auto" w:fill="auto"/>
            <w:tcMar>
              <w:top w:w="15" w:type="dxa"/>
              <w:left w:w="108" w:type="dxa"/>
              <w:bottom w:w="0" w:type="dxa"/>
              <w:right w:w="108" w:type="dxa"/>
            </w:tcMar>
            <w:hideMark/>
          </w:tcPr>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hAnsi="Times New Roman"/>
                <w:kern w:val="24"/>
                <w:lang w:eastAsia="ru-RU"/>
              </w:rPr>
              <w:t>100 (0; 452)</w:t>
            </w:r>
          </w:p>
        </w:tc>
      </w:tr>
      <w:tr w:rsidR="00361562" w:rsidRPr="00592654" w:rsidTr="00361562">
        <w:trPr>
          <w:trHeight w:val="233"/>
          <w:jc w:val="center"/>
        </w:trPr>
        <w:tc>
          <w:tcPr>
            <w:tcW w:w="2991" w:type="dxa"/>
            <w:shd w:val="clear" w:color="auto" w:fill="auto"/>
            <w:tcMar>
              <w:top w:w="15" w:type="dxa"/>
              <w:left w:w="108" w:type="dxa"/>
              <w:bottom w:w="0" w:type="dxa"/>
              <w:right w:w="108" w:type="dxa"/>
            </w:tcMar>
            <w:vAlign w:val="center"/>
            <w:hideMark/>
          </w:tcPr>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eastAsia="Times New Roman" w:hAnsi="Times New Roman"/>
                <w:kern w:val="24"/>
                <w:lang w:val="en-US" w:eastAsia="ru-RU"/>
              </w:rPr>
              <w:t xml:space="preserve">Volume-130, </w:t>
            </w:r>
            <w:r w:rsidRPr="00592654">
              <w:rPr>
                <w:rFonts w:ascii="Times New Roman" w:eastAsia="Times New Roman" w:hAnsi="Times New Roman"/>
                <w:kern w:val="24"/>
                <w:lang w:eastAsia="ru-RU"/>
              </w:rPr>
              <w:t>мм</w:t>
            </w:r>
            <w:r w:rsidRPr="00592654">
              <w:rPr>
                <w:rFonts w:ascii="Times New Roman" w:eastAsia="Times New Roman" w:hAnsi="Times New Roman"/>
                <w:kern w:val="24"/>
                <w:position w:val="14"/>
                <w:vertAlign w:val="superscript"/>
                <w:lang w:val="en-US" w:eastAsia="ru-RU"/>
              </w:rPr>
              <w:t>2</w:t>
            </w:r>
          </w:p>
        </w:tc>
        <w:tc>
          <w:tcPr>
            <w:tcW w:w="3665" w:type="dxa"/>
            <w:shd w:val="clear" w:color="auto" w:fill="auto"/>
            <w:tcMar>
              <w:top w:w="15" w:type="dxa"/>
              <w:left w:w="108" w:type="dxa"/>
              <w:bottom w:w="0" w:type="dxa"/>
              <w:right w:w="108" w:type="dxa"/>
            </w:tcMar>
            <w:hideMark/>
          </w:tcPr>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hAnsi="Times New Roman"/>
                <w:kern w:val="24"/>
                <w:lang w:eastAsia="ru-RU"/>
              </w:rPr>
              <w:t>76,5 (25; 217)</w:t>
            </w:r>
          </w:p>
        </w:tc>
        <w:tc>
          <w:tcPr>
            <w:tcW w:w="2941" w:type="dxa"/>
            <w:shd w:val="clear" w:color="auto" w:fill="auto"/>
            <w:tcMar>
              <w:top w:w="15" w:type="dxa"/>
              <w:left w:w="108" w:type="dxa"/>
              <w:bottom w:w="0" w:type="dxa"/>
              <w:right w:w="108" w:type="dxa"/>
            </w:tcMar>
            <w:hideMark/>
          </w:tcPr>
          <w:p w:rsidR="00361562" w:rsidRPr="00592654" w:rsidRDefault="00361562" w:rsidP="00361562">
            <w:pPr>
              <w:jc w:val="center"/>
              <w:textAlignment w:val="baseline"/>
              <w:rPr>
                <w:rFonts w:ascii="Times New Roman" w:eastAsia="Times New Roman" w:hAnsi="Times New Roman"/>
                <w:lang w:eastAsia="ru-RU"/>
              </w:rPr>
            </w:pPr>
            <w:r w:rsidRPr="00592654">
              <w:rPr>
                <w:rFonts w:ascii="Times New Roman" w:hAnsi="Times New Roman"/>
                <w:kern w:val="24"/>
                <w:lang w:eastAsia="ru-RU"/>
              </w:rPr>
              <w:t>65,5 (2,5; 287)</w:t>
            </w:r>
          </w:p>
        </w:tc>
      </w:tr>
      <w:tr w:rsidR="00361562" w:rsidRPr="00592654" w:rsidTr="00361562">
        <w:trPr>
          <w:trHeight w:val="232"/>
          <w:jc w:val="center"/>
        </w:trPr>
        <w:tc>
          <w:tcPr>
            <w:tcW w:w="9597" w:type="dxa"/>
            <w:gridSpan w:val="3"/>
            <w:shd w:val="clear" w:color="auto" w:fill="auto"/>
            <w:tcMar>
              <w:top w:w="15" w:type="dxa"/>
              <w:left w:w="108" w:type="dxa"/>
              <w:bottom w:w="0" w:type="dxa"/>
              <w:right w:w="108" w:type="dxa"/>
            </w:tcMar>
            <w:vAlign w:val="center"/>
          </w:tcPr>
          <w:p w:rsidR="00361562" w:rsidRPr="00592654" w:rsidRDefault="00361562" w:rsidP="00361562">
            <w:pPr>
              <w:jc w:val="center"/>
              <w:textAlignment w:val="baseline"/>
              <w:rPr>
                <w:rFonts w:ascii="Times New Roman" w:hAnsi="Times New Roman"/>
                <w:kern w:val="24"/>
                <w:lang w:eastAsia="ru-RU"/>
              </w:rPr>
            </w:pPr>
            <w:r w:rsidRPr="00592654">
              <w:rPr>
                <w:rFonts w:ascii="Times New Roman" w:hAnsi="Times New Roman"/>
                <w:kern w:val="24"/>
                <w:lang w:eastAsia="ru-RU"/>
              </w:rPr>
              <w:t>* – достоверность различия показателей при сравнении с группой ИМ без АО при р&lt;0,05.</w:t>
            </w:r>
          </w:p>
        </w:tc>
      </w:tr>
    </w:tbl>
    <w:p w:rsidR="00361562" w:rsidRPr="00592654" w:rsidRDefault="00361562" w:rsidP="00361562">
      <w:pPr>
        <w:ind w:firstLine="708"/>
        <w:jc w:val="both"/>
        <w:rPr>
          <w:rFonts w:ascii="Times New Roman" w:hAnsi="Times New Roman"/>
        </w:rPr>
      </w:pPr>
    </w:p>
    <w:p w:rsidR="00361562" w:rsidRPr="00592654" w:rsidRDefault="00361562" w:rsidP="00361562">
      <w:pPr>
        <w:ind w:firstLine="708"/>
        <w:jc w:val="both"/>
        <w:rPr>
          <w:rFonts w:ascii="Times New Roman" w:hAnsi="Times New Roman"/>
        </w:rPr>
      </w:pPr>
      <w:r w:rsidRPr="00592654">
        <w:rPr>
          <w:rFonts w:ascii="Times New Roman" w:hAnsi="Times New Roman"/>
        </w:rPr>
        <w:t>По данным МСКТ в группе пациентов с абдоминальным ожирением различные по степени и протяженности стенозы коронарных артерий диагностированы у 76,4% (42), а в группе сравнения – у 71,4% (15) пациентов. В группе пациентов с АО удельный вес лиц с гемодинамически значимым по данным МСКТ поражением (стеноз &gt; 50%) коронарного русла был незначительно выше, чем в группе сравнения и составил 63,6% (35) и 52,4% (11) соответственно. Вместе с тем, в группе пациентов с АО был  достоверно выше удельный вес лиц с формированием 2-3 гемодинамически значимых стенозов – 38,2% (21), в группе сравнения – 14,3% (2), р&lt;0,05 (таблица 3).</w:t>
      </w:r>
    </w:p>
    <w:p w:rsidR="00C1314E" w:rsidRDefault="00C1314E" w:rsidP="00361562">
      <w:pPr>
        <w:ind w:firstLine="708"/>
        <w:jc w:val="right"/>
        <w:rPr>
          <w:rFonts w:ascii="Times New Roman" w:hAnsi="Times New Roman"/>
        </w:rPr>
      </w:pPr>
    </w:p>
    <w:p w:rsidR="00361562" w:rsidRPr="00592654" w:rsidRDefault="00361562" w:rsidP="00361562">
      <w:pPr>
        <w:ind w:firstLine="708"/>
        <w:jc w:val="right"/>
        <w:rPr>
          <w:rFonts w:ascii="Times New Roman" w:hAnsi="Times New Roman"/>
        </w:rPr>
      </w:pPr>
      <w:r w:rsidRPr="00592654">
        <w:rPr>
          <w:rFonts w:ascii="Times New Roman" w:hAnsi="Times New Roman"/>
        </w:rPr>
        <w:t>Таблица 3</w:t>
      </w:r>
    </w:p>
    <w:p w:rsidR="00361562" w:rsidRPr="00592654" w:rsidRDefault="00361562" w:rsidP="00361562">
      <w:pPr>
        <w:ind w:firstLine="708"/>
        <w:jc w:val="center"/>
        <w:rPr>
          <w:rFonts w:ascii="Times New Roman" w:hAnsi="Times New Roman"/>
        </w:rPr>
      </w:pPr>
      <w:r w:rsidRPr="00592654">
        <w:rPr>
          <w:rFonts w:ascii="Times New Roman" w:hAnsi="Times New Roman"/>
        </w:rPr>
        <w:t>Ангиографическая характеристика стенозирующего поражения коронарных артерий пациентов с постинфарктным кардиосклерозом</w:t>
      </w:r>
    </w:p>
    <w:tbl>
      <w:tblPr>
        <w:tblW w:w="9924" w:type="dxa"/>
        <w:jc w:val="center"/>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CellMar>
          <w:left w:w="0" w:type="dxa"/>
          <w:right w:w="0" w:type="dxa"/>
        </w:tblCellMar>
        <w:tblLook w:val="0420" w:firstRow="1" w:lastRow="0" w:firstColumn="0" w:lastColumn="0" w:noHBand="0" w:noVBand="1"/>
      </w:tblPr>
      <w:tblGrid>
        <w:gridCol w:w="5105"/>
        <w:gridCol w:w="2409"/>
        <w:gridCol w:w="2410"/>
      </w:tblGrid>
      <w:tr w:rsidR="00361562" w:rsidRPr="00592654" w:rsidTr="00361562">
        <w:trPr>
          <w:trHeight w:val="758"/>
          <w:jc w:val="center"/>
        </w:trPr>
        <w:tc>
          <w:tcPr>
            <w:tcW w:w="5105" w:type="dxa"/>
            <w:shd w:val="clear" w:color="auto" w:fill="auto"/>
            <w:tcMar>
              <w:top w:w="72" w:type="dxa"/>
              <w:left w:w="144" w:type="dxa"/>
              <w:bottom w:w="72" w:type="dxa"/>
              <w:right w:w="144" w:type="dxa"/>
            </w:tcMar>
            <w:hideMark/>
          </w:tcPr>
          <w:p w:rsidR="00361562" w:rsidRPr="00592654" w:rsidRDefault="00361562" w:rsidP="00361562">
            <w:pPr>
              <w:rPr>
                <w:rFonts w:ascii="Times New Roman" w:eastAsia="Times New Roman" w:hAnsi="Times New Roman"/>
                <w:lang w:eastAsia="ru-RU"/>
              </w:rPr>
            </w:pPr>
          </w:p>
        </w:tc>
        <w:tc>
          <w:tcPr>
            <w:tcW w:w="2409" w:type="dxa"/>
            <w:shd w:val="clear" w:color="auto" w:fill="auto"/>
            <w:tcMar>
              <w:top w:w="72" w:type="dxa"/>
              <w:left w:w="144" w:type="dxa"/>
              <w:bottom w:w="72" w:type="dxa"/>
              <w:right w:w="144" w:type="dxa"/>
            </w:tcMar>
            <w:hideMark/>
          </w:tcPr>
          <w:p w:rsidR="00361562" w:rsidRPr="00592654" w:rsidRDefault="00361562" w:rsidP="00361562">
            <w:pPr>
              <w:jc w:val="center"/>
              <w:rPr>
                <w:rFonts w:ascii="Times New Roman" w:eastAsia="Times New Roman" w:hAnsi="Times New Roman"/>
                <w:lang w:eastAsia="ru-RU"/>
              </w:rPr>
            </w:pPr>
            <w:r w:rsidRPr="00592654">
              <w:rPr>
                <w:rFonts w:ascii="Times New Roman" w:eastAsia="Times New Roman" w:hAnsi="Times New Roman"/>
                <w:bCs/>
                <w:kern w:val="24"/>
                <w:lang w:eastAsia="ru-RU"/>
              </w:rPr>
              <w:t>ИМ+АО</w:t>
            </w:r>
          </w:p>
          <w:p w:rsidR="00361562" w:rsidRPr="00592654" w:rsidRDefault="00361562" w:rsidP="00361562">
            <w:pPr>
              <w:jc w:val="center"/>
              <w:rPr>
                <w:rFonts w:ascii="Times New Roman" w:eastAsia="Times New Roman" w:hAnsi="Times New Roman"/>
                <w:lang w:eastAsia="ru-RU"/>
              </w:rPr>
            </w:pPr>
            <w:r w:rsidRPr="00592654">
              <w:rPr>
                <w:rFonts w:ascii="Times New Roman" w:eastAsia="Times New Roman" w:hAnsi="Times New Roman"/>
                <w:bCs/>
                <w:kern w:val="24"/>
                <w:lang w:eastAsia="ru-RU"/>
              </w:rPr>
              <w:t xml:space="preserve"> (</w:t>
            </w:r>
            <w:r w:rsidRPr="00592654">
              <w:rPr>
                <w:rFonts w:ascii="Times New Roman" w:eastAsia="Times New Roman" w:hAnsi="Times New Roman"/>
                <w:bCs/>
                <w:kern w:val="24"/>
                <w:lang w:val="en-US" w:eastAsia="ru-RU"/>
              </w:rPr>
              <w:t>n</w:t>
            </w:r>
            <w:r w:rsidRPr="00592654">
              <w:rPr>
                <w:rFonts w:ascii="Times New Roman" w:eastAsia="Times New Roman" w:hAnsi="Times New Roman"/>
                <w:bCs/>
                <w:kern w:val="24"/>
                <w:lang w:eastAsia="ru-RU"/>
              </w:rPr>
              <w:t>=55)</w:t>
            </w:r>
          </w:p>
        </w:tc>
        <w:tc>
          <w:tcPr>
            <w:tcW w:w="2410" w:type="dxa"/>
            <w:shd w:val="clear" w:color="auto" w:fill="auto"/>
            <w:tcMar>
              <w:top w:w="72" w:type="dxa"/>
              <w:left w:w="144" w:type="dxa"/>
              <w:bottom w:w="72" w:type="dxa"/>
              <w:right w:w="144" w:type="dxa"/>
            </w:tcMar>
            <w:hideMark/>
          </w:tcPr>
          <w:p w:rsidR="00361562" w:rsidRPr="00592654" w:rsidRDefault="00361562" w:rsidP="00361562">
            <w:pPr>
              <w:jc w:val="center"/>
              <w:rPr>
                <w:rFonts w:ascii="Times New Roman" w:eastAsia="Times New Roman" w:hAnsi="Times New Roman"/>
                <w:lang w:eastAsia="ru-RU"/>
              </w:rPr>
            </w:pPr>
            <w:r w:rsidRPr="00592654">
              <w:rPr>
                <w:rFonts w:ascii="Times New Roman" w:eastAsia="Times New Roman" w:hAnsi="Times New Roman"/>
                <w:bCs/>
                <w:kern w:val="24"/>
                <w:lang w:eastAsia="ru-RU"/>
              </w:rPr>
              <w:t>ИМ без АО</w:t>
            </w:r>
          </w:p>
          <w:p w:rsidR="00361562" w:rsidRPr="00592654" w:rsidRDefault="00361562" w:rsidP="00361562">
            <w:pPr>
              <w:jc w:val="center"/>
              <w:rPr>
                <w:rFonts w:ascii="Times New Roman" w:eastAsia="Times New Roman" w:hAnsi="Times New Roman"/>
                <w:lang w:eastAsia="ru-RU"/>
              </w:rPr>
            </w:pPr>
            <w:r w:rsidRPr="00592654">
              <w:rPr>
                <w:rFonts w:ascii="Times New Roman" w:eastAsia="Times New Roman" w:hAnsi="Times New Roman"/>
                <w:bCs/>
                <w:kern w:val="24"/>
                <w:lang w:eastAsia="ru-RU"/>
              </w:rPr>
              <w:t>(</w:t>
            </w:r>
            <w:r w:rsidRPr="00592654">
              <w:rPr>
                <w:rFonts w:ascii="Times New Roman" w:eastAsia="Times New Roman" w:hAnsi="Times New Roman"/>
                <w:bCs/>
                <w:kern w:val="24"/>
                <w:lang w:val="en-US" w:eastAsia="ru-RU"/>
              </w:rPr>
              <w:t>n</w:t>
            </w:r>
            <w:r w:rsidRPr="00592654">
              <w:rPr>
                <w:rFonts w:ascii="Times New Roman" w:eastAsia="Times New Roman" w:hAnsi="Times New Roman"/>
                <w:bCs/>
                <w:kern w:val="24"/>
                <w:lang w:eastAsia="ru-RU"/>
              </w:rPr>
              <w:t>+21)</w:t>
            </w:r>
          </w:p>
        </w:tc>
      </w:tr>
      <w:tr w:rsidR="00361562" w:rsidRPr="00592654" w:rsidTr="00361562">
        <w:trPr>
          <w:trHeight w:val="646"/>
          <w:jc w:val="center"/>
        </w:trPr>
        <w:tc>
          <w:tcPr>
            <w:tcW w:w="5105" w:type="dxa"/>
            <w:shd w:val="clear" w:color="auto" w:fill="auto"/>
            <w:tcMar>
              <w:top w:w="72" w:type="dxa"/>
              <w:left w:w="144" w:type="dxa"/>
              <w:bottom w:w="72" w:type="dxa"/>
              <w:right w:w="144" w:type="dxa"/>
            </w:tcMar>
            <w:hideMark/>
          </w:tcPr>
          <w:p w:rsidR="00361562" w:rsidRPr="00592654" w:rsidRDefault="00361562" w:rsidP="00361562">
            <w:pPr>
              <w:jc w:val="center"/>
              <w:rPr>
                <w:rFonts w:ascii="Times New Roman" w:eastAsia="Times New Roman" w:hAnsi="Times New Roman"/>
                <w:lang w:eastAsia="ru-RU"/>
              </w:rPr>
            </w:pPr>
            <w:r w:rsidRPr="00592654">
              <w:rPr>
                <w:rFonts w:ascii="Times New Roman" w:eastAsia="Times New Roman" w:hAnsi="Times New Roman"/>
                <w:kern w:val="24"/>
                <w:lang w:eastAsia="ru-RU"/>
              </w:rPr>
              <w:t>Наличие стенозирующего поражения коронарных артерий,%(</w:t>
            </w:r>
            <w:r w:rsidRPr="00592654">
              <w:rPr>
                <w:rFonts w:ascii="Times New Roman" w:eastAsia="Times New Roman" w:hAnsi="Times New Roman"/>
                <w:kern w:val="24"/>
                <w:lang w:val="en-US" w:eastAsia="ru-RU"/>
              </w:rPr>
              <w:t>n</w:t>
            </w:r>
            <w:r w:rsidRPr="00592654">
              <w:rPr>
                <w:rFonts w:ascii="Times New Roman" w:eastAsia="Times New Roman" w:hAnsi="Times New Roman"/>
                <w:kern w:val="24"/>
                <w:lang w:eastAsia="ru-RU"/>
              </w:rPr>
              <w:t>)</w:t>
            </w:r>
          </w:p>
        </w:tc>
        <w:tc>
          <w:tcPr>
            <w:tcW w:w="2409" w:type="dxa"/>
            <w:shd w:val="clear" w:color="auto" w:fill="auto"/>
            <w:tcMar>
              <w:top w:w="72" w:type="dxa"/>
              <w:left w:w="144" w:type="dxa"/>
              <w:bottom w:w="72" w:type="dxa"/>
              <w:right w:w="144" w:type="dxa"/>
            </w:tcMar>
            <w:hideMark/>
          </w:tcPr>
          <w:p w:rsidR="00361562" w:rsidRPr="00592654" w:rsidRDefault="00361562" w:rsidP="00361562">
            <w:pPr>
              <w:jc w:val="center"/>
              <w:rPr>
                <w:rFonts w:ascii="Times New Roman" w:eastAsia="Times New Roman" w:hAnsi="Times New Roman"/>
                <w:lang w:eastAsia="ru-RU"/>
              </w:rPr>
            </w:pPr>
            <w:r w:rsidRPr="00592654">
              <w:rPr>
                <w:rFonts w:ascii="Times New Roman" w:eastAsia="Times New Roman" w:hAnsi="Times New Roman"/>
                <w:kern w:val="24"/>
                <w:lang w:eastAsia="ru-RU"/>
              </w:rPr>
              <w:t>76,4 (42)</w:t>
            </w:r>
          </w:p>
        </w:tc>
        <w:tc>
          <w:tcPr>
            <w:tcW w:w="2410" w:type="dxa"/>
            <w:shd w:val="clear" w:color="auto" w:fill="auto"/>
            <w:tcMar>
              <w:top w:w="72" w:type="dxa"/>
              <w:left w:w="144" w:type="dxa"/>
              <w:bottom w:w="72" w:type="dxa"/>
              <w:right w:w="144" w:type="dxa"/>
            </w:tcMar>
            <w:hideMark/>
          </w:tcPr>
          <w:p w:rsidR="00361562" w:rsidRPr="00592654" w:rsidRDefault="00361562" w:rsidP="00361562">
            <w:pPr>
              <w:jc w:val="center"/>
              <w:rPr>
                <w:rFonts w:ascii="Times New Roman" w:eastAsia="Times New Roman" w:hAnsi="Times New Roman"/>
                <w:lang w:eastAsia="ru-RU"/>
              </w:rPr>
            </w:pPr>
            <w:r w:rsidRPr="00592654">
              <w:rPr>
                <w:rFonts w:ascii="Times New Roman" w:eastAsia="Times New Roman" w:hAnsi="Times New Roman"/>
                <w:kern w:val="24"/>
                <w:lang w:eastAsia="ru-RU"/>
              </w:rPr>
              <w:t>71,4 (15)</w:t>
            </w:r>
          </w:p>
        </w:tc>
      </w:tr>
      <w:tr w:rsidR="00361562" w:rsidRPr="00592654" w:rsidTr="00361562">
        <w:trPr>
          <w:trHeight w:val="399"/>
          <w:jc w:val="center"/>
        </w:trPr>
        <w:tc>
          <w:tcPr>
            <w:tcW w:w="5105" w:type="dxa"/>
            <w:shd w:val="clear" w:color="auto" w:fill="auto"/>
            <w:tcMar>
              <w:top w:w="72" w:type="dxa"/>
              <w:left w:w="144" w:type="dxa"/>
              <w:bottom w:w="72" w:type="dxa"/>
              <w:right w:w="144" w:type="dxa"/>
            </w:tcMar>
            <w:hideMark/>
          </w:tcPr>
          <w:p w:rsidR="00361562" w:rsidRPr="00592654" w:rsidRDefault="00361562" w:rsidP="00361562">
            <w:pPr>
              <w:jc w:val="center"/>
              <w:rPr>
                <w:rFonts w:ascii="Times New Roman" w:eastAsia="Times New Roman" w:hAnsi="Times New Roman"/>
                <w:lang w:eastAsia="ru-RU"/>
              </w:rPr>
            </w:pPr>
            <w:r w:rsidRPr="00592654">
              <w:rPr>
                <w:rFonts w:ascii="Times New Roman" w:eastAsia="Times New Roman" w:hAnsi="Times New Roman"/>
                <w:kern w:val="24"/>
                <w:lang w:eastAsia="ru-RU"/>
              </w:rPr>
              <w:t>Однососудистое поражение,% (</w:t>
            </w:r>
            <w:r w:rsidRPr="00592654">
              <w:rPr>
                <w:rFonts w:ascii="Times New Roman" w:eastAsia="Times New Roman" w:hAnsi="Times New Roman"/>
                <w:kern w:val="24"/>
                <w:lang w:val="en-US" w:eastAsia="ru-RU"/>
              </w:rPr>
              <w:t>n)</w:t>
            </w:r>
          </w:p>
        </w:tc>
        <w:tc>
          <w:tcPr>
            <w:tcW w:w="2409" w:type="dxa"/>
            <w:shd w:val="clear" w:color="auto" w:fill="auto"/>
            <w:tcMar>
              <w:top w:w="72" w:type="dxa"/>
              <w:left w:w="144" w:type="dxa"/>
              <w:bottom w:w="72" w:type="dxa"/>
              <w:right w:w="144" w:type="dxa"/>
            </w:tcMar>
            <w:hideMark/>
          </w:tcPr>
          <w:p w:rsidR="00361562" w:rsidRPr="00592654" w:rsidRDefault="00361562" w:rsidP="00361562">
            <w:pPr>
              <w:jc w:val="center"/>
              <w:rPr>
                <w:rFonts w:ascii="Times New Roman" w:eastAsia="Times New Roman" w:hAnsi="Times New Roman"/>
                <w:lang w:eastAsia="ru-RU"/>
              </w:rPr>
            </w:pPr>
            <w:r w:rsidRPr="00592654">
              <w:rPr>
                <w:rFonts w:ascii="Times New Roman" w:eastAsia="Times New Roman" w:hAnsi="Times New Roman"/>
                <w:kern w:val="24"/>
                <w:lang w:eastAsia="ru-RU"/>
              </w:rPr>
              <w:t>63,6 (35)</w:t>
            </w:r>
          </w:p>
        </w:tc>
        <w:tc>
          <w:tcPr>
            <w:tcW w:w="2410" w:type="dxa"/>
            <w:shd w:val="clear" w:color="auto" w:fill="auto"/>
            <w:tcMar>
              <w:top w:w="72" w:type="dxa"/>
              <w:left w:w="144" w:type="dxa"/>
              <w:bottom w:w="72" w:type="dxa"/>
              <w:right w:w="144" w:type="dxa"/>
            </w:tcMar>
            <w:hideMark/>
          </w:tcPr>
          <w:p w:rsidR="00361562" w:rsidRPr="00592654" w:rsidRDefault="00361562" w:rsidP="00361562">
            <w:pPr>
              <w:jc w:val="center"/>
              <w:rPr>
                <w:rFonts w:ascii="Times New Roman" w:eastAsia="Times New Roman" w:hAnsi="Times New Roman"/>
                <w:lang w:eastAsia="ru-RU"/>
              </w:rPr>
            </w:pPr>
            <w:r w:rsidRPr="00592654">
              <w:rPr>
                <w:rFonts w:ascii="Times New Roman" w:eastAsia="Times New Roman" w:hAnsi="Times New Roman"/>
                <w:kern w:val="24"/>
                <w:lang w:eastAsia="ru-RU"/>
              </w:rPr>
              <w:t>52,4 (11)</w:t>
            </w:r>
          </w:p>
        </w:tc>
      </w:tr>
      <w:tr w:rsidR="00361562" w:rsidRPr="00592654" w:rsidTr="00361562">
        <w:trPr>
          <w:trHeight w:val="408"/>
          <w:jc w:val="center"/>
        </w:trPr>
        <w:tc>
          <w:tcPr>
            <w:tcW w:w="5105" w:type="dxa"/>
            <w:shd w:val="clear" w:color="auto" w:fill="auto"/>
            <w:tcMar>
              <w:top w:w="72" w:type="dxa"/>
              <w:left w:w="144" w:type="dxa"/>
              <w:bottom w:w="72" w:type="dxa"/>
              <w:right w:w="144" w:type="dxa"/>
            </w:tcMar>
            <w:hideMark/>
          </w:tcPr>
          <w:p w:rsidR="00361562" w:rsidRPr="00592654" w:rsidRDefault="00361562" w:rsidP="00361562">
            <w:pPr>
              <w:jc w:val="center"/>
              <w:rPr>
                <w:rFonts w:ascii="Times New Roman" w:eastAsia="Times New Roman" w:hAnsi="Times New Roman"/>
                <w:lang w:eastAsia="ru-RU"/>
              </w:rPr>
            </w:pPr>
            <w:r w:rsidRPr="00592654">
              <w:rPr>
                <w:rFonts w:ascii="Times New Roman" w:eastAsia="Times New Roman" w:hAnsi="Times New Roman"/>
                <w:kern w:val="24"/>
                <w:lang w:eastAsia="ru-RU"/>
              </w:rPr>
              <w:t>Многососудистое поражение% (</w:t>
            </w:r>
            <w:r w:rsidRPr="00592654">
              <w:rPr>
                <w:rFonts w:ascii="Times New Roman" w:eastAsia="Times New Roman" w:hAnsi="Times New Roman"/>
                <w:kern w:val="24"/>
                <w:lang w:val="en-US" w:eastAsia="ru-RU"/>
              </w:rPr>
              <w:t>n)</w:t>
            </w:r>
          </w:p>
        </w:tc>
        <w:tc>
          <w:tcPr>
            <w:tcW w:w="2409" w:type="dxa"/>
            <w:shd w:val="clear" w:color="auto" w:fill="auto"/>
            <w:tcMar>
              <w:top w:w="72" w:type="dxa"/>
              <w:left w:w="144" w:type="dxa"/>
              <w:bottom w:w="72" w:type="dxa"/>
              <w:right w:w="144" w:type="dxa"/>
            </w:tcMar>
            <w:hideMark/>
          </w:tcPr>
          <w:p w:rsidR="00361562" w:rsidRPr="00592654" w:rsidRDefault="00361562" w:rsidP="00361562">
            <w:pPr>
              <w:jc w:val="center"/>
              <w:rPr>
                <w:rFonts w:ascii="Times New Roman" w:eastAsia="Times New Roman" w:hAnsi="Times New Roman"/>
                <w:lang w:eastAsia="ru-RU"/>
              </w:rPr>
            </w:pPr>
            <w:r w:rsidRPr="00592654">
              <w:rPr>
                <w:rFonts w:ascii="Times New Roman" w:eastAsia="Times New Roman" w:hAnsi="Times New Roman"/>
                <w:kern w:val="24"/>
                <w:lang w:eastAsia="ru-RU"/>
              </w:rPr>
              <w:t>38,2 (21)*</w:t>
            </w:r>
          </w:p>
        </w:tc>
        <w:tc>
          <w:tcPr>
            <w:tcW w:w="2410" w:type="dxa"/>
            <w:shd w:val="clear" w:color="auto" w:fill="auto"/>
            <w:tcMar>
              <w:top w:w="72" w:type="dxa"/>
              <w:left w:w="144" w:type="dxa"/>
              <w:bottom w:w="72" w:type="dxa"/>
              <w:right w:w="144" w:type="dxa"/>
            </w:tcMar>
            <w:hideMark/>
          </w:tcPr>
          <w:p w:rsidR="00361562" w:rsidRPr="00592654" w:rsidRDefault="00361562" w:rsidP="00361562">
            <w:pPr>
              <w:jc w:val="center"/>
              <w:rPr>
                <w:rFonts w:ascii="Times New Roman" w:eastAsia="Times New Roman" w:hAnsi="Times New Roman"/>
                <w:lang w:eastAsia="ru-RU"/>
              </w:rPr>
            </w:pPr>
            <w:r w:rsidRPr="00592654">
              <w:rPr>
                <w:rFonts w:ascii="Times New Roman" w:eastAsia="Times New Roman" w:hAnsi="Times New Roman"/>
                <w:kern w:val="24"/>
                <w:lang w:eastAsia="ru-RU"/>
              </w:rPr>
              <w:t>14,3 (2)</w:t>
            </w:r>
          </w:p>
        </w:tc>
      </w:tr>
      <w:tr w:rsidR="00361562" w:rsidRPr="00592654" w:rsidTr="00361562">
        <w:trPr>
          <w:trHeight w:val="699"/>
          <w:jc w:val="center"/>
        </w:trPr>
        <w:tc>
          <w:tcPr>
            <w:tcW w:w="9924" w:type="dxa"/>
            <w:gridSpan w:val="3"/>
            <w:shd w:val="clear" w:color="auto" w:fill="auto"/>
            <w:tcMar>
              <w:top w:w="72" w:type="dxa"/>
              <w:left w:w="144" w:type="dxa"/>
              <w:bottom w:w="72" w:type="dxa"/>
              <w:right w:w="144" w:type="dxa"/>
            </w:tcMar>
            <w:hideMark/>
          </w:tcPr>
          <w:p w:rsidR="00361562" w:rsidRPr="00592654" w:rsidRDefault="00361562" w:rsidP="00361562">
            <w:pPr>
              <w:jc w:val="center"/>
              <w:rPr>
                <w:rFonts w:ascii="Times New Roman" w:eastAsia="Times New Roman" w:hAnsi="Times New Roman"/>
                <w:lang w:eastAsia="ru-RU"/>
              </w:rPr>
            </w:pPr>
            <w:r w:rsidRPr="00592654">
              <w:rPr>
                <w:rFonts w:ascii="Times New Roman" w:eastAsia="Times New Roman" w:hAnsi="Times New Roman"/>
                <w:kern w:val="24"/>
                <w:lang w:eastAsia="ru-RU"/>
              </w:rPr>
              <w:t xml:space="preserve">* – достоверность различия показателей при сравнении с группой ИМ без абдоминального ожирения при </w:t>
            </w:r>
            <w:r w:rsidRPr="00592654">
              <w:rPr>
                <w:rFonts w:ascii="Times New Roman" w:eastAsia="Times New Roman" w:hAnsi="Times New Roman"/>
                <w:kern w:val="24"/>
                <w:lang w:val="en-US" w:eastAsia="ru-RU"/>
              </w:rPr>
              <w:t>p</w:t>
            </w:r>
            <w:r w:rsidRPr="00592654">
              <w:rPr>
                <w:rFonts w:ascii="Times New Roman" w:eastAsia="Times New Roman" w:hAnsi="Times New Roman"/>
                <w:kern w:val="24"/>
                <w:lang w:eastAsia="ru-RU"/>
              </w:rPr>
              <w:t>&lt;0,05</w:t>
            </w:r>
          </w:p>
        </w:tc>
      </w:tr>
    </w:tbl>
    <w:p w:rsidR="00361562" w:rsidRPr="00592654" w:rsidRDefault="00361562" w:rsidP="00361562">
      <w:pPr>
        <w:ind w:firstLine="708"/>
        <w:jc w:val="both"/>
        <w:rPr>
          <w:rFonts w:ascii="Times New Roman" w:hAnsi="Times New Roman"/>
        </w:rPr>
      </w:pPr>
    </w:p>
    <w:p w:rsidR="00C1314E" w:rsidRDefault="00361562" w:rsidP="00C1314E">
      <w:pPr>
        <w:ind w:firstLine="708"/>
        <w:jc w:val="both"/>
        <w:rPr>
          <w:rFonts w:ascii="Times New Roman" w:hAnsi="Times New Roman"/>
        </w:rPr>
      </w:pPr>
      <w:r w:rsidRPr="00592654">
        <w:rPr>
          <w:rFonts w:ascii="Times New Roman" w:hAnsi="Times New Roman"/>
        </w:rPr>
        <w:t>При выполнении ультразвукового исследования сердца были определены следующие структурно-гемодинамические показатели состояния камер сердца: размер левого предсердия (ЛП), конечный диастолический (КДР) и конечный систолический (КСР) размеры полости ЛЖ, амплитуду движения и</w:t>
      </w:r>
      <w:r w:rsidR="00FD7243">
        <w:rPr>
          <w:rFonts w:ascii="Times New Roman" w:hAnsi="Times New Roman"/>
        </w:rPr>
        <w:t xml:space="preserve"> </w:t>
      </w:r>
      <w:r w:rsidRPr="00592654">
        <w:rPr>
          <w:rFonts w:ascii="Times New Roman" w:hAnsi="Times New Roman"/>
        </w:rPr>
        <w:t xml:space="preserve">толщину </w:t>
      </w:r>
      <w:r w:rsidRPr="00592654">
        <w:rPr>
          <w:rFonts w:ascii="Times New Roman" w:hAnsi="Times New Roman"/>
        </w:rPr>
        <w:lastRenderedPageBreak/>
        <w:t xml:space="preserve">задней стенки (ЗСЛЖс, ЗСЛЖд) левого желудочка и межжелудочковой перегородки (МЖПс, МЖПд) в систолу и диастолу; показатели систолической функции ЛЖ: конечный диастолический (КДО) и конечный систолический (КСО) объемы ЛЖ, ударный объем (УО) ЛЖ, фракция выброса ЛЖ (ФВ) в М-(Teichgolz) и В-модальном (Simpson) режиме; рассчитано среднее значение индекса массы миокарда левого желудочка (ИММЛЖ) и относительная толщина стенок ЛЖ (ОТС). Некоторые полученные данные эхокардиографического исследования сердца пациентов, перенесших инфаркт миокарда, представлены в таблице 4. </w:t>
      </w:r>
    </w:p>
    <w:p w:rsidR="00C1314E" w:rsidRPr="00592654" w:rsidRDefault="00C1314E" w:rsidP="00C1314E">
      <w:pPr>
        <w:ind w:firstLine="708"/>
        <w:jc w:val="both"/>
        <w:rPr>
          <w:rFonts w:ascii="Times New Roman" w:hAnsi="Times New Roman"/>
        </w:rPr>
      </w:pPr>
      <w:r w:rsidRPr="00592654">
        <w:rPr>
          <w:rFonts w:ascii="Times New Roman" w:hAnsi="Times New Roman"/>
        </w:rPr>
        <w:t>Функциональная проба с физической нагрузкой оценивалась по четырем критериям: положительная, отрицательная, неинформативнаяисомнительная. Толерантность к физической нагрузке считалась высокой, если мощность пороговой нагрузки составляла 75 Вт, средней  ≥ 50 Вт, низкой при мощности пороговой нагрузки менее 50 Вт. В структуре результатов функциональной пробы с физической нагрузкой в группе пациентов с ИМ и АО по сравнению с группой без АО удельный вес лиц с выявленной низкой толерантностью к физической нагрузке был достоверно выше и составил61,8%  и 19,1% соответственно (p&lt;0,05). При оценке вышеуказанных показателей у пациентов исследуемых групп сохранялось преобладание невысокой переносимости физической нагрузки в группе лиц, страдающих АО (50,9% и 9,5% соответственно).</w:t>
      </w:r>
    </w:p>
    <w:p w:rsidR="00C1314E" w:rsidRDefault="00C1314E" w:rsidP="00361562">
      <w:pPr>
        <w:ind w:firstLine="708"/>
        <w:jc w:val="right"/>
        <w:rPr>
          <w:rFonts w:ascii="Times New Roman" w:hAnsi="Times New Roman"/>
        </w:rPr>
      </w:pPr>
    </w:p>
    <w:p w:rsidR="00361562" w:rsidRPr="00592654" w:rsidRDefault="00361562" w:rsidP="00361562">
      <w:pPr>
        <w:ind w:firstLine="708"/>
        <w:jc w:val="right"/>
        <w:rPr>
          <w:rFonts w:ascii="Times New Roman" w:hAnsi="Times New Roman"/>
        </w:rPr>
      </w:pPr>
      <w:r w:rsidRPr="00592654">
        <w:rPr>
          <w:rFonts w:ascii="Times New Roman" w:hAnsi="Times New Roman"/>
        </w:rPr>
        <w:t>Таблица 4</w:t>
      </w:r>
    </w:p>
    <w:p w:rsidR="00361562" w:rsidRPr="00592654" w:rsidRDefault="00361562" w:rsidP="00361562">
      <w:pPr>
        <w:ind w:firstLine="708"/>
        <w:jc w:val="center"/>
        <w:rPr>
          <w:rFonts w:ascii="Times New Roman" w:hAnsi="Times New Roman"/>
        </w:rPr>
      </w:pPr>
      <w:r w:rsidRPr="00592654">
        <w:rPr>
          <w:rFonts w:ascii="Times New Roman" w:hAnsi="Times New Roman"/>
        </w:rPr>
        <w:t>Эхокардиографические показатели пациентов с постинфарктным кардиосклерозом</w:t>
      </w:r>
    </w:p>
    <w:tbl>
      <w:tblPr>
        <w:tblW w:w="5000" w:type="pct"/>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shd w:val="clear" w:color="auto" w:fill="FFFFFF"/>
        <w:tblLook w:val="01E0" w:firstRow="1" w:lastRow="1" w:firstColumn="1" w:lastColumn="1" w:noHBand="0" w:noVBand="0"/>
      </w:tblPr>
      <w:tblGrid>
        <w:gridCol w:w="3652"/>
        <w:gridCol w:w="3106"/>
        <w:gridCol w:w="3096"/>
      </w:tblGrid>
      <w:tr w:rsidR="00361562" w:rsidRPr="00592654" w:rsidTr="00361562">
        <w:trPr>
          <w:trHeight w:val="275"/>
        </w:trPr>
        <w:tc>
          <w:tcPr>
            <w:tcW w:w="1853" w:type="pct"/>
            <w:shd w:val="clear" w:color="auto" w:fill="FFFFFF"/>
          </w:tcPr>
          <w:p w:rsidR="00361562" w:rsidRPr="00592654" w:rsidRDefault="00361562" w:rsidP="00361562">
            <w:pPr>
              <w:shd w:val="clear" w:color="auto" w:fill="FFFFFF"/>
              <w:ind w:firstLine="708"/>
              <w:jc w:val="center"/>
              <w:rPr>
                <w:rFonts w:ascii="Times New Roman" w:hAnsi="Times New Roman"/>
              </w:rPr>
            </w:pPr>
          </w:p>
        </w:tc>
        <w:tc>
          <w:tcPr>
            <w:tcW w:w="1576" w:type="pct"/>
            <w:shd w:val="clear" w:color="auto" w:fill="FFFFFF"/>
          </w:tcPr>
          <w:p w:rsidR="00361562" w:rsidRPr="00592654" w:rsidRDefault="00361562" w:rsidP="00361562">
            <w:pPr>
              <w:shd w:val="clear" w:color="auto" w:fill="FFFFFF"/>
              <w:jc w:val="center"/>
              <w:rPr>
                <w:rFonts w:ascii="Times New Roman" w:hAnsi="Times New Roman"/>
              </w:rPr>
            </w:pPr>
            <w:r w:rsidRPr="00592654">
              <w:rPr>
                <w:rFonts w:ascii="Times New Roman" w:hAnsi="Times New Roman"/>
              </w:rPr>
              <w:t>ИМ+АО, (</w:t>
            </w:r>
            <w:r w:rsidRPr="00592654">
              <w:rPr>
                <w:rFonts w:ascii="Times New Roman" w:hAnsi="Times New Roman"/>
                <w:lang w:val="en-US"/>
              </w:rPr>
              <w:t>n</w:t>
            </w:r>
            <w:r w:rsidRPr="00592654">
              <w:rPr>
                <w:rFonts w:ascii="Times New Roman" w:hAnsi="Times New Roman"/>
              </w:rPr>
              <w:t>=55)</w:t>
            </w:r>
          </w:p>
        </w:tc>
        <w:tc>
          <w:tcPr>
            <w:tcW w:w="1571" w:type="pct"/>
            <w:shd w:val="clear" w:color="auto" w:fill="FFFFFF"/>
          </w:tcPr>
          <w:p w:rsidR="00361562" w:rsidRPr="00592654" w:rsidRDefault="00361562" w:rsidP="00361562">
            <w:pPr>
              <w:shd w:val="clear" w:color="auto" w:fill="FFFFFF"/>
              <w:jc w:val="center"/>
              <w:rPr>
                <w:rFonts w:ascii="Times New Roman" w:hAnsi="Times New Roman"/>
              </w:rPr>
            </w:pPr>
            <w:r w:rsidRPr="00592654">
              <w:rPr>
                <w:rFonts w:ascii="Times New Roman" w:hAnsi="Times New Roman"/>
              </w:rPr>
              <w:t>ИМ без АО, (</w:t>
            </w:r>
            <w:r w:rsidRPr="00592654">
              <w:rPr>
                <w:rFonts w:ascii="Times New Roman" w:hAnsi="Times New Roman"/>
                <w:lang w:val="en-US"/>
              </w:rPr>
              <w:t>n</w:t>
            </w:r>
            <w:r w:rsidRPr="00592654">
              <w:rPr>
                <w:rFonts w:ascii="Times New Roman" w:hAnsi="Times New Roman"/>
              </w:rPr>
              <w:t>=21)</w:t>
            </w:r>
          </w:p>
        </w:tc>
      </w:tr>
      <w:tr w:rsidR="00361562" w:rsidRPr="00592654" w:rsidTr="00361562">
        <w:trPr>
          <w:trHeight w:val="339"/>
        </w:trPr>
        <w:tc>
          <w:tcPr>
            <w:tcW w:w="1853"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ЛП, см</w:t>
            </w:r>
          </w:p>
        </w:tc>
        <w:tc>
          <w:tcPr>
            <w:tcW w:w="1576"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4,0±0,073*</w:t>
            </w:r>
          </w:p>
        </w:tc>
        <w:tc>
          <w:tcPr>
            <w:tcW w:w="1571"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3,8±0,013</w:t>
            </w:r>
          </w:p>
        </w:tc>
      </w:tr>
      <w:tr w:rsidR="00361562" w:rsidRPr="00592654" w:rsidTr="00361562">
        <w:trPr>
          <w:trHeight w:val="357"/>
        </w:trPr>
        <w:tc>
          <w:tcPr>
            <w:tcW w:w="1853"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КДР, см</w:t>
            </w:r>
          </w:p>
        </w:tc>
        <w:tc>
          <w:tcPr>
            <w:tcW w:w="1576"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5,35±0,11*</w:t>
            </w:r>
          </w:p>
        </w:tc>
        <w:tc>
          <w:tcPr>
            <w:tcW w:w="1571"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5,15±0,28</w:t>
            </w:r>
          </w:p>
        </w:tc>
      </w:tr>
      <w:tr w:rsidR="00361562" w:rsidRPr="00592654" w:rsidTr="00361562">
        <w:trPr>
          <w:trHeight w:val="357"/>
        </w:trPr>
        <w:tc>
          <w:tcPr>
            <w:tcW w:w="1853"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КСР, см</w:t>
            </w:r>
          </w:p>
        </w:tc>
        <w:tc>
          <w:tcPr>
            <w:tcW w:w="1576"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3,95±0,09*</w:t>
            </w:r>
          </w:p>
        </w:tc>
        <w:tc>
          <w:tcPr>
            <w:tcW w:w="1571"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3,4±0,14</w:t>
            </w:r>
          </w:p>
        </w:tc>
      </w:tr>
      <w:tr w:rsidR="00361562" w:rsidRPr="00592654" w:rsidTr="00361562">
        <w:trPr>
          <w:trHeight w:val="357"/>
        </w:trPr>
        <w:tc>
          <w:tcPr>
            <w:tcW w:w="1853"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ЗСЛЖд, см</w:t>
            </w:r>
          </w:p>
        </w:tc>
        <w:tc>
          <w:tcPr>
            <w:tcW w:w="1576"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1,1 (1,0-1,2)</w:t>
            </w:r>
          </w:p>
        </w:tc>
        <w:tc>
          <w:tcPr>
            <w:tcW w:w="1571"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1,1 (1,0-1,2)</w:t>
            </w:r>
          </w:p>
        </w:tc>
      </w:tr>
      <w:tr w:rsidR="00361562" w:rsidRPr="00592654" w:rsidTr="00361562">
        <w:trPr>
          <w:trHeight w:val="714"/>
        </w:trPr>
        <w:tc>
          <w:tcPr>
            <w:tcW w:w="1853"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Амплитуда движения ЗСЛЖ, см</w:t>
            </w:r>
          </w:p>
        </w:tc>
        <w:tc>
          <w:tcPr>
            <w:tcW w:w="1576"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0,8 (0,7-1,1)*</w:t>
            </w:r>
          </w:p>
        </w:tc>
        <w:tc>
          <w:tcPr>
            <w:tcW w:w="1571"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1,1 (0,9-1,2)</w:t>
            </w:r>
          </w:p>
        </w:tc>
      </w:tr>
      <w:tr w:rsidR="00361562" w:rsidRPr="00592654" w:rsidTr="00361562">
        <w:trPr>
          <w:trHeight w:val="357"/>
        </w:trPr>
        <w:tc>
          <w:tcPr>
            <w:tcW w:w="1853"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МЖПд, см</w:t>
            </w:r>
          </w:p>
        </w:tc>
        <w:tc>
          <w:tcPr>
            <w:tcW w:w="1576"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1,3 (1,1-1,4)</w:t>
            </w:r>
          </w:p>
        </w:tc>
        <w:tc>
          <w:tcPr>
            <w:tcW w:w="1571"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1,2 (1,1-1,3)</w:t>
            </w:r>
          </w:p>
        </w:tc>
      </w:tr>
      <w:tr w:rsidR="00361562" w:rsidRPr="00592654" w:rsidTr="00361562">
        <w:trPr>
          <w:trHeight w:val="697"/>
        </w:trPr>
        <w:tc>
          <w:tcPr>
            <w:tcW w:w="1853"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Амплитуда движения МЖП, см</w:t>
            </w:r>
          </w:p>
        </w:tc>
        <w:tc>
          <w:tcPr>
            <w:tcW w:w="1576"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0,6 (0,5-0,7)</w:t>
            </w:r>
          </w:p>
        </w:tc>
        <w:tc>
          <w:tcPr>
            <w:tcW w:w="1571"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0,6 (0,5-0,7)</w:t>
            </w:r>
          </w:p>
        </w:tc>
      </w:tr>
      <w:tr w:rsidR="00361562" w:rsidRPr="00592654" w:rsidTr="00361562">
        <w:trPr>
          <w:trHeight w:val="357"/>
        </w:trPr>
        <w:tc>
          <w:tcPr>
            <w:tcW w:w="1853"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ФВ ЛЖ, %</w:t>
            </w:r>
          </w:p>
        </w:tc>
        <w:tc>
          <w:tcPr>
            <w:tcW w:w="1576"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58,04 ± 1,51% *</w:t>
            </w:r>
          </w:p>
        </w:tc>
        <w:tc>
          <w:tcPr>
            <w:tcW w:w="1571"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64,35 ± 2,8%</w:t>
            </w:r>
          </w:p>
        </w:tc>
      </w:tr>
      <w:tr w:rsidR="00361562" w:rsidRPr="00592654" w:rsidTr="00361562">
        <w:trPr>
          <w:trHeight w:val="357"/>
        </w:trPr>
        <w:tc>
          <w:tcPr>
            <w:tcW w:w="1853"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ИММЛЖ, г/м2</w:t>
            </w:r>
          </w:p>
        </w:tc>
        <w:tc>
          <w:tcPr>
            <w:tcW w:w="1576"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130,42 ± 4,83*</w:t>
            </w:r>
          </w:p>
        </w:tc>
        <w:tc>
          <w:tcPr>
            <w:tcW w:w="1571"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112,63 ± 4,68</w:t>
            </w:r>
          </w:p>
        </w:tc>
      </w:tr>
      <w:tr w:rsidR="00361562" w:rsidRPr="00592654" w:rsidTr="00361562">
        <w:trPr>
          <w:trHeight w:val="173"/>
        </w:trPr>
        <w:tc>
          <w:tcPr>
            <w:tcW w:w="1853"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Е/Амк</w:t>
            </w:r>
          </w:p>
        </w:tc>
        <w:tc>
          <w:tcPr>
            <w:tcW w:w="1576"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1,15±0,05</w:t>
            </w:r>
          </w:p>
        </w:tc>
        <w:tc>
          <w:tcPr>
            <w:tcW w:w="1571" w:type="pct"/>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1,289±0,1</w:t>
            </w:r>
          </w:p>
        </w:tc>
      </w:tr>
      <w:tr w:rsidR="00361562" w:rsidRPr="00592654" w:rsidTr="00361562">
        <w:trPr>
          <w:trHeight w:val="172"/>
        </w:trPr>
        <w:tc>
          <w:tcPr>
            <w:tcW w:w="5000" w:type="pct"/>
            <w:gridSpan w:val="3"/>
            <w:shd w:val="clear" w:color="auto" w:fill="FFFFFF"/>
          </w:tcPr>
          <w:p w:rsidR="00361562" w:rsidRPr="00592654" w:rsidRDefault="00361562" w:rsidP="00361562">
            <w:pPr>
              <w:shd w:val="clear" w:color="auto" w:fill="FFFFFF"/>
              <w:ind w:firstLine="708"/>
              <w:jc w:val="center"/>
              <w:rPr>
                <w:rFonts w:ascii="Times New Roman" w:hAnsi="Times New Roman"/>
              </w:rPr>
            </w:pPr>
            <w:r w:rsidRPr="00592654">
              <w:rPr>
                <w:rFonts w:ascii="Times New Roman" w:hAnsi="Times New Roman"/>
              </w:rPr>
              <w:t>* – достоверность различия показателей при сравнении с группой ИМ без абдоминального ожирения при p&lt;0,05</w:t>
            </w:r>
          </w:p>
        </w:tc>
      </w:tr>
    </w:tbl>
    <w:p w:rsidR="00E22266" w:rsidRDefault="00E22266" w:rsidP="00361562">
      <w:pPr>
        <w:ind w:firstLine="708"/>
        <w:jc w:val="both"/>
        <w:rPr>
          <w:rFonts w:ascii="Times New Roman" w:hAnsi="Times New Roman"/>
          <w:b/>
        </w:rPr>
      </w:pPr>
    </w:p>
    <w:p w:rsidR="00FD7243" w:rsidRDefault="00FD7243" w:rsidP="00361562">
      <w:pPr>
        <w:ind w:firstLine="708"/>
        <w:jc w:val="both"/>
        <w:rPr>
          <w:rFonts w:ascii="Times New Roman" w:hAnsi="Times New Roman"/>
          <w:b/>
        </w:rPr>
      </w:pPr>
    </w:p>
    <w:p w:rsidR="00361562" w:rsidRPr="00592654" w:rsidRDefault="00361562" w:rsidP="00361562">
      <w:pPr>
        <w:ind w:firstLine="708"/>
        <w:jc w:val="both"/>
        <w:rPr>
          <w:rFonts w:ascii="Times New Roman" w:hAnsi="Times New Roman"/>
        </w:rPr>
      </w:pPr>
      <w:r w:rsidRPr="00592654">
        <w:rPr>
          <w:rFonts w:ascii="Times New Roman" w:hAnsi="Times New Roman"/>
          <w:b/>
        </w:rPr>
        <w:lastRenderedPageBreak/>
        <w:t>Выводы:</w:t>
      </w:r>
    </w:p>
    <w:p w:rsidR="00361562" w:rsidRPr="00592654" w:rsidRDefault="00361562" w:rsidP="00953F4E">
      <w:pPr>
        <w:pStyle w:val="a3"/>
        <w:numPr>
          <w:ilvl w:val="0"/>
          <w:numId w:val="29"/>
        </w:numPr>
        <w:ind w:left="0" w:firstLine="709"/>
        <w:jc w:val="both"/>
        <w:rPr>
          <w:rFonts w:ascii="Times New Roman" w:hAnsi="Times New Roman"/>
        </w:rPr>
      </w:pPr>
      <w:r w:rsidRPr="00592654">
        <w:rPr>
          <w:rFonts w:ascii="Times New Roman" w:hAnsi="Times New Roman"/>
        </w:rPr>
        <w:t>Постинфарктный период при наличии абдоминального  ожирения протекает на фоне прогностически неблагоприятных особенностей нарушений липидного обмена, характеризующихся более высокими значениями атерогенных фракций липопротеинов</w:t>
      </w:r>
    </w:p>
    <w:p w:rsidR="00361562" w:rsidRPr="00592654" w:rsidRDefault="00361562" w:rsidP="00953F4E">
      <w:pPr>
        <w:pStyle w:val="a3"/>
        <w:numPr>
          <w:ilvl w:val="0"/>
          <w:numId w:val="29"/>
        </w:numPr>
        <w:ind w:left="0" w:firstLine="709"/>
        <w:jc w:val="both"/>
        <w:rPr>
          <w:rFonts w:ascii="Times New Roman" w:hAnsi="Times New Roman"/>
        </w:rPr>
      </w:pPr>
      <w:r w:rsidRPr="00592654">
        <w:rPr>
          <w:rFonts w:ascii="Times New Roman" w:hAnsi="Times New Roman"/>
        </w:rPr>
        <w:t>По данным мультиспиральной компьютерной томографии со скринингом коронарного кальция и контрастным усилением установленабольшая масштабность атеросклеротического процесса в коронарном бассейне у пациентов с постинфарктным кардиосклерозом на фоне абдоминального ожирения по сравнению с группой пациентов с постинфарктным кардиосклерозом без абдоминального ожирения, сопровождающаяся высокой частотой выявления гемодинамически значимого стенозирующего атеросклеротического поражения, многососудистого поражения, увеличением общего количества стенозированных участков.</w:t>
      </w:r>
    </w:p>
    <w:p w:rsidR="00361562" w:rsidRPr="00592654" w:rsidRDefault="00361562" w:rsidP="00953F4E">
      <w:pPr>
        <w:pStyle w:val="a3"/>
        <w:numPr>
          <w:ilvl w:val="0"/>
          <w:numId w:val="29"/>
        </w:numPr>
        <w:ind w:left="0" w:firstLine="709"/>
        <w:jc w:val="both"/>
        <w:rPr>
          <w:rFonts w:ascii="Times New Roman" w:hAnsi="Times New Roman"/>
        </w:rPr>
      </w:pPr>
      <w:r w:rsidRPr="00592654">
        <w:rPr>
          <w:rFonts w:ascii="Times New Roman" w:hAnsi="Times New Roman"/>
        </w:rPr>
        <w:t>У пациентов с постинфарктным кардиосклерозом при наличии абдоминального варианта ожирения, при сравнении с группой пациентов с постинфарктным кардиосклерозом без абдоминального ожирения наблюдается большая выраженность процессов дилатации левого желудочка, сочетающаяся с более низкими значениями систолической функции левого желудочка, что свидетельствует о прогностически неблагоприятном дезадаптивном типе постинфарктного ремоделирования левого желудочка.</w:t>
      </w:r>
    </w:p>
    <w:p w:rsidR="00361562" w:rsidRPr="00592654" w:rsidRDefault="00361562" w:rsidP="00953F4E">
      <w:pPr>
        <w:pStyle w:val="a3"/>
        <w:numPr>
          <w:ilvl w:val="0"/>
          <w:numId w:val="29"/>
        </w:numPr>
        <w:ind w:left="0" w:firstLine="709"/>
        <w:jc w:val="both"/>
        <w:rPr>
          <w:rFonts w:ascii="Times New Roman" w:hAnsi="Times New Roman"/>
        </w:rPr>
      </w:pPr>
      <w:r w:rsidRPr="00592654">
        <w:rPr>
          <w:rFonts w:ascii="Times New Roman" w:hAnsi="Times New Roman"/>
        </w:rPr>
        <w:t xml:space="preserve"> Абдоминальное ожирение по данным велоэргометрической пробы в раннем и позднем постинфарктном периоде сопровождается более выраженным снижением толерантности к физической нагрузке, и как следствие, характеризуется более низким реабилитационным потенциалом данной группы пациентов.</w:t>
      </w:r>
    </w:p>
    <w:p w:rsidR="00361562" w:rsidRPr="00592654" w:rsidRDefault="00361562" w:rsidP="00361562">
      <w:pPr>
        <w:pStyle w:val="a3"/>
        <w:jc w:val="both"/>
        <w:rPr>
          <w:rFonts w:ascii="Times New Roman" w:hAnsi="Times New Roman"/>
        </w:rPr>
      </w:pPr>
    </w:p>
    <w:p w:rsidR="00361562" w:rsidRDefault="000E66CD" w:rsidP="000E66CD">
      <w:pPr>
        <w:ind w:firstLine="360"/>
        <w:jc w:val="center"/>
        <w:rPr>
          <w:rFonts w:ascii="Times New Roman" w:hAnsi="Times New Roman"/>
          <w:b/>
        </w:rPr>
      </w:pPr>
      <w:r>
        <w:rPr>
          <w:rFonts w:ascii="Times New Roman" w:hAnsi="Times New Roman"/>
          <w:b/>
        </w:rPr>
        <w:t>Л</w:t>
      </w:r>
      <w:r w:rsidR="00361562" w:rsidRPr="00592654">
        <w:rPr>
          <w:rFonts w:ascii="Times New Roman" w:hAnsi="Times New Roman"/>
          <w:b/>
        </w:rPr>
        <w:t>итератур</w:t>
      </w:r>
      <w:r>
        <w:rPr>
          <w:rFonts w:ascii="Times New Roman" w:hAnsi="Times New Roman"/>
          <w:b/>
        </w:rPr>
        <w:t>а</w:t>
      </w:r>
    </w:p>
    <w:p w:rsidR="00E22266" w:rsidRPr="00592654" w:rsidRDefault="00E22266" w:rsidP="000E66CD">
      <w:pPr>
        <w:ind w:firstLine="360"/>
        <w:jc w:val="center"/>
        <w:rPr>
          <w:rFonts w:ascii="Times New Roman" w:hAnsi="Times New Roman"/>
          <w:b/>
        </w:rPr>
      </w:pPr>
    </w:p>
    <w:p w:rsidR="00361562" w:rsidRPr="00592654" w:rsidRDefault="00361562" w:rsidP="00750B9A">
      <w:pPr>
        <w:pStyle w:val="a3"/>
        <w:numPr>
          <w:ilvl w:val="0"/>
          <w:numId w:val="30"/>
        </w:numPr>
        <w:ind w:left="0" w:firstLine="709"/>
        <w:jc w:val="both"/>
        <w:rPr>
          <w:rFonts w:ascii="Times New Roman" w:hAnsi="Times New Roman"/>
          <w:b/>
        </w:rPr>
      </w:pPr>
      <w:r w:rsidRPr="00592654">
        <w:rPr>
          <w:rFonts w:ascii="Times New Roman" w:hAnsi="Times New Roman"/>
        </w:rPr>
        <w:t xml:space="preserve">Коронарный атеросклероз у лиц с метаболическим синдромом: диагностика, лечение, профилактика (методические рекомендации) / Н. П. Митьковская [и др.]. - Минск, 2008. </w:t>
      </w:r>
    </w:p>
    <w:p w:rsidR="00361562" w:rsidRPr="00592654" w:rsidRDefault="00361562" w:rsidP="00750B9A">
      <w:pPr>
        <w:pStyle w:val="a3"/>
        <w:numPr>
          <w:ilvl w:val="0"/>
          <w:numId w:val="30"/>
        </w:numPr>
        <w:ind w:left="0" w:firstLine="709"/>
        <w:jc w:val="both"/>
        <w:rPr>
          <w:rFonts w:ascii="Times New Roman" w:hAnsi="Times New Roman"/>
          <w:b/>
        </w:rPr>
      </w:pPr>
      <w:r w:rsidRPr="00592654">
        <w:rPr>
          <w:rFonts w:ascii="Times New Roman" w:hAnsi="Times New Roman"/>
        </w:rPr>
        <w:t>Митьковская, Н. П. Сердце и метаболический риск / Н.П. Митьковская, Е.А. Григоренко, Л. И. Данилова. - Минск: Белорусская наука, 2008. - 227с.</w:t>
      </w:r>
    </w:p>
    <w:p w:rsidR="00361562" w:rsidRPr="00592654" w:rsidRDefault="00361562" w:rsidP="00750B9A">
      <w:pPr>
        <w:pStyle w:val="a3"/>
        <w:numPr>
          <w:ilvl w:val="0"/>
          <w:numId w:val="30"/>
        </w:numPr>
        <w:ind w:left="0" w:firstLine="709"/>
        <w:jc w:val="both"/>
        <w:rPr>
          <w:rFonts w:ascii="Times New Roman" w:hAnsi="Times New Roman"/>
          <w:b/>
        </w:rPr>
      </w:pPr>
      <w:r w:rsidRPr="00592654">
        <w:rPr>
          <w:rFonts w:ascii="Times New Roman" w:hAnsi="Times New Roman"/>
        </w:rPr>
        <w:t>Неинвазивная диагностика атеросклероза и кальциноза коронарных артерий/ С.К. Терновой [и др.] // Лучевая диагностика XXI века/издательство «Атмосфера». – Москва, 2003.</w:t>
      </w:r>
    </w:p>
    <w:p w:rsidR="00361562" w:rsidRPr="00592654" w:rsidRDefault="00361562" w:rsidP="00750B9A">
      <w:pPr>
        <w:pStyle w:val="a3"/>
        <w:numPr>
          <w:ilvl w:val="0"/>
          <w:numId w:val="30"/>
        </w:numPr>
        <w:ind w:left="0" w:firstLine="709"/>
        <w:jc w:val="both"/>
        <w:rPr>
          <w:rFonts w:ascii="Times New Roman" w:hAnsi="Times New Roman"/>
          <w:b/>
        </w:rPr>
      </w:pPr>
      <w:r w:rsidRPr="00592654">
        <w:rPr>
          <w:rFonts w:ascii="Times New Roman" w:hAnsi="Times New Roman"/>
        </w:rPr>
        <w:t>Хроническая сердечная недостаточность: Вопросы этиологии, эпидемиологии, патогенеза (гемодинамические, нейрогуморальные, иммунные, генетические аспекты), диагностики и лечения: Учебное пособие/ В.В. Калюжин [и др.] // ООО «Медицинское информационное агенство». – Москва, 2006. – 288с.: ил.</w:t>
      </w:r>
    </w:p>
    <w:p w:rsidR="00361562" w:rsidRPr="00592654" w:rsidRDefault="00361562" w:rsidP="00750B9A">
      <w:pPr>
        <w:pStyle w:val="a3"/>
        <w:numPr>
          <w:ilvl w:val="0"/>
          <w:numId w:val="30"/>
        </w:numPr>
        <w:ind w:left="0" w:firstLine="709"/>
        <w:jc w:val="both"/>
        <w:rPr>
          <w:rFonts w:ascii="Times New Roman" w:hAnsi="Times New Roman"/>
          <w:b/>
          <w:lang w:val="en-US"/>
        </w:rPr>
      </w:pPr>
      <w:r w:rsidRPr="00592654">
        <w:rPr>
          <w:rFonts w:ascii="Times New Roman" w:hAnsi="Times New Roman"/>
          <w:lang w:val="en-US"/>
        </w:rPr>
        <w:lastRenderedPageBreak/>
        <w:t>Abdominal Obesity and the Metabolic Syndrome: Contribution to Global Cardiometabolic Risk / J. P. Despres [et al.] // Journal of American Heart Association. - 2008. - Vol. 28.-P.1039-1049.</w:t>
      </w:r>
    </w:p>
    <w:p w:rsidR="00361562" w:rsidRPr="00592654" w:rsidRDefault="00361562" w:rsidP="00750B9A">
      <w:pPr>
        <w:pStyle w:val="a3"/>
        <w:numPr>
          <w:ilvl w:val="0"/>
          <w:numId w:val="30"/>
        </w:numPr>
        <w:ind w:left="0" w:firstLine="709"/>
        <w:jc w:val="both"/>
        <w:rPr>
          <w:rFonts w:ascii="Times New Roman" w:hAnsi="Times New Roman"/>
          <w:b/>
          <w:lang w:val="en-US"/>
        </w:rPr>
      </w:pPr>
      <w:r w:rsidRPr="00592654">
        <w:rPr>
          <w:rFonts w:ascii="Times New Roman" w:hAnsi="Times New Roman"/>
          <w:lang w:val="en-US"/>
        </w:rPr>
        <w:t>Obesity and adiponectin in acute myocardial infarction / Piestrzeniewicz</w:t>
      </w:r>
      <w:r w:rsidRPr="00592654">
        <w:rPr>
          <w:rFonts w:ascii="Times New Roman" w:hAnsi="Times New Roman"/>
        </w:rPr>
        <w:t>К</w:t>
      </w:r>
      <w:r w:rsidRPr="00592654">
        <w:rPr>
          <w:rFonts w:ascii="Times New Roman" w:hAnsi="Times New Roman"/>
          <w:lang w:val="en-US"/>
        </w:rPr>
        <w:t>. [et al.] // Cardiology Journal, 2007; Vol. 14. - No. 1.-</w:t>
      </w:r>
      <w:r w:rsidRPr="00592654">
        <w:rPr>
          <w:rFonts w:ascii="Times New Roman" w:hAnsi="Times New Roman"/>
        </w:rPr>
        <w:t>Р</w:t>
      </w:r>
      <w:r w:rsidRPr="00592654">
        <w:rPr>
          <w:rFonts w:ascii="Times New Roman" w:hAnsi="Times New Roman"/>
          <w:lang w:val="en-US"/>
        </w:rPr>
        <w:t>. 29–36.</w:t>
      </w:r>
    </w:p>
    <w:p w:rsidR="00361562" w:rsidRPr="00592654" w:rsidRDefault="00361562" w:rsidP="00750B9A">
      <w:pPr>
        <w:pStyle w:val="a3"/>
        <w:numPr>
          <w:ilvl w:val="0"/>
          <w:numId w:val="30"/>
        </w:numPr>
        <w:ind w:left="0" w:firstLine="709"/>
        <w:jc w:val="both"/>
        <w:rPr>
          <w:rFonts w:ascii="Times New Roman" w:hAnsi="Times New Roman"/>
          <w:b/>
          <w:lang w:val="en-US"/>
        </w:rPr>
      </w:pPr>
      <w:r w:rsidRPr="00592654">
        <w:rPr>
          <w:rFonts w:ascii="Times New Roman" w:hAnsi="Times New Roman"/>
          <w:lang w:val="en-US"/>
        </w:rPr>
        <w:t xml:space="preserve">Obesity, Regional Body Fat Distribution, and the Metabolic Syndrome in Older Men and Women / B. H. Goodpaster [et al.]  // Arch Intern Med. - 2005. -  Vol.16. - </w:t>
      </w:r>
      <w:r w:rsidRPr="00592654">
        <w:rPr>
          <w:rFonts w:ascii="Times New Roman" w:hAnsi="Times New Roman"/>
        </w:rPr>
        <w:t>Р</w:t>
      </w:r>
      <w:r w:rsidRPr="00592654">
        <w:rPr>
          <w:rFonts w:ascii="Times New Roman" w:hAnsi="Times New Roman"/>
          <w:lang w:val="en-US"/>
        </w:rPr>
        <w:t>.777-783.</w:t>
      </w:r>
    </w:p>
    <w:p w:rsidR="00361562" w:rsidRPr="00592654" w:rsidRDefault="00361562" w:rsidP="00750B9A">
      <w:pPr>
        <w:pStyle w:val="a3"/>
        <w:numPr>
          <w:ilvl w:val="0"/>
          <w:numId w:val="30"/>
        </w:numPr>
        <w:ind w:left="0" w:firstLine="709"/>
        <w:jc w:val="both"/>
        <w:rPr>
          <w:rFonts w:ascii="Times New Roman" w:hAnsi="Times New Roman"/>
          <w:b/>
          <w:lang w:val="en-US"/>
        </w:rPr>
      </w:pPr>
      <w:r w:rsidRPr="00592654">
        <w:rPr>
          <w:rFonts w:ascii="Times New Roman" w:hAnsi="Times New Roman"/>
          <w:lang w:val="en-US"/>
        </w:rPr>
        <w:t>Resch, H. Bone Densitometry - Methodology/ H. Resch// IOF osteoporosis diagnosis course, with densitometry certification. - 2010. - P. 25-27.</w:t>
      </w:r>
    </w:p>
    <w:p w:rsidR="00361562" w:rsidRPr="00592654" w:rsidRDefault="00361562" w:rsidP="000E66CD">
      <w:pPr>
        <w:pStyle w:val="a3"/>
        <w:ind w:left="0" w:firstLine="709"/>
        <w:jc w:val="both"/>
        <w:rPr>
          <w:rFonts w:ascii="Times New Roman" w:hAnsi="Times New Roman"/>
          <w:lang w:val="en-US"/>
        </w:rPr>
      </w:pPr>
    </w:p>
    <w:p w:rsidR="00E3058C" w:rsidRPr="00587D00" w:rsidRDefault="00E3058C" w:rsidP="00361562">
      <w:pPr>
        <w:pStyle w:val="a3"/>
        <w:tabs>
          <w:tab w:val="left" w:pos="0"/>
          <w:tab w:val="num" w:pos="426"/>
        </w:tabs>
        <w:ind w:left="0" w:right="-1"/>
        <w:jc w:val="center"/>
        <w:rPr>
          <w:rFonts w:ascii="Times New Roman" w:hAnsi="Times New Roman"/>
          <w:lang w:val="en-US"/>
        </w:rPr>
      </w:pPr>
    </w:p>
    <w:p w:rsidR="00953F4E" w:rsidRPr="00587D00" w:rsidRDefault="00953F4E" w:rsidP="00361562">
      <w:pPr>
        <w:pStyle w:val="a3"/>
        <w:tabs>
          <w:tab w:val="left" w:pos="0"/>
          <w:tab w:val="num" w:pos="426"/>
        </w:tabs>
        <w:ind w:left="0" w:right="-1"/>
        <w:jc w:val="center"/>
        <w:rPr>
          <w:rFonts w:ascii="Times New Roman" w:hAnsi="Times New Roman"/>
          <w:lang w:val="en-US"/>
        </w:rPr>
      </w:pPr>
    </w:p>
    <w:p w:rsidR="00361562" w:rsidRPr="00592654" w:rsidRDefault="00361562" w:rsidP="00361562">
      <w:pPr>
        <w:pStyle w:val="a3"/>
        <w:tabs>
          <w:tab w:val="left" w:pos="0"/>
          <w:tab w:val="num" w:pos="426"/>
        </w:tabs>
        <w:ind w:left="0" w:right="-1"/>
        <w:jc w:val="center"/>
        <w:rPr>
          <w:rFonts w:ascii="Times New Roman" w:hAnsi="Times New Roman"/>
        </w:rPr>
      </w:pPr>
      <w:r w:rsidRPr="00592654">
        <w:rPr>
          <w:rFonts w:ascii="Times New Roman" w:hAnsi="Times New Roman"/>
        </w:rPr>
        <w:t>ОСОБЕННОСТИ КАРДИОВАСКУЛЯРНОГО РИСКА У ГОРНОРАБОЧИХ КАЛИЙНЫХ РУДНИКОВ</w:t>
      </w:r>
    </w:p>
    <w:p w:rsidR="00361562" w:rsidRPr="00592654" w:rsidRDefault="00361562" w:rsidP="00361562">
      <w:pPr>
        <w:pStyle w:val="a3"/>
        <w:tabs>
          <w:tab w:val="left" w:pos="0"/>
          <w:tab w:val="num" w:pos="426"/>
        </w:tabs>
        <w:ind w:left="0" w:right="-1"/>
        <w:jc w:val="center"/>
        <w:rPr>
          <w:rFonts w:ascii="Times New Roman" w:hAnsi="Times New Roman"/>
        </w:rPr>
      </w:pPr>
    </w:p>
    <w:p w:rsidR="00361562" w:rsidRPr="00592654" w:rsidRDefault="00361562" w:rsidP="00361562">
      <w:pPr>
        <w:pStyle w:val="a3"/>
        <w:tabs>
          <w:tab w:val="left" w:pos="0"/>
          <w:tab w:val="num" w:pos="426"/>
        </w:tabs>
        <w:ind w:left="0" w:right="-1"/>
        <w:jc w:val="center"/>
        <w:rPr>
          <w:rFonts w:ascii="Times New Roman" w:hAnsi="Times New Roman"/>
        </w:rPr>
      </w:pPr>
      <w:r w:rsidRPr="00592654">
        <w:rPr>
          <w:rFonts w:ascii="Times New Roman" w:hAnsi="Times New Roman"/>
        </w:rPr>
        <w:t>Пинчук А.Ф., Радкевич А.А.</w:t>
      </w:r>
    </w:p>
    <w:p w:rsidR="00361562" w:rsidRPr="00592654" w:rsidRDefault="00361562" w:rsidP="00361562">
      <w:pPr>
        <w:pStyle w:val="a3"/>
        <w:tabs>
          <w:tab w:val="left" w:pos="0"/>
          <w:tab w:val="num" w:pos="426"/>
        </w:tabs>
        <w:ind w:left="0" w:right="-1"/>
        <w:jc w:val="center"/>
        <w:rPr>
          <w:rFonts w:ascii="Times New Roman" w:hAnsi="Times New Roman"/>
        </w:rPr>
      </w:pPr>
    </w:p>
    <w:p w:rsidR="00361562" w:rsidRPr="00592654" w:rsidRDefault="00361562" w:rsidP="00361562">
      <w:pPr>
        <w:pStyle w:val="a3"/>
        <w:tabs>
          <w:tab w:val="left" w:pos="0"/>
          <w:tab w:val="num" w:pos="426"/>
        </w:tabs>
        <w:ind w:left="0" w:right="-1"/>
        <w:jc w:val="center"/>
        <w:rPr>
          <w:rFonts w:ascii="Times New Roman" w:hAnsi="Times New Roman"/>
          <w:i/>
        </w:rPr>
      </w:pPr>
      <w:r w:rsidRPr="00592654">
        <w:rPr>
          <w:rFonts w:ascii="Times New Roman" w:hAnsi="Times New Roman"/>
          <w:i/>
        </w:rPr>
        <w:t xml:space="preserve">Белорусский государственный медицинский университет, </w:t>
      </w:r>
    </w:p>
    <w:p w:rsidR="00361562" w:rsidRPr="00592654" w:rsidRDefault="00361562" w:rsidP="00361562">
      <w:pPr>
        <w:pStyle w:val="a3"/>
        <w:tabs>
          <w:tab w:val="left" w:pos="0"/>
          <w:tab w:val="num" w:pos="426"/>
        </w:tabs>
        <w:ind w:left="0" w:right="-1"/>
        <w:jc w:val="center"/>
        <w:rPr>
          <w:rFonts w:ascii="Times New Roman" w:hAnsi="Times New Roman"/>
          <w:i/>
        </w:rPr>
      </w:pPr>
      <w:r w:rsidRPr="00592654">
        <w:rPr>
          <w:rFonts w:ascii="Times New Roman" w:hAnsi="Times New Roman"/>
          <w:i/>
        </w:rPr>
        <w:t>3-я кафедра внутренних болезней</w:t>
      </w:r>
      <w:r w:rsidRPr="00592654">
        <w:rPr>
          <w:rFonts w:ascii="Times New Roman" w:hAnsi="Times New Roman"/>
          <w:i/>
        </w:rPr>
        <w:tab/>
      </w:r>
    </w:p>
    <w:p w:rsidR="00361562" w:rsidRPr="00592654" w:rsidRDefault="00361562" w:rsidP="00361562">
      <w:pPr>
        <w:pStyle w:val="a3"/>
        <w:tabs>
          <w:tab w:val="left" w:pos="0"/>
          <w:tab w:val="num" w:pos="426"/>
        </w:tabs>
        <w:ind w:left="0" w:right="-1"/>
        <w:jc w:val="center"/>
        <w:rPr>
          <w:rFonts w:ascii="Times New Roman" w:hAnsi="Times New Roman"/>
          <w:i/>
        </w:rPr>
      </w:pPr>
    </w:p>
    <w:p w:rsidR="00361562" w:rsidRPr="00592654" w:rsidRDefault="00361562" w:rsidP="00953F4E">
      <w:pPr>
        <w:pStyle w:val="a3"/>
        <w:tabs>
          <w:tab w:val="left" w:pos="0"/>
          <w:tab w:val="num" w:pos="426"/>
        </w:tabs>
        <w:ind w:left="0" w:right="-1" w:firstLine="709"/>
        <w:jc w:val="both"/>
        <w:rPr>
          <w:rFonts w:ascii="Times New Roman" w:hAnsi="Times New Roman"/>
          <w:b/>
        </w:rPr>
      </w:pPr>
      <w:r w:rsidRPr="00592654">
        <w:rPr>
          <w:rFonts w:ascii="Times New Roman" w:hAnsi="Times New Roman"/>
          <w:b/>
        </w:rPr>
        <w:t>Актуальность.</w:t>
      </w:r>
    </w:p>
    <w:p w:rsidR="00361562" w:rsidRPr="00592654" w:rsidRDefault="00361562" w:rsidP="00953F4E">
      <w:pPr>
        <w:pStyle w:val="a3"/>
        <w:tabs>
          <w:tab w:val="left" w:pos="0"/>
          <w:tab w:val="num" w:pos="426"/>
        </w:tabs>
        <w:ind w:left="0" w:right="-1" w:firstLine="709"/>
        <w:jc w:val="both"/>
        <w:rPr>
          <w:rFonts w:ascii="Times New Roman" w:hAnsi="Times New Roman"/>
        </w:rPr>
      </w:pPr>
      <w:r w:rsidRPr="00592654">
        <w:rPr>
          <w:rFonts w:ascii="Times New Roman" w:hAnsi="Times New Roman"/>
        </w:rPr>
        <w:t xml:space="preserve">Производственное объединение «Беларуськалий» один из крупнейших в мире и самый крупный на территории СНГ производитель и поставщик калийных минеральных удобрений для сельского хозяйства. Каждая 5-я тонна калийных удобрений, потребляемых на земном шаре, добывается именно в Солигорске. Продукция экспортируется более чем в 50 стран мира. В производстве занято около 20 тысяч человек (более 20% от численности населения города). Охрана и укрепление здоровья работающего населения - приоритетное направление фундаментальных исследований медицины труда. Одним из путей реализации данной задачи служит раннее выявление производственно - обусловленных заболеваний и профилактика их формирования (1, 2, 6).  </w:t>
      </w:r>
    </w:p>
    <w:p w:rsidR="00361562" w:rsidRPr="00592654" w:rsidRDefault="00361562" w:rsidP="00361562">
      <w:pPr>
        <w:pStyle w:val="a3"/>
        <w:tabs>
          <w:tab w:val="num" w:pos="-142"/>
        </w:tabs>
        <w:ind w:left="0" w:right="-1"/>
        <w:jc w:val="both"/>
        <w:rPr>
          <w:rFonts w:ascii="Times New Roman" w:hAnsi="Times New Roman"/>
        </w:rPr>
      </w:pPr>
      <w:r w:rsidRPr="00592654">
        <w:rPr>
          <w:rFonts w:ascii="Times New Roman" w:hAnsi="Times New Roman"/>
        </w:rPr>
        <w:tab/>
        <w:t xml:space="preserve">Неблагоприятные  условия производственной среды и интенсивные профессиональные нагрузки наиболее часто являются непосредственными факторами снижения здоровья работающих (1, 4, 5).   </w:t>
      </w:r>
    </w:p>
    <w:p w:rsidR="00361562" w:rsidRPr="00592654" w:rsidRDefault="00361562" w:rsidP="00361562">
      <w:pPr>
        <w:pStyle w:val="a3"/>
        <w:tabs>
          <w:tab w:val="num" w:pos="-142"/>
        </w:tabs>
        <w:ind w:left="0" w:right="-1"/>
        <w:jc w:val="both"/>
        <w:rPr>
          <w:rFonts w:ascii="Times New Roman" w:hAnsi="Times New Roman"/>
        </w:rPr>
      </w:pPr>
      <w:r w:rsidRPr="00592654">
        <w:rPr>
          <w:rFonts w:ascii="Times New Roman" w:hAnsi="Times New Roman"/>
        </w:rPr>
        <w:tab/>
        <w:t xml:space="preserve">Одно из главных мест среди соматических заболеваний шахтеров занимают сердечно-сосудистые заболевания, в том числе ишемическая болезнь сердца (ИБС) и артериальная гипертензия (АГ). В последние десятилетия отмечен их рост и развитие в молодом возрасте. Распространенность ИБС среди лиц, работающих на глубоких горизонтах рудников, превышает таковую среди населения, особенно часто она отмечается у горнорабочих основных профессий  в возрасте 35-40 лет, при подземном стаже 10 и более лет, что в 5 </w:t>
      </w:r>
      <w:r w:rsidRPr="00592654">
        <w:rPr>
          <w:rFonts w:ascii="Times New Roman" w:hAnsi="Times New Roman"/>
        </w:rPr>
        <w:lastRenderedPageBreak/>
        <w:t xml:space="preserve">раз выше, чем у мужчин такого же возраста, не работающих в подземных условиях (2,4). </w:t>
      </w:r>
    </w:p>
    <w:p w:rsidR="00361562" w:rsidRPr="00592654" w:rsidRDefault="00361562" w:rsidP="00072394">
      <w:pPr>
        <w:pStyle w:val="a3"/>
        <w:tabs>
          <w:tab w:val="num" w:pos="-142"/>
        </w:tabs>
        <w:ind w:left="0" w:firstLine="709"/>
        <w:jc w:val="both"/>
        <w:rPr>
          <w:rFonts w:ascii="Times New Roman" w:hAnsi="Times New Roman"/>
        </w:rPr>
      </w:pPr>
      <w:r w:rsidRPr="00592654">
        <w:rPr>
          <w:rFonts w:ascii="Times New Roman" w:hAnsi="Times New Roman"/>
        </w:rPr>
        <w:t xml:space="preserve">Высокая частота кардиоваскулярной патологии среди шахтеров, обуславливает актуальность доклинического выявления атеросклеротического поражения сосудов в связи с тем, что на ранних этапах его развития возможна большая эффективность проводимых профилактических и лечебных мероприятий (2,3). </w:t>
      </w:r>
    </w:p>
    <w:p w:rsidR="00361562" w:rsidRPr="00592654" w:rsidRDefault="00361562" w:rsidP="00361562">
      <w:pPr>
        <w:ind w:right="-1" w:firstLine="708"/>
        <w:jc w:val="both"/>
        <w:rPr>
          <w:rFonts w:ascii="Times New Roman" w:hAnsi="Times New Roman"/>
        </w:rPr>
      </w:pPr>
      <w:r w:rsidRPr="00592654">
        <w:rPr>
          <w:rFonts w:ascii="Times New Roman" w:hAnsi="Times New Roman"/>
          <w:b/>
        </w:rPr>
        <w:t>Целью исследования</w:t>
      </w:r>
      <w:r w:rsidRPr="00592654">
        <w:rPr>
          <w:rFonts w:ascii="Times New Roman" w:hAnsi="Times New Roman"/>
        </w:rPr>
        <w:t xml:space="preserve"> являлось выявление лиц, имеющий высокий риск кардиоваскулярных событий среди горнорабочих калийных рудников.</w:t>
      </w:r>
    </w:p>
    <w:p w:rsidR="00361562" w:rsidRPr="00592654" w:rsidRDefault="00361562" w:rsidP="00361562">
      <w:pPr>
        <w:pStyle w:val="a3"/>
        <w:ind w:left="0" w:right="-1" w:firstLine="709"/>
        <w:jc w:val="both"/>
        <w:rPr>
          <w:rFonts w:ascii="Times New Roman" w:hAnsi="Times New Roman"/>
        </w:rPr>
      </w:pPr>
      <w:r w:rsidRPr="00592654">
        <w:rPr>
          <w:rFonts w:ascii="Times New Roman" w:hAnsi="Times New Roman"/>
          <w:b/>
        </w:rPr>
        <w:t>Материалы и методы</w:t>
      </w:r>
      <w:r w:rsidRPr="00592654">
        <w:rPr>
          <w:rFonts w:ascii="Times New Roman" w:hAnsi="Times New Roman"/>
        </w:rPr>
        <w:t>: клинические (анамнестические данные, антропометрические показатели (окружность талии, индекс отношения окружности талии к окружности бедер, индекс массы тела), уровень артериального давления); анкетирование 100 горнорабочих калийных рудников.</w:t>
      </w:r>
    </w:p>
    <w:p w:rsidR="00361562" w:rsidRPr="00592654" w:rsidRDefault="00361562" w:rsidP="00361562">
      <w:pPr>
        <w:ind w:firstLine="708"/>
        <w:jc w:val="both"/>
        <w:rPr>
          <w:rFonts w:ascii="Times New Roman" w:hAnsi="Times New Roman"/>
        </w:rPr>
      </w:pPr>
      <w:r w:rsidRPr="00592654">
        <w:rPr>
          <w:rFonts w:ascii="Times New Roman" w:hAnsi="Times New Roman"/>
        </w:rPr>
        <w:t xml:space="preserve">За основу разработки анкеты были взяты имеющиеся анкеты по выявлению стенокардиального синдрома [3], а так же опросник ВОЗ для определения стенокардии напряжения, которые были дополнены вопросами с учетом специфики работы в подземных условиях. </w:t>
      </w:r>
    </w:p>
    <w:p w:rsidR="00361562" w:rsidRPr="00592654" w:rsidRDefault="00361562" w:rsidP="00361562">
      <w:pPr>
        <w:ind w:firstLine="708"/>
        <w:jc w:val="both"/>
        <w:rPr>
          <w:rFonts w:ascii="Times New Roman" w:hAnsi="Times New Roman"/>
        </w:rPr>
      </w:pPr>
      <w:r w:rsidRPr="00592654">
        <w:rPr>
          <w:rFonts w:ascii="Times New Roman" w:hAnsi="Times New Roman"/>
        </w:rPr>
        <w:t xml:space="preserve">На основании анкетирования на врачебных пунктах объединения «Беларуськалий» выполнялась категоризация обследованных. </w:t>
      </w:r>
    </w:p>
    <w:p w:rsidR="00361562" w:rsidRPr="00592654" w:rsidRDefault="00361562" w:rsidP="00361562">
      <w:pPr>
        <w:ind w:right="-1" w:firstLine="708"/>
        <w:jc w:val="both"/>
        <w:rPr>
          <w:rFonts w:ascii="Times New Roman" w:hAnsi="Times New Roman"/>
          <w:b/>
        </w:rPr>
      </w:pPr>
      <w:r w:rsidRPr="00592654">
        <w:rPr>
          <w:rFonts w:ascii="Times New Roman" w:hAnsi="Times New Roman"/>
          <w:b/>
        </w:rPr>
        <w:t>Результаты исследования и их обсуждение.</w:t>
      </w:r>
    </w:p>
    <w:p w:rsidR="00361562" w:rsidRPr="00592654" w:rsidRDefault="00361562" w:rsidP="00361562">
      <w:pPr>
        <w:ind w:right="-1" w:firstLine="708"/>
        <w:jc w:val="both"/>
        <w:rPr>
          <w:rFonts w:ascii="Times New Roman" w:hAnsi="Times New Roman"/>
        </w:rPr>
      </w:pPr>
      <w:r w:rsidRPr="00592654">
        <w:rPr>
          <w:rFonts w:ascii="Times New Roman" w:hAnsi="Times New Roman"/>
        </w:rPr>
        <w:t xml:space="preserve">Проведено анкетирование 100 сотрудников ОАО «Беларуськалий», подземных горнорабочих калийных рудников. </w:t>
      </w:r>
    </w:p>
    <w:p w:rsidR="00F908EC" w:rsidRDefault="00361562" w:rsidP="00F908EC">
      <w:pPr>
        <w:ind w:right="-1" w:firstLine="708"/>
        <w:jc w:val="both"/>
        <w:rPr>
          <w:rFonts w:ascii="Times New Roman" w:hAnsi="Times New Roman"/>
        </w:rPr>
      </w:pPr>
      <w:r w:rsidRPr="00592654">
        <w:rPr>
          <w:rFonts w:ascii="Times New Roman" w:hAnsi="Times New Roman"/>
        </w:rPr>
        <w:t xml:space="preserve">Средний возраст составил 35,6 лет. Стаж работы в подземных условиях 18,4 лет. Избыточная масса тела выявлена у 74% респондентов, причем, ожирение 1-й степени зарегистрировано у 54% обследуемых. 26% опрошенных метеолабильны. </w:t>
      </w:r>
    </w:p>
    <w:p w:rsidR="00E3058C" w:rsidRDefault="00E3058C" w:rsidP="00F908EC">
      <w:pPr>
        <w:ind w:right="-1" w:firstLine="708"/>
        <w:jc w:val="both"/>
        <w:rPr>
          <w:rFonts w:ascii="Times New Roman" w:hAnsi="Times New Roman"/>
        </w:rPr>
      </w:pPr>
    </w:p>
    <w:p w:rsidR="00361562" w:rsidRPr="00592654" w:rsidRDefault="00361562" w:rsidP="00F908EC">
      <w:pPr>
        <w:spacing w:after="240"/>
        <w:ind w:right="-1" w:firstLine="708"/>
        <w:jc w:val="both"/>
        <w:rPr>
          <w:rFonts w:ascii="Times New Roman" w:hAnsi="Times New Roman"/>
        </w:rPr>
      </w:pPr>
      <w:r w:rsidRPr="00592654">
        <w:rPr>
          <w:rFonts w:ascii="Times New Roman" w:hAnsi="Times New Roman"/>
        </w:rPr>
        <w:t>Таблица 2 –Характеристика обследуемой группы.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4820"/>
        <w:gridCol w:w="4819"/>
      </w:tblGrid>
      <w:tr w:rsidR="00361562" w:rsidRPr="00592654" w:rsidTr="00361562">
        <w:trPr>
          <w:trHeight w:val="44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361562" w:rsidRPr="00592654" w:rsidRDefault="00361562" w:rsidP="00361562">
            <w:pPr>
              <w:widowControl w:val="0"/>
              <w:autoSpaceDE w:val="0"/>
              <w:autoSpaceDN w:val="0"/>
              <w:adjustRightInd w:val="0"/>
              <w:jc w:val="center"/>
              <w:textAlignment w:val="baseline"/>
              <w:rPr>
                <w:rFonts w:ascii="Times New Roman" w:eastAsia="Times New Roman" w:hAnsi="Times New Roman"/>
                <w:b/>
                <w:lang w:eastAsia="ru-RU"/>
              </w:rPr>
            </w:pPr>
            <w:r w:rsidRPr="00592654">
              <w:rPr>
                <w:rFonts w:ascii="Times New Roman" w:eastAsia="Times New Roman" w:hAnsi="Times New Roman"/>
                <w:b/>
                <w:lang w:eastAsia="ru-RU"/>
              </w:rPr>
              <w:t xml:space="preserve">Показатель, </w:t>
            </w:r>
            <w:r w:rsidRPr="00592654">
              <w:rPr>
                <w:rFonts w:ascii="Times New Roman" w:eastAsia="Times New Roman" w:hAnsi="Times New Roman"/>
                <w:b/>
                <w:lang w:val="en-US" w:eastAsia="ru-RU"/>
              </w:rPr>
              <w:t>M</w:t>
            </w:r>
            <w:r w:rsidRPr="00592654">
              <w:rPr>
                <w:rFonts w:ascii="Times New Roman" w:eastAsia="Times New Roman" w:hAnsi="Times New Roman"/>
                <w:b/>
                <w:lang w:eastAsia="ru-RU"/>
              </w:rPr>
              <w:t>±</w:t>
            </w:r>
            <w:r w:rsidRPr="00592654">
              <w:rPr>
                <w:rFonts w:ascii="Times New Roman" w:eastAsia="Times New Roman" w:hAnsi="Times New Roman"/>
                <w:b/>
                <w:lang w:val="en-US" w:eastAsia="ru-RU"/>
              </w:rPr>
              <w:t>m</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361562" w:rsidRPr="00592654" w:rsidRDefault="00361562" w:rsidP="00361562">
            <w:pPr>
              <w:widowControl w:val="0"/>
              <w:autoSpaceDE w:val="0"/>
              <w:autoSpaceDN w:val="0"/>
              <w:adjustRightInd w:val="0"/>
              <w:jc w:val="center"/>
              <w:textAlignment w:val="baseline"/>
              <w:rPr>
                <w:rFonts w:ascii="Times New Roman" w:eastAsia="Times New Roman" w:hAnsi="Times New Roman"/>
                <w:b/>
                <w:lang w:eastAsia="ru-RU"/>
              </w:rPr>
            </w:pPr>
            <w:r w:rsidRPr="00592654">
              <w:rPr>
                <w:rFonts w:ascii="Times New Roman" w:eastAsia="Times New Roman" w:hAnsi="Times New Roman"/>
                <w:b/>
                <w:lang w:eastAsia="ru-RU"/>
              </w:rPr>
              <w:t>Группа исследования (</w:t>
            </w:r>
            <w:r w:rsidRPr="00592654">
              <w:rPr>
                <w:rFonts w:ascii="Times New Roman" w:hAnsi="Times New Roman"/>
                <w:b/>
                <w:bCs/>
                <w:lang w:val="en-US"/>
              </w:rPr>
              <w:t>n</w:t>
            </w:r>
            <w:r w:rsidRPr="00592654">
              <w:rPr>
                <w:rFonts w:ascii="Times New Roman" w:hAnsi="Times New Roman"/>
                <w:b/>
                <w:bCs/>
              </w:rPr>
              <w:t>-100</w:t>
            </w:r>
            <w:r w:rsidRPr="00592654">
              <w:rPr>
                <w:rFonts w:ascii="Times New Roman" w:eastAsia="Times New Roman" w:hAnsi="Times New Roman"/>
                <w:b/>
                <w:lang w:eastAsia="ru-RU"/>
              </w:rPr>
              <w:t>)</w:t>
            </w:r>
          </w:p>
        </w:tc>
      </w:tr>
      <w:tr w:rsidR="00361562" w:rsidRPr="00592654" w:rsidTr="00361562">
        <w:trPr>
          <w:trHeight w:val="235"/>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361562" w:rsidRPr="00592654" w:rsidRDefault="00361562" w:rsidP="00361562">
            <w:pPr>
              <w:widowControl w:val="0"/>
              <w:autoSpaceDE w:val="0"/>
              <w:autoSpaceDN w:val="0"/>
              <w:adjustRightInd w:val="0"/>
              <w:jc w:val="both"/>
              <w:textAlignment w:val="baseline"/>
              <w:rPr>
                <w:rFonts w:ascii="Times New Roman" w:eastAsia="Times New Roman" w:hAnsi="Times New Roman"/>
                <w:lang w:eastAsia="ru-RU"/>
              </w:rPr>
            </w:pPr>
            <w:r w:rsidRPr="00592654">
              <w:rPr>
                <w:rFonts w:ascii="Times New Roman" w:eastAsia="Times New Roman" w:hAnsi="Times New Roman"/>
                <w:lang w:eastAsia="ru-RU"/>
              </w:rPr>
              <w:t>Возраст, лет</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361562" w:rsidRPr="00592654" w:rsidRDefault="00361562" w:rsidP="00361562">
            <w:pPr>
              <w:widowControl w:val="0"/>
              <w:autoSpaceDE w:val="0"/>
              <w:autoSpaceDN w:val="0"/>
              <w:adjustRightInd w:val="0"/>
              <w:jc w:val="center"/>
              <w:textAlignment w:val="baseline"/>
              <w:rPr>
                <w:rFonts w:ascii="Times New Roman" w:eastAsia="Times New Roman" w:hAnsi="Times New Roman"/>
                <w:lang w:eastAsia="ru-RU"/>
              </w:rPr>
            </w:pPr>
            <w:r w:rsidRPr="00592654">
              <w:rPr>
                <w:rFonts w:ascii="Times New Roman" w:eastAsia="Times New Roman" w:hAnsi="Times New Roman"/>
                <w:lang w:eastAsia="ru-RU"/>
              </w:rPr>
              <w:t>35,6±4,5</w:t>
            </w:r>
          </w:p>
        </w:tc>
      </w:tr>
      <w:tr w:rsidR="00361562" w:rsidRPr="00592654" w:rsidTr="00361562">
        <w:trPr>
          <w:trHeight w:val="235"/>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361562" w:rsidRPr="00592654" w:rsidRDefault="00361562" w:rsidP="00361562">
            <w:pPr>
              <w:widowControl w:val="0"/>
              <w:autoSpaceDE w:val="0"/>
              <w:autoSpaceDN w:val="0"/>
              <w:adjustRightInd w:val="0"/>
              <w:jc w:val="both"/>
              <w:textAlignment w:val="baseline"/>
              <w:rPr>
                <w:rFonts w:ascii="Times New Roman" w:eastAsia="Times New Roman" w:hAnsi="Times New Roman"/>
                <w:lang w:eastAsia="ru-RU"/>
              </w:rPr>
            </w:pPr>
            <w:r w:rsidRPr="00592654">
              <w:rPr>
                <w:rFonts w:ascii="Times New Roman" w:hAnsi="Times New Roman"/>
              </w:rPr>
              <w:t>Стаж работы в подземных условиях, лет</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361562" w:rsidRPr="00592654" w:rsidRDefault="00361562" w:rsidP="00361562">
            <w:pPr>
              <w:widowControl w:val="0"/>
              <w:autoSpaceDE w:val="0"/>
              <w:autoSpaceDN w:val="0"/>
              <w:adjustRightInd w:val="0"/>
              <w:jc w:val="center"/>
              <w:textAlignment w:val="baseline"/>
              <w:rPr>
                <w:rFonts w:ascii="Times New Roman" w:eastAsia="Times New Roman" w:hAnsi="Times New Roman"/>
                <w:lang w:eastAsia="ru-RU"/>
              </w:rPr>
            </w:pPr>
            <w:r w:rsidRPr="00592654">
              <w:rPr>
                <w:rFonts w:ascii="Times New Roman" w:hAnsi="Times New Roman"/>
              </w:rPr>
              <w:t>18,4</w:t>
            </w:r>
            <w:r w:rsidRPr="00592654">
              <w:rPr>
                <w:rFonts w:ascii="Times New Roman" w:eastAsia="Times New Roman" w:hAnsi="Times New Roman"/>
                <w:lang w:eastAsia="ru-RU"/>
              </w:rPr>
              <w:t>±2,4</w:t>
            </w:r>
          </w:p>
        </w:tc>
      </w:tr>
      <w:tr w:rsidR="00361562" w:rsidRPr="00592654" w:rsidTr="00361562">
        <w:trPr>
          <w:trHeight w:val="162"/>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361562" w:rsidRPr="00592654" w:rsidRDefault="00361562" w:rsidP="00361562">
            <w:pPr>
              <w:widowControl w:val="0"/>
              <w:autoSpaceDE w:val="0"/>
              <w:autoSpaceDN w:val="0"/>
              <w:adjustRightInd w:val="0"/>
              <w:textAlignment w:val="baseline"/>
              <w:rPr>
                <w:rFonts w:ascii="Times New Roman" w:eastAsia="Times New Roman" w:hAnsi="Times New Roman"/>
                <w:lang w:eastAsia="ru-RU"/>
              </w:rPr>
            </w:pPr>
            <w:r w:rsidRPr="00592654">
              <w:rPr>
                <w:rFonts w:ascii="Times New Roman" w:eastAsia="Times New Roman" w:hAnsi="Times New Roman"/>
                <w:lang w:eastAsia="ru-RU"/>
              </w:rPr>
              <w:t>Окружность талии, см</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361562" w:rsidRPr="00592654" w:rsidRDefault="00361562" w:rsidP="00361562">
            <w:pPr>
              <w:widowControl w:val="0"/>
              <w:autoSpaceDE w:val="0"/>
              <w:autoSpaceDN w:val="0"/>
              <w:adjustRightInd w:val="0"/>
              <w:jc w:val="center"/>
              <w:textAlignment w:val="baseline"/>
              <w:rPr>
                <w:rFonts w:ascii="Times New Roman" w:eastAsia="Times New Roman" w:hAnsi="Times New Roman"/>
                <w:lang w:eastAsia="ru-RU"/>
              </w:rPr>
            </w:pPr>
            <w:r w:rsidRPr="00592654">
              <w:rPr>
                <w:rFonts w:ascii="Times New Roman" w:hAnsi="Times New Roman"/>
              </w:rPr>
              <w:t>95</w:t>
            </w:r>
            <w:r w:rsidRPr="00592654">
              <w:rPr>
                <w:rFonts w:ascii="Times New Roman" w:eastAsia="Times New Roman" w:hAnsi="Times New Roman"/>
                <w:lang w:eastAsia="ru-RU"/>
              </w:rPr>
              <w:t xml:space="preserve">±8,6 </w:t>
            </w:r>
          </w:p>
        </w:tc>
      </w:tr>
      <w:tr w:rsidR="00361562" w:rsidRPr="00592654" w:rsidTr="00361562">
        <w:trPr>
          <w:trHeight w:val="162"/>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361562" w:rsidRPr="00592654" w:rsidRDefault="00361562" w:rsidP="00361562">
            <w:pPr>
              <w:widowControl w:val="0"/>
              <w:autoSpaceDE w:val="0"/>
              <w:autoSpaceDN w:val="0"/>
              <w:adjustRightInd w:val="0"/>
              <w:textAlignment w:val="baseline"/>
              <w:rPr>
                <w:rFonts w:ascii="Times New Roman" w:eastAsia="Times New Roman" w:hAnsi="Times New Roman"/>
                <w:lang w:eastAsia="ru-RU"/>
              </w:rPr>
            </w:pPr>
            <w:r w:rsidRPr="00592654">
              <w:rPr>
                <w:rFonts w:ascii="Times New Roman" w:hAnsi="Times New Roman"/>
              </w:rPr>
              <w:t>Окружность бедер, см</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361562" w:rsidRPr="00592654" w:rsidRDefault="00361562" w:rsidP="00361562">
            <w:pPr>
              <w:widowControl w:val="0"/>
              <w:autoSpaceDE w:val="0"/>
              <w:autoSpaceDN w:val="0"/>
              <w:adjustRightInd w:val="0"/>
              <w:jc w:val="center"/>
              <w:textAlignment w:val="baseline"/>
              <w:rPr>
                <w:rFonts w:ascii="Times New Roman" w:hAnsi="Times New Roman"/>
              </w:rPr>
            </w:pPr>
            <w:r w:rsidRPr="00592654">
              <w:rPr>
                <w:rFonts w:ascii="Times New Roman" w:hAnsi="Times New Roman"/>
              </w:rPr>
              <w:t>102</w:t>
            </w:r>
            <w:r w:rsidRPr="00592654">
              <w:rPr>
                <w:rFonts w:ascii="Times New Roman" w:eastAsia="Times New Roman" w:hAnsi="Times New Roman"/>
                <w:lang w:eastAsia="ru-RU"/>
              </w:rPr>
              <w:t>±9,8</w:t>
            </w:r>
          </w:p>
        </w:tc>
      </w:tr>
      <w:tr w:rsidR="00361562" w:rsidRPr="00592654" w:rsidTr="00361562">
        <w:trPr>
          <w:trHeight w:val="162"/>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361562" w:rsidRPr="00592654" w:rsidRDefault="00361562" w:rsidP="00361562">
            <w:pPr>
              <w:widowControl w:val="0"/>
              <w:autoSpaceDE w:val="0"/>
              <w:autoSpaceDN w:val="0"/>
              <w:adjustRightInd w:val="0"/>
              <w:jc w:val="both"/>
              <w:textAlignment w:val="baseline"/>
              <w:rPr>
                <w:rFonts w:ascii="Times New Roman" w:eastAsia="Times New Roman" w:hAnsi="Times New Roman"/>
                <w:lang w:eastAsia="ru-RU"/>
              </w:rPr>
            </w:pPr>
            <w:r w:rsidRPr="00592654">
              <w:rPr>
                <w:rFonts w:ascii="Times New Roman" w:eastAsia="Times New Roman" w:hAnsi="Times New Roman"/>
                <w:lang w:eastAsia="ru-RU"/>
              </w:rPr>
              <w:t>ИМТ, кг/м²</w:t>
            </w:r>
            <w:r w:rsidRPr="00592654">
              <w:rPr>
                <w:rFonts w:ascii="Times New Roman" w:eastAsia="Times New Roman" w:hAnsi="Times New Roman"/>
                <w:b/>
                <w:lang w:eastAsia="ru-RU"/>
              </w:rPr>
              <w:t xml:space="preserve">, </w:t>
            </w:r>
            <w:r w:rsidRPr="00592654">
              <w:rPr>
                <w:rFonts w:ascii="Times New Roman" w:eastAsia="Times New Roman" w:hAnsi="Times New Roman"/>
                <w:lang w:val="en-US" w:eastAsia="ru-RU"/>
              </w:rPr>
              <w:t>Me</w:t>
            </w:r>
            <w:r w:rsidRPr="00592654">
              <w:rPr>
                <w:rFonts w:ascii="Times New Roman" w:eastAsia="Times New Roman" w:hAnsi="Times New Roman"/>
                <w:lang w:eastAsia="ru-RU"/>
              </w:rPr>
              <w:t xml:space="preserve">  (25%-75%)</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361562" w:rsidRPr="00592654" w:rsidRDefault="00361562" w:rsidP="00361562">
            <w:pPr>
              <w:widowControl w:val="0"/>
              <w:autoSpaceDE w:val="0"/>
              <w:autoSpaceDN w:val="0"/>
              <w:adjustRightInd w:val="0"/>
              <w:jc w:val="center"/>
              <w:textAlignment w:val="baseline"/>
              <w:rPr>
                <w:rFonts w:ascii="Times New Roman" w:eastAsia="Times New Roman" w:hAnsi="Times New Roman"/>
                <w:lang w:eastAsia="ru-RU"/>
              </w:rPr>
            </w:pPr>
            <w:r w:rsidRPr="00592654">
              <w:rPr>
                <w:rFonts w:ascii="Times New Roman" w:eastAsia="Times New Roman" w:hAnsi="Times New Roman"/>
                <w:lang w:eastAsia="ru-RU"/>
              </w:rPr>
              <w:t xml:space="preserve">27,0 (23,0;29,0) </w:t>
            </w:r>
          </w:p>
        </w:tc>
      </w:tr>
      <w:tr w:rsidR="00361562" w:rsidRPr="00592654" w:rsidTr="00361562">
        <w:trPr>
          <w:trHeight w:val="221"/>
        </w:trPr>
        <w:tc>
          <w:tcPr>
            <w:tcW w:w="4820" w:type="dxa"/>
            <w:tcBorders>
              <w:top w:val="single" w:sz="4" w:space="0" w:color="auto"/>
              <w:left w:val="single" w:sz="4" w:space="0" w:color="auto"/>
              <w:bottom w:val="single" w:sz="4" w:space="0" w:color="auto"/>
              <w:right w:val="single" w:sz="4" w:space="0" w:color="auto"/>
            </w:tcBorders>
            <w:shd w:val="clear" w:color="auto" w:fill="FFFFFF"/>
          </w:tcPr>
          <w:p w:rsidR="00361562" w:rsidRPr="00592654" w:rsidRDefault="00361562" w:rsidP="00361562">
            <w:pPr>
              <w:widowControl w:val="0"/>
              <w:autoSpaceDE w:val="0"/>
              <w:autoSpaceDN w:val="0"/>
              <w:adjustRightInd w:val="0"/>
              <w:jc w:val="both"/>
              <w:textAlignment w:val="baseline"/>
              <w:rPr>
                <w:rFonts w:ascii="Times New Roman" w:eastAsia="Times New Roman" w:hAnsi="Times New Roman"/>
                <w:lang w:eastAsia="ru-RU"/>
              </w:rPr>
            </w:pPr>
            <w:r w:rsidRPr="00592654">
              <w:rPr>
                <w:rFonts w:ascii="Times New Roman" w:hAnsi="Times New Roman"/>
              </w:rPr>
              <w:t>ОТ/ОБ</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361562" w:rsidRPr="00592654" w:rsidRDefault="00361562" w:rsidP="00361562">
            <w:pPr>
              <w:widowControl w:val="0"/>
              <w:autoSpaceDE w:val="0"/>
              <w:autoSpaceDN w:val="0"/>
              <w:adjustRightInd w:val="0"/>
              <w:jc w:val="center"/>
              <w:textAlignment w:val="baseline"/>
              <w:rPr>
                <w:rFonts w:ascii="Times New Roman" w:eastAsia="Times New Roman" w:hAnsi="Times New Roman"/>
                <w:lang w:eastAsia="ru-RU"/>
              </w:rPr>
            </w:pPr>
            <w:r w:rsidRPr="00592654">
              <w:rPr>
                <w:rFonts w:ascii="Times New Roman" w:hAnsi="Times New Roman"/>
              </w:rPr>
              <w:t>0,93</w:t>
            </w:r>
          </w:p>
        </w:tc>
      </w:tr>
    </w:tbl>
    <w:p w:rsidR="00361562" w:rsidRPr="00592654" w:rsidRDefault="00361562" w:rsidP="00F908EC">
      <w:pPr>
        <w:spacing w:before="240"/>
        <w:ind w:firstLine="709"/>
        <w:jc w:val="both"/>
        <w:rPr>
          <w:rFonts w:ascii="Times New Roman" w:hAnsi="Times New Roman"/>
        </w:rPr>
      </w:pPr>
      <w:r w:rsidRPr="00592654">
        <w:rPr>
          <w:rFonts w:ascii="Times New Roman" w:hAnsi="Times New Roman"/>
        </w:rPr>
        <w:t>Взвешивание осуществлялось на стандартизированных весах. Для выявления нарушений жирового обмена и определения типа распределения жировой ткани использовалось вычисление индекса массы тела (ИМТ), определение величины окружности талии, окружности бедер и их соотношение.</w:t>
      </w:r>
    </w:p>
    <w:p w:rsidR="00BD1A3E" w:rsidRDefault="00BD1A3E" w:rsidP="00361562">
      <w:pPr>
        <w:ind w:firstLine="709"/>
        <w:rPr>
          <w:rFonts w:ascii="Times New Roman" w:hAnsi="Times New Roman"/>
        </w:rPr>
      </w:pPr>
    </w:p>
    <w:p w:rsidR="00BD1A3E" w:rsidRDefault="00BD1A3E" w:rsidP="00361562">
      <w:pPr>
        <w:ind w:firstLine="709"/>
        <w:rPr>
          <w:rFonts w:ascii="Times New Roman" w:hAnsi="Times New Roman"/>
        </w:rPr>
      </w:pPr>
    </w:p>
    <w:p w:rsidR="00361562" w:rsidRDefault="00361562" w:rsidP="00361562">
      <w:pPr>
        <w:ind w:firstLine="709"/>
        <w:rPr>
          <w:rFonts w:ascii="Times New Roman" w:hAnsi="Times New Roman"/>
        </w:rPr>
      </w:pPr>
      <w:r w:rsidRPr="00592654">
        <w:rPr>
          <w:rFonts w:ascii="Times New Roman" w:hAnsi="Times New Roman"/>
        </w:rPr>
        <w:t xml:space="preserve">Проводился расчет значения ИМТ (индекса Кетле) по формуле: </w:t>
      </w:r>
    </w:p>
    <w:p w:rsidR="00953F4E" w:rsidRPr="00592654" w:rsidRDefault="00953F4E" w:rsidP="00361562">
      <w:pPr>
        <w:ind w:firstLine="709"/>
        <w:rPr>
          <w:rFonts w:ascii="Times New Roman" w:hAnsi="Times New Roman"/>
        </w:rPr>
      </w:pPr>
    </w:p>
    <w:p w:rsidR="00361562" w:rsidRPr="00592654" w:rsidRDefault="001456A3" w:rsidP="00953F4E">
      <w:pPr>
        <w:ind w:firstLine="709"/>
        <w:jc w:val="center"/>
        <w:rPr>
          <w:rFonts w:ascii="Times New Roman" w:hAnsi="Times New Roman"/>
        </w:rPr>
      </w:pPr>
      <w:r w:rsidRPr="00592654">
        <w:rPr>
          <w:rFonts w:ascii="Times New Roman" w:hAnsi="Times New Roman"/>
        </w:rPr>
        <w:fldChar w:fldCharType="begin"/>
      </w:r>
      <w:r w:rsidR="00361562" w:rsidRPr="00592654">
        <w:rPr>
          <w:rFonts w:ascii="Times New Roman" w:hAnsi="Times New Roman"/>
        </w:rPr>
        <w:instrText>eq ИМТ = \f (Вес (кг); Рост2 (м2))</w:instrText>
      </w:r>
      <w:r w:rsidRPr="00592654">
        <w:rPr>
          <w:rFonts w:ascii="Times New Roman" w:hAnsi="Times New Roman"/>
        </w:rPr>
        <w:fldChar w:fldCharType="end"/>
      </w:r>
    </w:p>
    <w:p w:rsidR="00E3058C" w:rsidRDefault="00E3058C" w:rsidP="00361562">
      <w:pPr>
        <w:ind w:firstLine="709"/>
        <w:rPr>
          <w:rFonts w:ascii="Times New Roman" w:hAnsi="Times New Roman"/>
        </w:rPr>
      </w:pPr>
    </w:p>
    <w:p w:rsidR="00361562" w:rsidRPr="00592654" w:rsidRDefault="00361562" w:rsidP="00361562">
      <w:pPr>
        <w:ind w:firstLine="709"/>
        <w:rPr>
          <w:rFonts w:ascii="Times New Roman" w:hAnsi="Times New Roman"/>
        </w:rPr>
      </w:pPr>
      <w:r w:rsidRPr="00592654">
        <w:rPr>
          <w:rFonts w:ascii="Times New Roman" w:hAnsi="Times New Roman"/>
        </w:rPr>
        <w:t>По показателю ИМТ осуществлялась диагностика степени ожирения.</w:t>
      </w:r>
    </w:p>
    <w:p w:rsidR="00361562" w:rsidRPr="00592654" w:rsidRDefault="00361562" w:rsidP="00F908EC">
      <w:pPr>
        <w:spacing w:after="240"/>
        <w:ind w:firstLine="708"/>
        <w:jc w:val="both"/>
        <w:rPr>
          <w:rFonts w:ascii="Times New Roman" w:hAnsi="Times New Roman"/>
          <w:bCs/>
        </w:rPr>
      </w:pPr>
      <w:r w:rsidRPr="00592654">
        <w:rPr>
          <w:rFonts w:ascii="Times New Roman" w:hAnsi="Times New Roman"/>
        </w:rPr>
        <w:t xml:space="preserve">Более </w:t>
      </w:r>
      <w:r w:rsidRPr="00592654">
        <w:rPr>
          <w:rFonts w:ascii="Times New Roman" w:hAnsi="Times New Roman"/>
          <w:bCs/>
        </w:rPr>
        <w:t>85%</w:t>
      </w:r>
      <w:r w:rsidRPr="00592654">
        <w:rPr>
          <w:rFonts w:ascii="Times New Roman" w:hAnsi="Times New Roman"/>
        </w:rPr>
        <w:t xml:space="preserve"> опрошенных курильщики, среди них свыше 10 лет курит </w:t>
      </w:r>
      <w:r w:rsidRPr="00592654">
        <w:rPr>
          <w:rFonts w:ascii="Times New Roman" w:hAnsi="Times New Roman"/>
          <w:bCs/>
        </w:rPr>
        <w:t>55%</w:t>
      </w:r>
      <w:r w:rsidRPr="00592654">
        <w:rPr>
          <w:rFonts w:ascii="Times New Roman" w:hAnsi="Times New Roman"/>
        </w:rPr>
        <w:t xml:space="preserve">, а более одной пачки сигарет в день выкуривает – </w:t>
      </w:r>
      <w:r w:rsidRPr="00592654">
        <w:rPr>
          <w:rFonts w:ascii="Times New Roman" w:hAnsi="Times New Roman"/>
          <w:bCs/>
        </w:rPr>
        <w:t>27,7%.</w:t>
      </w:r>
    </w:p>
    <w:p w:rsidR="00361562" w:rsidRPr="00592654" w:rsidRDefault="00361562" w:rsidP="00361562">
      <w:pPr>
        <w:jc w:val="both"/>
        <w:rPr>
          <w:rFonts w:ascii="Times New Roman" w:hAnsi="Times New Roman"/>
        </w:rPr>
      </w:pPr>
      <w:r w:rsidRPr="00592654">
        <w:rPr>
          <w:rFonts w:ascii="Times New Roman" w:hAnsi="Times New Roman"/>
          <w:noProof/>
          <w:lang w:eastAsia="ru-RU"/>
        </w:rPr>
        <w:drawing>
          <wp:inline distT="0" distB="0" distL="0" distR="0">
            <wp:extent cx="6210300" cy="1647825"/>
            <wp:effectExtent l="0" t="0" r="0" b="0"/>
            <wp:docPr id="2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61562" w:rsidRDefault="00361562" w:rsidP="00953F4E">
      <w:pPr>
        <w:ind w:firstLine="709"/>
        <w:jc w:val="both"/>
        <w:rPr>
          <w:rFonts w:ascii="Times New Roman" w:hAnsi="Times New Roman"/>
          <w:bCs/>
        </w:rPr>
      </w:pPr>
      <w:r w:rsidRPr="00592654">
        <w:rPr>
          <w:rFonts w:ascii="Times New Roman" w:hAnsi="Times New Roman"/>
          <w:bCs/>
        </w:rPr>
        <w:t>Рис. 1. Курение среди опрошенных шахтеров.</w:t>
      </w:r>
    </w:p>
    <w:p w:rsidR="00BD1A3E" w:rsidRPr="00592654" w:rsidRDefault="00BD1A3E" w:rsidP="00361562">
      <w:pPr>
        <w:jc w:val="both"/>
        <w:rPr>
          <w:rFonts w:ascii="Times New Roman" w:hAnsi="Times New Roman"/>
          <w:bCs/>
        </w:rPr>
      </w:pPr>
    </w:p>
    <w:p w:rsidR="00361562" w:rsidRPr="00592654" w:rsidRDefault="00361562" w:rsidP="00361562">
      <w:pPr>
        <w:jc w:val="both"/>
        <w:rPr>
          <w:rFonts w:ascii="Times New Roman" w:hAnsi="Times New Roman"/>
          <w:bCs/>
        </w:rPr>
      </w:pPr>
    </w:p>
    <w:p w:rsidR="00361562" w:rsidRPr="00592654" w:rsidRDefault="00361562" w:rsidP="00361562">
      <w:pPr>
        <w:jc w:val="both"/>
        <w:rPr>
          <w:rFonts w:ascii="Times New Roman" w:hAnsi="Times New Roman"/>
        </w:rPr>
      </w:pPr>
      <w:r w:rsidRPr="00592654">
        <w:rPr>
          <w:rFonts w:ascii="Times New Roman" w:hAnsi="Times New Roman"/>
          <w:noProof/>
          <w:lang w:eastAsia="ru-RU"/>
        </w:rPr>
        <w:drawing>
          <wp:inline distT="0" distB="0" distL="0" distR="0">
            <wp:extent cx="6153150" cy="1828800"/>
            <wp:effectExtent l="0" t="0" r="0" b="0"/>
            <wp:docPr id="2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61562" w:rsidRDefault="00361562" w:rsidP="00953F4E">
      <w:pPr>
        <w:ind w:firstLine="709"/>
        <w:jc w:val="both"/>
        <w:rPr>
          <w:rFonts w:ascii="Times New Roman" w:hAnsi="Times New Roman"/>
          <w:bCs/>
        </w:rPr>
      </w:pPr>
      <w:r w:rsidRPr="00592654">
        <w:rPr>
          <w:rFonts w:ascii="Times New Roman" w:hAnsi="Times New Roman"/>
          <w:bCs/>
        </w:rPr>
        <w:t xml:space="preserve">Рис. 2. Интенсивность курения (среди курящих лиц, </w:t>
      </w:r>
      <w:r w:rsidRPr="00592654">
        <w:rPr>
          <w:rFonts w:ascii="Times New Roman" w:hAnsi="Times New Roman"/>
          <w:bCs/>
          <w:lang w:val="en-US"/>
        </w:rPr>
        <w:t>n</w:t>
      </w:r>
      <w:r w:rsidRPr="00592654">
        <w:rPr>
          <w:rFonts w:ascii="Times New Roman" w:hAnsi="Times New Roman"/>
          <w:bCs/>
        </w:rPr>
        <w:t>-87)</w:t>
      </w:r>
    </w:p>
    <w:p w:rsidR="00BD1A3E" w:rsidRPr="00592654" w:rsidRDefault="00BD1A3E" w:rsidP="00361562">
      <w:pPr>
        <w:jc w:val="both"/>
        <w:rPr>
          <w:rFonts w:ascii="Times New Roman" w:hAnsi="Times New Roman"/>
          <w:bCs/>
        </w:rPr>
      </w:pPr>
    </w:p>
    <w:p w:rsidR="00361562" w:rsidRPr="00592654" w:rsidRDefault="00361562" w:rsidP="00361562">
      <w:pPr>
        <w:jc w:val="both"/>
        <w:rPr>
          <w:rFonts w:ascii="Times New Roman" w:hAnsi="Times New Roman"/>
        </w:rPr>
      </w:pPr>
    </w:p>
    <w:p w:rsidR="00361562" w:rsidRPr="00592654" w:rsidRDefault="00361562" w:rsidP="00361562">
      <w:pPr>
        <w:pStyle w:val="a3"/>
        <w:tabs>
          <w:tab w:val="num" w:pos="-142"/>
        </w:tabs>
        <w:ind w:left="0" w:right="-1"/>
        <w:jc w:val="both"/>
        <w:rPr>
          <w:rFonts w:ascii="Times New Roman" w:hAnsi="Times New Roman"/>
        </w:rPr>
      </w:pPr>
      <w:r w:rsidRPr="00592654">
        <w:rPr>
          <w:rFonts w:ascii="Times New Roman" w:hAnsi="Times New Roman"/>
          <w:noProof/>
          <w:lang w:eastAsia="ru-RU"/>
        </w:rPr>
        <w:drawing>
          <wp:inline distT="0" distB="0" distL="0" distR="0">
            <wp:extent cx="6153150" cy="1600200"/>
            <wp:effectExtent l="0" t="0" r="0" b="0"/>
            <wp:docPr id="28"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61562" w:rsidRPr="00592654" w:rsidRDefault="00361562" w:rsidP="00953F4E">
      <w:pPr>
        <w:ind w:firstLine="709"/>
        <w:jc w:val="both"/>
        <w:rPr>
          <w:rFonts w:ascii="Times New Roman" w:hAnsi="Times New Roman"/>
          <w:bCs/>
        </w:rPr>
      </w:pPr>
      <w:r w:rsidRPr="00592654">
        <w:rPr>
          <w:rFonts w:ascii="Times New Roman" w:hAnsi="Times New Roman"/>
          <w:bCs/>
        </w:rPr>
        <w:t>Рис. 3. Отношение к алкоголю.</w:t>
      </w:r>
    </w:p>
    <w:p w:rsidR="00361562" w:rsidRPr="00592654" w:rsidRDefault="00361562" w:rsidP="00361562">
      <w:pPr>
        <w:ind w:firstLine="708"/>
        <w:jc w:val="both"/>
        <w:rPr>
          <w:rFonts w:ascii="Times New Roman" w:hAnsi="Times New Roman"/>
          <w:bCs/>
        </w:rPr>
      </w:pPr>
    </w:p>
    <w:p w:rsidR="00361562" w:rsidRPr="00592654" w:rsidRDefault="00361562" w:rsidP="00361562">
      <w:pPr>
        <w:ind w:firstLine="708"/>
        <w:jc w:val="both"/>
        <w:rPr>
          <w:rFonts w:ascii="Times New Roman" w:hAnsi="Times New Roman"/>
          <w:bCs/>
        </w:rPr>
      </w:pPr>
      <w:r w:rsidRPr="00592654">
        <w:rPr>
          <w:rFonts w:ascii="Times New Roman" w:hAnsi="Times New Roman"/>
          <w:bCs/>
        </w:rPr>
        <w:lastRenderedPageBreak/>
        <w:t xml:space="preserve">У 44% опрошенных цифры САД соответствуют 1-й степени артериальной гипертензии, 10% - 2-й степени, 4% - 3-й степени. Из них только  6% </w:t>
      </w:r>
      <w:r w:rsidRPr="00592654">
        <w:rPr>
          <w:rFonts w:ascii="Times New Roman" w:eastAsia="Times New Roman" w:hAnsi="Times New Roman"/>
          <w:bCs/>
          <w:lang w:eastAsia="ru-RU"/>
        </w:rPr>
        <w:t xml:space="preserve">лечится систематически, с достижением целевого уровня АД, 30% лечится не систематически и не достигают целевого АД, 18% опрошенных с АГ – не принимают гипотензивных препаратов. Продолжительность АГ до 5 лет у 8%, от 5 до 10 лет – у 28% и свыше 10 лет у 22% </w:t>
      </w:r>
      <w:r w:rsidRPr="00592654">
        <w:rPr>
          <w:rFonts w:ascii="Times New Roman" w:hAnsi="Times New Roman"/>
          <w:bCs/>
        </w:rPr>
        <w:t>обследованных лиц</w:t>
      </w:r>
      <w:r w:rsidRPr="00592654">
        <w:rPr>
          <w:rFonts w:ascii="Times New Roman" w:eastAsia="Times New Roman" w:hAnsi="Times New Roman"/>
          <w:bCs/>
          <w:lang w:eastAsia="ru-RU"/>
        </w:rPr>
        <w:t xml:space="preserve">. </w:t>
      </w:r>
      <w:r w:rsidRPr="00592654">
        <w:rPr>
          <w:rFonts w:ascii="Times New Roman" w:hAnsi="Times New Roman"/>
          <w:bCs/>
        </w:rPr>
        <w:t>Нарушение ритма отмечено у 19% обследованных лиц.</w:t>
      </w:r>
    </w:p>
    <w:p w:rsidR="00361562" w:rsidRPr="00592654" w:rsidRDefault="00361562" w:rsidP="00361562">
      <w:pPr>
        <w:ind w:firstLine="708"/>
        <w:jc w:val="both"/>
        <w:rPr>
          <w:rFonts w:ascii="Times New Roman" w:eastAsia="Times New Roman" w:hAnsi="Times New Roman"/>
          <w:bCs/>
          <w:lang w:eastAsia="ru-RU"/>
        </w:rPr>
      </w:pPr>
    </w:p>
    <w:p w:rsidR="00361562" w:rsidRPr="00592654" w:rsidRDefault="00361562" w:rsidP="00361562">
      <w:pPr>
        <w:jc w:val="both"/>
        <w:rPr>
          <w:rFonts w:ascii="Times New Roman" w:hAnsi="Times New Roman"/>
          <w:bCs/>
        </w:rPr>
      </w:pPr>
      <w:r w:rsidRPr="00592654">
        <w:rPr>
          <w:rFonts w:ascii="Times New Roman" w:hAnsi="Times New Roman"/>
          <w:noProof/>
          <w:lang w:eastAsia="ru-RU"/>
        </w:rPr>
        <w:drawing>
          <wp:inline distT="0" distB="0" distL="0" distR="0">
            <wp:extent cx="6048375" cy="1819275"/>
            <wp:effectExtent l="0" t="0" r="0" b="0"/>
            <wp:docPr id="29"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61562" w:rsidRPr="00592654" w:rsidRDefault="00361562" w:rsidP="00953F4E">
      <w:pPr>
        <w:ind w:firstLine="709"/>
        <w:jc w:val="both"/>
        <w:rPr>
          <w:rFonts w:ascii="Times New Roman" w:hAnsi="Times New Roman"/>
          <w:bCs/>
        </w:rPr>
      </w:pPr>
      <w:r w:rsidRPr="00592654">
        <w:rPr>
          <w:rFonts w:ascii="Times New Roman" w:hAnsi="Times New Roman"/>
          <w:bCs/>
        </w:rPr>
        <w:t>Рис. 4. Артериальная гипертензия</w:t>
      </w:r>
    </w:p>
    <w:p w:rsidR="00361562" w:rsidRPr="00592654" w:rsidRDefault="00361562" w:rsidP="00361562">
      <w:pPr>
        <w:ind w:firstLine="708"/>
        <w:jc w:val="both"/>
        <w:rPr>
          <w:rFonts w:ascii="Times New Roman" w:hAnsi="Times New Roman"/>
          <w:bCs/>
        </w:rPr>
      </w:pPr>
    </w:p>
    <w:p w:rsidR="00361562" w:rsidRPr="00592654" w:rsidRDefault="00361562" w:rsidP="00361562">
      <w:pPr>
        <w:ind w:firstLine="708"/>
        <w:jc w:val="both"/>
        <w:rPr>
          <w:rFonts w:ascii="Times New Roman" w:hAnsi="Times New Roman"/>
          <w:bCs/>
        </w:rPr>
      </w:pPr>
      <w:r w:rsidRPr="00592654">
        <w:rPr>
          <w:rFonts w:ascii="Times New Roman" w:hAnsi="Times New Roman"/>
          <w:bCs/>
        </w:rPr>
        <w:t xml:space="preserve">Наличие отягощенного анамнеза по сердечно-сосудистым заболеваниям установлено у 24% опрошенных, по одной линии – у 18%, по двум линиям – у 6%. На перенесенные инфаркты миокарда у родителей указали 8% опрошенных, ОНМК – 11%. </w:t>
      </w:r>
    </w:p>
    <w:p w:rsidR="00361562" w:rsidRPr="00592654" w:rsidRDefault="00361562" w:rsidP="00361562">
      <w:pPr>
        <w:ind w:firstLine="708"/>
        <w:jc w:val="both"/>
        <w:rPr>
          <w:rFonts w:ascii="Times New Roman" w:hAnsi="Times New Roman"/>
          <w:bCs/>
        </w:rPr>
      </w:pPr>
      <w:r w:rsidRPr="00592654">
        <w:rPr>
          <w:rFonts w:ascii="Times New Roman" w:hAnsi="Times New Roman"/>
          <w:bCs/>
        </w:rPr>
        <w:t xml:space="preserve">В условия шума, вибрации, запыленности и загазованности работает 46% рабочих, в условиях сквозняков и холода – 12%, в горячих цехах – 6%. У 67% рабочих работа, предполагающая ночные смены. Средний стаж работы в неблагоприятных условиях составил </w:t>
      </w:r>
      <w:r w:rsidRPr="00592654">
        <w:rPr>
          <w:rFonts w:ascii="Times New Roman" w:hAnsi="Times New Roman"/>
        </w:rPr>
        <w:t>18,4</w:t>
      </w:r>
      <w:r w:rsidRPr="00592654">
        <w:rPr>
          <w:rFonts w:ascii="Times New Roman" w:eastAsia="Times New Roman" w:hAnsi="Times New Roman"/>
          <w:lang w:eastAsia="ru-RU"/>
        </w:rPr>
        <w:t>±2,4.</w:t>
      </w:r>
    </w:p>
    <w:p w:rsidR="00361562" w:rsidRPr="00592654" w:rsidRDefault="00361562" w:rsidP="00361562">
      <w:pPr>
        <w:ind w:firstLine="708"/>
        <w:jc w:val="both"/>
        <w:rPr>
          <w:rFonts w:ascii="Times New Roman" w:hAnsi="Times New Roman"/>
          <w:bCs/>
        </w:rPr>
      </w:pPr>
      <w:r w:rsidRPr="00592654">
        <w:rPr>
          <w:rFonts w:ascii="Times New Roman" w:hAnsi="Times New Roman"/>
          <w:bCs/>
        </w:rPr>
        <w:t xml:space="preserve">Боли или неприятные ощущения в грудной клетке отметили 23% опрошенных, причем, у 12 из них боль возникает под нагрузкой (подъем по лестнице, тяжелый физический труд). Два пациента отметили, что при появлении болей принимают нитроглицерин, 10 пациентов, что останавливаются для того что бы боль прекратилась, 6 пациентов указали на то, что боль появляется за грудиной, 14 –  в области левой стороны грудной клетки, 5  указали – «другая локализация». </w:t>
      </w:r>
    </w:p>
    <w:p w:rsidR="00361562" w:rsidRPr="00592654" w:rsidRDefault="00361562" w:rsidP="00361562">
      <w:pPr>
        <w:ind w:firstLine="708"/>
        <w:jc w:val="both"/>
        <w:rPr>
          <w:rFonts w:ascii="Times New Roman" w:hAnsi="Times New Roman"/>
          <w:bCs/>
        </w:rPr>
      </w:pPr>
      <w:r w:rsidRPr="00592654">
        <w:rPr>
          <w:rFonts w:ascii="Times New Roman" w:hAnsi="Times New Roman"/>
          <w:bCs/>
        </w:rPr>
        <w:t>Категоризация выполнялась  по следующим критериям:</w:t>
      </w:r>
    </w:p>
    <w:p w:rsidR="00361562" w:rsidRPr="00592654" w:rsidRDefault="00361562" w:rsidP="00953F4E">
      <w:pPr>
        <w:ind w:firstLine="709"/>
        <w:jc w:val="both"/>
        <w:rPr>
          <w:rFonts w:ascii="Times New Roman" w:hAnsi="Times New Roman"/>
          <w:bCs/>
          <w:iCs/>
        </w:rPr>
      </w:pPr>
      <w:r w:rsidRPr="00592654">
        <w:rPr>
          <w:rFonts w:ascii="Times New Roman" w:hAnsi="Times New Roman"/>
          <w:b/>
          <w:bCs/>
        </w:rPr>
        <w:t>0-10 баллов</w:t>
      </w:r>
      <w:r w:rsidRPr="00592654">
        <w:rPr>
          <w:rFonts w:ascii="Times New Roman" w:hAnsi="Times New Roman"/>
          <w:bCs/>
        </w:rPr>
        <w:t xml:space="preserve"> </w:t>
      </w:r>
      <w:r w:rsidRPr="00592654">
        <w:rPr>
          <w:rFonts w:ascii="Times New Roman" w:hAnsi="Times New Roman"/>
          <w:bCs/>
          <w:iCs/>
        </w:rPr>
        <w:t>-</w:t>
      </w:r>
      <w:r w:rsidRPr="00592654">
        <w:rPr>
          <w:rFonts w:ascii="Times New Roman" w:hAnsi="Times New Roman"/>
          <w:bCs/>
        </w:rPr>
        <w:t xml:space="preserve"> </w:t>
      </w:r>
      <w:r w:rsidRPr="00592654">
        <w:rPr>
          <w:rFonts w:ascii="Times New Roman" w:hAnsi="Times New Roman"/>
          <w:bCs/>
          <w:iCs/>
        </w:rPr>
        <w:t>низкий кардиоваскулярный риск: пациент нуждается в динамическом наблюдении, модификации образа жизни при наличии вредных привычек;</w:t>
      </w:r>
    </w:p>
    <w:p w:rsidR="00361562" w:rsidRPr="00592654" w:rsidRDefault="00361562" w:rsidP="00953F4E">
      <w:pPr>
        <w:ind w:firstLine="709"/>
        <w:jc w:val="both"/>
        <w:rPr>
          <w:rFonts w:ascii="Times New Roman" w:hAnsi="Times New Roman"/>
          <w:bCs/>
          <w:iCs/>
        </w:rPr>
      </w:pPr>
      <w:r w:rsidRPr="00592654">
        <w:rPr>
          <w:rFonts w:ascii="Times New Roman" w:hAnsi="Times New Roman"/>
          <w:b/>
          <w:bCs/>
        </w:rPr>
        <w:t>11-30 баллов</w:t>
      </w:r>
      <w:r w:rsidRPr="00592654">
        <w:rPr>
          <w:rFonts w:ascii="Times New Roman" w:hAnsi="Times New Roman"/>
          <w:bCs/>
        </w:rPr>
        <w:t xml:space="preserve"> </w:t>
      </w:r>
      <w:r w:rsidRPr="00592654">
        <w:rPr>
          <w:rFonts w:ascii="Times New Roman" w:hAnsi="Times New Roman"/>
          <w:bCs/>
          <w:iCs/>
        </w:rPr>
        <w:t>- промежуточный риск:</w:t>
      </w:r>
      <w:r w:rsidRPr="00D95CE2">
        <w:rPr>
          <w:rFonts w:ascii="Times New Roman" w:eastAsia="Times New Roman" w:hAnsi="Times New Roman"/>
          <w:bCs/>
          <w:color w:val="000000"/>
          <w:lang w:eastAsia="ru-RU"/>
          <w14:shadow w14:blurRad="50800" w14:dist="38100" w14:dir="2700000" w14:sx="100000" w14:sy="100000" w14:kx="0" w14:ky="0" w14:algn="tl">
            <w14:srgbClr w14:val="000000">
              <w14:alpha w14:val="60000"/>
            </w14:srgbClr>
          </w14:shadow>
        </w:rPr>
        <w:t xml:space="preserve"> </w:t>
      </w:r>
      <w:r w:rsidRPr="00592654">
        <w:rPr>
          <w:rFonts w:ascii="Times New Roman" w:hAnsi="Times New Roman"/>
          <w:bCs/>
          <w:iCs/>
        </w:rPr>
        <w:t>пациент нуждается в проведении дополнительных лабораторно-инструментальных исследований для верификации поражения коронарных артерий (липидограмма, нагрузочный тест), показаны модификация образа жизни, воздействие на коррегируемые традиционные факторы кардиоваскулярного риска;</w:t>
      </w:r>
    </w:p>
    <w:p w:rsidR="00361562" w:rsidRPr="00592654" w:rsidRDefault="00361562" w:rsidP="00953F4E">
      <w:pPr>
        <w:ind w:firstLine="709"/>
        <w:jc w:val="both"/>
        <w:rPr>
          <w:rFonts w:ascii="Times New Roman" w:hAnsi="Times New Roman"/>
          <w:bCs/>
          <w:iCs/>
        </w:rPr>
      </w:pPr>
      <w:r w:rsidRPr="00592654">
        <w:rPr>
          <w:rFonts w:ascii="Times New Roman" w:hAnsi="Times New Roman"/>
          <w:b/>
          <w:bCs/>
        </w:rPr>
        <w:lastRenderedPageBreak/>
        <w:t>31 балл и выше</w:t>
      </w:r>
      <w:r w:rsidRPr="00592654">
        <w:rPr>
          <w:rFonts w:ascii="Times New Roman" w:hAnsi="Times New Roman"/>
          <w:bCs/>
          <w:iCs/>
        </w:rPr>
        <w:t xml:space="preserve"> - высокий риск:</w:t>
      </w:r>
      <w:r w:rsidRPr="00D95CE2">
        <w:rPr>
          <w:rFonts w:ascii="Times New Roman" w:eastAsia="Times New Roman" w:hAnsi="Times New Roman"/>
          <w:bCs/>
          <w:color w:val="000000"/>
          <w:lang w:eastAsia="ru-RU"/>
          <w14:shadow w14:blurRad="50800" w14:dist="38100" w14:dir="2700000" w14:sx="100000" w14:sy="100000" w14:kx="0" w14:ky="0" w14:algn="tl">
            <w14:srgbClr w14:val="000000">
              <w14:alpha w14:val="60000"/>
            </w14:srgbClr>
          </w14:shadow>
        </w:rPr>
        <w:t xml:space="preserve"> </w:t>
      </w:r>
      <w:r w:rsidRPr="00592654">
        <w:rPr>
          <w:rFonts w:ascii="Times New Roman" w:hAnsi="Times New Roman"/>
          <w:bCs/>
          <w:iCs/>
        </w:rPr>
        <w:t>необходимо выполнение инструментальных методов исследования для стратификации кардиоваскулярного риска и определения дальнейшей тактики ведения пациента (ЭхоЭКГ, тредмил-тест, скрининг коронарного кальция, сцинтиграфия миокарда, стресс-ЭхоКГ), агрессивная медикаментозная терапия, отказ от вредных привычек, модификация образа жизни.</w:t>
      </w:r>
    </w:p>
    <w:p w:rsidR="00361562" w:rsidRPr="00592654" w:rsidRDefault="00361562" w:rsidP="00361562">
      <w:pPr>
        <w:jc w:val="both"/>
        <w:rPr>
          <w:rFonts w:ascii="Times New Roman" w:hAnsi="Times New Roman"/>
          <w:bCs/>
          <w:iCs/>
        </w:rPr>
      </w:pPr>
    </w:p>
    <w:p w:rsidR="00361562" w:rsidRPr="00592654" w:rsidRDefault="00361562" w:rsidP="00361562">
      <w:pPr>
        <w:jc w:val="both"/>
        <w:rPr>
          <w:rFonts w:ascii="Times New Roman" w:hAnsi="Times New Roman"/>
          <w:bCs/>
        </w:rPr>
      </w:pPr>
      <w:r w:rsidRPr="00592654">
        <w:rPr>
          <w:rFonts w:ascii="Times New Roman" w:hAnsi="Times New Roman"/>
          <w:noProof/>
          <w:lang w:eastAsia="ru-RU"/>
        </w:rPr>
        <w:drawing>
          <wp:inline distT="0" distB="0" distL="0" distR="0">
            <wp:extent cx="6057900" cy="1847850"/>
            <wp:effectExtent l="0" t="0" r="0" b="0"/>
            <wp:docPr id="30"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61562" w:rsidRPr="00592654" w:rsidRDefault="00361562" w:rsidP="00953F4E">
      <w:pPr>
        <w:ind w:firstLine="709"/>
        <w:jc w:val="both"/>
        <w:rPr>
          <w:rFonts w:ascii="Times New Roman" w:hAnsi="Times New Roman"/>
          <w:bCs/>
        </w:rPr>
      </w:pPr>
      <w:r w:rsidRPr="00592654">
        <w:rPr>
          <w:rFonts w:ascii="Times New Roman" w:hAnsi="Times New Roman"/>
          <w:bCs/>
        </w:rPr>
        <w:t>Рис. 5. Кардиоваскулярный риск.</w:t>
      </w:r>
    </w:p>
    <w:p w:rsidR="00361562" w:rsidRPr="00592654" w:rsidRDefault="00361562" w:rsidP="00F908EC">
      <w:pPr>
        <w:spacing w:before="240"/>
        <w:ind w:firstLine="708"/>
        <w:jc w:val="both"/>
        <w:rPr>
          <w:rFonts w:ascii="Times New Roman" w:hAnsi="Times New Roman"/>
          <w:b/>
          <w:bCs/>
        </w:rPr>
      </w:pPr>
      <w:r w:rsidRPr="00592654">
        <w:rPr>
          <w:rFonts w:ascii="Times New Roman" w:hAnsi="Times New Roman"/>
          <w:b/>
          <w:bCs/>
        </w:rPr>
        <w:t>Выводы.</w:t>
      </w:r>
    </w:p>
    <w:p w:rsidR="00361562" w:rsidRPr="00592654" w:rsidRDefault="00361562" w:rsidP="00361562">
      <w:pPr>
        <w:ind w:firstLine="708"/>
        <w:jc w:val="both"/>
        <w:rPr>
          <w:rFonts w:ascii="Times New Roman" w:hAnsi="Times New Roman"/>
          <w:bCs/>
        </w:rPr>
      </w:pPr>
      <w:r w:rsidRPr="00592654">
        <w:rPr>
          <w:rFonts w:ascii="Times New Roman" w:hAnsi="Times New Roman"/>
          <w:bCs/>
        </w:rPr>
        <w:t xml:space="preserve">Большинство шахтеров калийных рудников (74%) имеют избыточную массу тела, с тенденцией абдоминального ожирения и низкой приверженностью к занятиям физической культурой (34%). Более 85% опрошенных курильщики, среди них свыше 10 лет курит около 55%, а более одной пачки сигарет в день выкуривает – 27,7%. Алкоголь употребляет (без зависимости) более 85% опрошенных. Повышение артериального давления выше 140/90 мм рт.ст. установлено у 58%, а лечатся систематически только 6%. 12%  имеют клинические симптомы стенокардии напряжения, 6% указали на перенесенный инфаркт миокарда. </w:t>
      </w:r>
    </w:p>
    <w:p w:rsidR="00361562" w:rsidRPr="00592654" w:rsidRDefault="00361562" w:rsidP="00361562">
      <w:pPr>
        <w:ind w:firstLine="708"/>
        <w:jc w:val="both"/>
        <w:rPr>
          <w:rFonts w:ascii="Times New Roman" w:hAnsi="Times New Roman"/>
          <w:bCs/>
        </w:rPr>
      </w:pPr>
      <w:r w:rsidRPr="00592654">
        <w:rPr>
          <w:rFonts w:ascii="Times New Roman" w:hAnsi="Times New Roman"/>
          <w:bCs/>
        </w:rPr>
        <w:t>Пациентам с промежуточным и высоким кардиоваскулярным риском была рекомендована консультация кардиолога, с последующим комплексом лечебно-профилактических мероприятий.</w:t>
      </w:r>
    </w:p>
    <w:p w:rsidR="00361562" w:rsidRPr="00592654" w:rsidRDefault="00361562" w:rsidP="00361562">
      <w:pPr>
        <w:ind w:firstLine="708"/>
        <w:jc w:val="both"/>
        <w:rPr>
          <w:rFonts w:ascii="Times New Roman" w:hAnsi="Times New Roman"/>
          <w:b/>
          <w:bCs/>
        </w:rPr>
      </w:pPr>
    </w:p>
    <w:p w:rsidR="00361562" w:rsidRPr="00F908EC" w:rsidRDefault="00F908EC" w:rsidP="00E3058C">
      <w:pPr>
        <w:spacing w:after="240"/>
        <w:jc w:val="center"/>
        <w:rPr>
          <w:rFonts w:ascii="Times New Roman" w:hAnsi="Times New Roman"/>
          <w:b/>
          <w:bCs/>
        </w:rPr>
      </w:pPr>
      <w:r>
        <w:rPr>
          <w:rFonts w:ascii="Times New Roman" w:hAnsi="Times New Roman"/>
          <w:b/>
          <w:bCs/>
        </w:rPr>
        <w:t>Литература</w:t>
      </w:r>
    </w:p>
    <w:p w:rsidR="00361562" w:rsidRPr="00592654" w:rsidRDefault="00361562" w:rsidP="00750B9A">
      <w:pPr>
        <w:pStyle w:val="a3"/>
        <w:numPr>
          <w:ilvl w:val="0"/>
          <w:numId w:val="31"/>
        </w:numPr>
        <w:tabs>
          <w:tab w:val="left" w:pos="0"/>
        </w:tabs>
        <w:ind w:left="0" w:firstLine="709"/>
        <w:jc w:val="both"/>
        <w:rPr>
          <w:rFonts w:ascii="Times New Roman" w:hAnsi="Times New Roman"/>
          <w:lang w:eastAsia="ru-RU"/>
        </w:rPr>
      </w:pPr>
      <w:r w:rsidRPr="00592654">
        <w:rPr>
          <w:rFonts w:ascii="Times New Roman" w:hAnsi="Times New Roman"/>
          <w:lang w:eastAsia="ru-RU"/>
        </w:rPr>
        <w:t xml:space="preserve">Балабан М.Д; Анализ состояния: системы медицинской реабилитации: у лиц, опасных профессий с заболеваниями органов пищеварения / М.Д. Балабан, M.F. Задорожко // Мед. катастроф. – 2006. — № 3. — С. 59-60. </w:t>
      </w:r>
    </w:p>
    <w:p w:rsidR="00361562" w:rsidRPr="00592654" w:rsidRDefault="00361562" w:rsidP="00750B9A">
      <w:pPr>
        <w:pStyle w:val="a3"/>
        <w:numPr>
          <w:ilvl w:val="0"/>
          <w:numId w:val="31"/>
        </w:numPr>
        <w:tabs>
          <w:tab w:val="left" w:pos="0"/>
        </w:tabs>
        <w:ind w:left="0" w:firstLine="709"/>
        <w:jc w:val="both"/>
        <w:rPr>
          <w:rFonts w:ascii="Times New Roman" w:hAnsi="Times New Roman"/>
          <w:bCs/>
        </w:rPr>
      </w:pPr>
      <w:r w:rsidRPr="00592654">
        <w:rPr>
          <w:rFonts w:ascii="Times New Roman" w:hAnsi="Times New Roman"/>
          <w:bCs/>
        </w:rPr>
        <w:t>Коротенко О.Ю. Структурно-функциональные изменения сердца при сочетании хронического профессионального пылевого бронхита с ишемической болезнью сердца и артериальной гипертензией// Ю.А. Коротенко [и др.]//Бюллетень СО РАМН-2010-№5; 186-190.</w:t>
      </w:r>
    </w:p>
    <w:p w:rsidR="00361562" w:rsidRPr="00592654" w:rsidRDefault="00361562" w:rsidP="00750B9A">
      <w:pPr>
        <w:pStyle w:val="a3"/>
        <w:numPr>
          <w:ilvl w:val="0"/>
          <w:numId w:val="31"/>
        </w:numPr>
        <w:tabs>
          <w:tab w:val="left" w:pos="0"/>
        </w:tabs>
        <w:ind w:left="0" w:firstLine="709"/>
        <w:jc w:val="both"/>
        <w:rPr>
          <w:rFonts w:ascii="Times New Roman" w:hAnsi="Times New Roman"/>
          <w:bCs/>
        </w:rPr>
      </w:pPr>
      <w:r w:rsidRPr="00592654">
        <w:rPr>
          <w:rFonts w:ascii="Times New Roman" w:hAnsi="Times New Roman"/>
          <w:bCs/>
        </w:rPr>
        <w:t>Манак, Н.А. Выявление и диагностика стабильной стенокардии в лечебно-профилактических учреждениях/ Н.А.Манак, С.И.Худолей, И.С.Карпова// Методические рекомендации. Мн. – 1999. –  С. 17.</w:t>
      </w:r>
    </w:p>
    <w:p w:rsidR="00361562" w:rsidRPr="00592654" w:rsidRDefault="00361562" w:rsidP="00750B9A">
      <w:pPr>
        <w:pStyle w:val="a3"/>
        <w:numPr>
          <w:ilvl w:val="0"/>
          <w:numId w:val="31"/>
        </w:numPr>
        <w:tabs>
          <w:tab w:val="left" w:pos="0"/>
        </w:tabs>
        <w:ind w:left="0" w:firstLine="709"/>
        <w:jc w:val="both"/>
        <w:rPr>
          <w:rFonts w:ascii="Times New Roman" w:hAnsi="Times New Roman"/>
          <w:bCs/>
        </w:rPr>
      </w:pPr>
      <w:r w:rsidRPr="00592654">
        <w:rPr>
          <w:rFonts w:ascii="Times New Roman" w:hAnsi="Times New Roman"/>
        </w:rPr>
        <w:lastRenderedPageBreak/>
        <w:t>Некоторые механизмы адаптации к тяжелой физической нагрузке в различных условиях производственной деятельности / Ж.И. Радкевич, Н.П. Митьковская, Н.П. Денисевич, Л.В. Картун, Е.В. Ходосовская // Мед. журн. – 2005. – № 3. – С. 97 – 99.</w:t>
      </w:r>
    </w:p>
    <w:p w:rsidR="00361562" w:rsidRPr="00592654" w:rsidRDefault="00361562" w:rsidP="00750B9A">
      <w:pPr>
        <w:pStyle w:val="a3"/>
        <w:numPr>
          <w:ilvl w:val="0"/>
          <w:numId w:val="31"/>
        </w:numPr>
        <w:tabs>
          <w:tab w:val="left" w:pos="0"/>
        </w:tabs>
        <w:ind w:left="0" w:firstLine="709"/>
        <w:jc w:val="both"/>
        <w:rPr>
          <w:rFonts w:ascii="Times New Roman" w:hAnsi="Times New Roman"/>
          <w:bCs/>
        </w:rPr>
      </w:pPr>
      <w:r w:rsidRPr="00592654">
        <w:rPr>
          <w:rFonts w:ascii="Times New Roman" w:hAnsi="Times New Roman"/>
        </w:rPr>
        <w:t>Радкевич, Ж.И. Влияние хронического стресса на состояние сердечно-сосудистой и эндокринной систем / Ж.И. Радкевич, Н.П. Митьковская, Н.П. Денисевич // В</w:t>
      </w:r>
      <w:r w:rsidRPr="00592654">
        <w:rPr>
          <w:rFonts w:ascii="Times New Roman" w:hAnsi="Times New Roman"/>
          <w:lang w:val="be-BY"/>
        </w:rPr>
        <w:t>ес. Нац. акад. навук Беларусі. Сер. мед. навук</w:t>
      </w:r>
      <w:r w:rsidRPr="00592654">
        <w:rPr>
          <w:rFonts w:ascii="Times New Roman" w:hAnsi="Times New Roman"/>
        </w:rPr>
        <w:t xml:space="preserve"> . – 2005. – №</w:t>
      </w:r>
      <w:r w:rsidRPr="00592654">
        <w:rPr>
          <w:rFonts w:ascii="Times New Roman" w:hAnsi="Times New Roman"/>
          <w:lang w:val="be-BY"/>
        </w:rPr>
        <w:t xml:space="preserve"> </w:t>
      </w:r>
      <w:r w:rsidRPr="00592654">
        <w:rPr>
          <w:rFonts w:ascii="Times New Roman" w:hAnsi="Times New Roman"/>
        </w:rPr>
        <w:t>3. – С. 90 – 95.</w:t>
      </w:r>
    </w:p>
    <w:p w:rsidR="00361562" w:rsidRPr="00592654" w:rsidRDefault="00361562" w:rsidP="00750B9A">
      <w:pPr>
        <w:pStyle w:val="a3"/>
        <w:numPr>
          <w:ilvl w:val="0"/>
          <w:numId w:val="31"/>
        </w:numPr>
        <w:tabs>
          <w:tab w:val="left" w:pos="0"/>
        </w:tabs>
        <w:ind w:left="0" w:firstLine="709"/>
        <w:jc w:val="both"/>
        <w:rPr>
          <w:rFonts w:ascii="Times New Roman" w:hAnsi="Times New Roman"/>
          <w:lang w:val="en-US" w:eastAsia="ru-RU"/>
        </w:rPr>
      </w:pPr>
      <w:r w:rsidRPr="00592654">
        <w:rPr>
          <w:rFonts w:ascii="Times New Roman" w:hAnsi="Times New Roman"/>
          <w:lang w:val="en-US" w:eastAsia="ru-RU"/>
        </w:rPr>
        <w:t xml:space="preserve">Anderson S.D. Methods for "indirect" challenge tests including exercise, eu-capnic voluntary hyperpnea, and hypertonic aerosols / S.D. Anderson , J.D. Brannan // Med. Pr. . 2001. - Vol. 52(3). - P. 177-183. </w:t>
      </w:r>
    </w:p>
    <w:p w:rsidR="00361562" w:rsidRPr="00592654" w:rsidRDefault="00361562" w:rsidP="00750B9A">
      <w:pPr>
        <w:pStyle w:val="a3"/>
        <w:numPr>
          <w:ilvl w:val="0"/>
          <w:numId w:val="31"/>
        </w:numPr>
        <w:tabs>
          <w:tab w:val="left" w:pos="0"/>
        </w:tabs>
        <w:ind w:left="0" w:firstLine="709"/>
        <w:jc w:val="both"/>
        <w:rPr>
          <w:rFonts w:ascii="Times New Roman" w:hAnsi="Times New Roman"/>
          <w:lang w:val="en-US" w:eastAsia="ru-RU"/>
        </w:rPr>
      </w:pPr>
      <w:r w:rsidRPr="00592654">
        <w:rPr>
          <w:rFonts w:ascii="Times New Roman" w:hAnsi="Times New Roman"/>
          <w:lang w:val="en-US"/>
        </w:rPr>
        <w:t>Mitkovskaya, N.P. The stress limiting increase of serum content of substance «</w:t>
      </w:r>
      <w:r w:rsidRPr="00592654">
        <w:rPr>
          <w:rFonts w:ascii="Times New Roman" w:hAnsi="Times New Roman"/>
        </w:rPr>
        <w:t>Р</w:t>
      </w:r>
      <w:r w:rsidRPr="00592654">
        <w:rPr>
          <w:rFonts w:ascii="Times New Roman" w:hAnsi="Times New Roman"/>
          <w:lang w:val="en-US"/>
        </w:rPr>
        <w:t>» in potash miners / N.P. Mitkovskaya, Z.I. Radkevich, M.G. Kolyadko // 17</w:t>
      </w:r>
      <w:r w:rsidRPr="00592654">
        <w:rPr>
          <w:rFonts w:ascii="Times New Roman" w:hAnsi="Times New Roman"/>
          <w:vertAlign w:val="superscript"/>
          <w:lang w:val="en-US"/>
        </w:rPr>
        <w:t>th</w:t>
      </w:r>
      <w:r w:rsidRPr="00592654">
        <w:rPr>
          <w:rFonts w:ascii="Times New Roman" w:hAnsi="Times New Roman"/>
          <w:lang w:val="en-US"/>
        </w:rPr>
        <w:t xml:space="preserve"> International Postgraduate Course on Cardiovascular Disease, Davos, Switzerland, Febr. 11-16, 2007. – Davos, 2007. – P. 8.</w:t>
      </w:r>
    </w:p>
    <w:p w:rsidR="00F908EC" w:rsidRPr="009A4D47" w:rsidRDefault="00F908EC" w:rsidP="00F908EC">
      <w:pPr>
        <w:jc w:val="center"/>
        <w:rPr>
          <w:rFonts w:ascii="Times New Roman" w:hAnsi="Times New Roman"/>
          <w:lang w:val="en-US"/>
        </w:rPr>
      </w:pPr>
    </w:p>
    <w:p w:rsidR="0016737D" w:rsidRPr="009A4D47" w:rsidRDefault="0016737D" w:rsidP="00F908EC">
      <w:pPr>
        <w:jc w:val="center"/>
        <w:rPr>
          <w:rFonts w:ascii="Times New Roman" w:hAnsi="Times New Roman"/>
          <w:lang w:val="en-US"/>
        </w:rPr>
      </w:pPr>
    </w:p>
    <w:p w:rsidR="00F908EC" w:rsidRPr="0016737D" w:rsidRDefault="00F908EC" w:rsidP="00F908EC">
      <w:pPr>
        <w:jc w:val="center"/>
        <w:rPr>
          <w:rFonts w:ascii="Times New Roman" w:hAnsi="Times New Roman"/>
          <w:lang w:val="en-US"/>
        </w:rPr>
      </w:pPr>
    </w:p>
    <w:p w:rsidR="00361562" w:rsidRPr="00592654" w:rsidRDefault="00361562" w:rsidP="00F908EC">
      <w:pPr>
        <w:spacing w:after="240"/>
        <w:jc w:val="center"/>
        <w:rPr>
          <w:rFonts w:ascii="Times New Roman" w:hAnsi="Times New Roman"/>
        </w:rPr>
      </w:pPr>
      <w:r w:rsidRPr="00592654">
        <w:rPr>
          <w:rFonts w:ascii="Times New Roman" w:hAnsi="Times New Roman"/>
        </w:rPr>
        <w:t>ЮВЕНИЛЬНЫЙ АРТРИТ: ПАТОКИНЕЗ ЗАБОЛЕВАНИЯ.</w:t>
      </w:r>
    </w:p>
    <w:p w:rsidR="00361562" w:rsidRPr="00592654" w:rsidRDefault="00361562" w:rsidP="00F908EC">
      <w:pPr>
        <w:spacing w:after="240"/>
        <w:jc w:val="center"/>
        <w:rPr>
          <w:rFonts w:ascii="Times New Roman" w:hAnsi="Times New Roman"/>
        </w:rPr>
      </w:pPr>
      <w:r w:rsidRPr="00592654">
        <w:rPr>
          <w:rFonts w:ascii="Times New Roman" w:hAnsi="Times New Roman"/>
        </w:rPr>
        <w:t xml:space="preserve"> Плавская</w:t>
      </w:r>
      <w:r w:rsidR="00F908EC">
        <w:rPr>
          <w:rFonts w:ascii="Times New Roman" w:hAnsi="Times New Roman"/>
        </w:rPr>
        <w:t xml:space="preserve"> </w:t>
      </w:r>
      <w:r w:rsidR="00F908EC" w:rsidRPr="00592654">
        <w:rPr>
          <w:rFonts w:ascii="Times New Roman" w:hAnsi="Times New Roman"/>
        </w:rPr>
        <w:t>Н.П.</w:t>
      </w:r>
    </w:p>
    <w:p w:rsidR="00F908EC" w:rsidRPr="00F908EC" w:rsidRDefault="00361562" w:rsidP="00361562">
      <w:pPr>
        <w:jc w:val="center"/>
        <w:rPr>
          <w:rFonts w:ascii="Times New Roman" w:hAnsi="Times New Roman"/>
          <w:i/>
        </w:rPr>
      </w:pPr>
      <w:r w:rsidRPr="00F908EC">
        <w:rPr>
          <w:rFonts w:ascii="Times New Roman" w:hAnsi="Times New Roman"/>
          <w:i/>
        </w:rPr>
        <w:t>Белорусский государственный медицинский университет,</w:t>
      </w:r>
    </w:p>
    <w:p w:rsidR="00361562" w:rsidRPr="00F908EC" w:rsidRDefault="00361562" w:rsidP="00361562">
      <w:pPr>
        <w:jc w:val="center"/>
        <w:rPr>
          <w:rFonts w:ascii="Times New Roman" w:hAnsi="Times New Roman"/>
          <w:i/>
        </w:rPr>
      </w:pPr>
      <w:r w:rsidRPr="00F908EC">
        <w:rPr>
          <w:rFonts w:ascii="Times New Roman" w:hAnsi="Times New Roman"/>
          <w:i/>
        </w:rPr>
        <w:t xml:space="preserve"> </w:t>
      </w:r>
      <w:r w:rsidR="00F908EC" w:rsidRPr="00F908EC">
        <w:rPr>
          <w:rFonts w:ascii="Times New Roman" w:hAnsi="Times New Roman"/>
          <w:i/>
          <w:color w:val="000000"/>
          <w:shd w:val="clear" w:color="auto" w:fill="FFFFFF"/>
        </w:rPr>
        <w:t>2-ая кафедра внутренних болезней</w:t>
      </w:r>
      <w:r w:rsidR="00F908EC" w:rsidRPr="00F908EC">
        <w:rPr>
          <w:rFonts w:ascii="Times New Roman" w:hAnsi="Times New Roman"/>
          <w:i/>
        </w:rPr>
        <w:t xml:space="preserve"> </w:t>
      </w:r>
    </w:p>
    <w:p w:rsidR="00361562" w:rsidRPr="00592654" w:rsidRDefault="00361562" w:rsidP="00361562">
      <w:pPr>
        <w:jc w:val="center"/>
        <w:rPr>
          <w:rFonts w:ascii="Times New Roman" w:hAnsi="Times New Roman"/>
          <w:i/>
        </w:rPr>
      </w:pPr>
    </w:p>
    <w:p w:rsidR="00361562" w:rsidRPr="00592654" w:rsidRDefault="00361562" w:rsidP="00361562">
      <w:pPr>
        <w:ind w:firstLine="709"/>
        <w:jc w:val="both"/>
        <w:rPr>
          <w:rFonts w:ascii="Times New Roman" w:hAnsi="Times New Roman"/>
        </w:rPr>
      </w:pPr>
      <w:r w:rsidRPr="00592654">
        <w:rPr>
          <w:rFonts w:ascii="Times New Roman" w:hAnsi="Times New Roman"/>
          <w:b/>
        </w:rPr>
        <w:t>Актуальность.</w:t>
      </w:r>
      <w:r w:rsidRPr="00592654">
        <w:rPr>
          <w:rFonts w:ascii="Times New Roman" w:hAnsi="Times New Roman"/>
        </w:rPr>
        <w:t xml:space="preserve"> На современном этапе развития ревматологии одной из актуальных проблем, наряду с вопросами ранней диагностики, совершенствования методов лечения хронических воспалительных заболеваний суставов у детей, является изучение отдаленных исходов и прогноза у пациентов с ювенильным артритом (ЮА).  </w:t>
      </w:r>
    </w:p>
    <w:p w:rsidR="00361562" w:rsidRPr="00592654" w:rsidRDefault="00361562" w:rsidP="00361562">
      <w:pPr>
        <w:ind w:firstLine="709"/>
        <w:jc w:val="both"/>
        <w:rPr>
          <w:rFonts w:ascii="Times New Roman" w:hAnsi="Times New Roman"/>
        </w:rPr>
      </w:pPr>
      <w:r w:rsidRPr="00592654">
        <w:rPr>
          <w:rFonts w:ascii="Times New Roman" w:hAnsi="Times New Roman"/>
        </w:rPr>
        <w:t xml:space="preserve"> Общепринятое понятие исхода как окончания болезни (смерть или выздоровление) не используется при хронических заболеваниях, т.к. они нечасто являются причиной смерти, а выздоровления практически не наблюдается. Поэтому многие авторы под термином «исход» при ЮА понимают состояние пациента через определенный промежуток времени от дебюта заболевания, как правило, составляющий не менее 7–10 лет (1-4). Учитывая отсутствие определенных стандартов для описания исхода ЮА большинство исследователей применяют такие показатели, как клинические проявления, функциональный статус, лабораторные параметры, а в последние годы – также показатели качества жизни (5-9). </w:t>
      </w:r>
    </w:p>
    <w:p w:rsidR="00361562" w:rsidRPr="00592654" w:rsidRDefault="00361562" w:rsidP="00361562">
      <w:pPr>
        <w:ind w:firstLine="709"/>
        <w:jc w:val="both"/>
        <w:rPr>
          <w:rFonts w:ascii="Times New Roman" w:hAnsi="Times New Roman"/>
        </w:rPr>
      </w:pPr>
      <w:r w:rsidRPr="00592654">
        <w:rPr>
          <w:rFonts w:ascii="Times New Roman" w:hAnsi="Times New Roman"/>
        </w:rPr>
        <w:t xml:space="preserve">ЮА представляет собой аутоиммуно-воспалительную группу заболеваний с распространенностью 1 на 1000 детей, моложе 16 лет. В США ЮА называли ювенильный ревматоидным артритом, а в Европе – ювенильным идиопатическим артритом(10-11). Международная лига ревматологических </w:t>
      </w:r>
      <w:r w:rsidRPr="00592654">
        <w:rPr>
          <w:rFonts w:ascii="Times New Roman" w:hAnsi="Times New Roman"/>
        </w:rPr>
        <w:lastRenderedPageBreak/>
        <w:t>ассоциаций (</w:t>
      </w:r>
      <w:r w:rsidRPr="00592654">
        <w:rPr>
          <w:rFonts w:ascii="Times New Roman" w:hAnsi="Times New Roman"/>
          <w:lang w:val="en-US"/>
        </w:rPr>
        <w:t>ILAR</w:t>
      </w:r>
      <w:r w:rsidRPr="00592654">
        <w:rPr>
          <w:rFonts w:ascii="Times New Roman" w:hAnsi="Times New Roman"/>
        </w:rPr>
        <w:t xml:space="preserve">) разработала классификацию ЮА, объединившую 2 этих термина в ювенильный артрит, учитывая их неоднородность.(12). </w:t>
      </w:r>
    </w:p>
    <w:p w:rsidR="00361562" w:rsidRPr="00592654" w:rsidRDefault="00361562" w:rsidP="00361562">
      <w:pPr>
        <w:ind w:firstLine="709"/>
        <w:jc w:val="both"/>
        <w:rPr>
          <w:rFonts w:ascii="Times New Roman" w:hAnsi="Times New Roman"/>
        </w:rPr>
      </w:pPr>
      <w:r w:rsidRPr="00592654">
        <w:rPr>
          <w:rFonts w:ascii="Times New Roman" w:hAnsi="Times New Roman"/>
        </w:rPr>
        <w:t>Американской коллегией ревматологов (</w:t>
      </w:r>
      <w:r w:rsidRPr="00592654">
        <w:rPr>
          <w:rFonts w:ascii="Times New Roman" w:hAnsi="Times New Roman"/>
          <w:lang w:val="en-US"/>
        </w:rPr>
        <w:t>ACR</w:t>
      </w:r>
      <w:r w:rsidRPr="00592654">
        <w:rPr>
          <w:rFonts w:ascii="Times New Roman" w:hAnsi="Times New Roman"/>
        </w:rPr>
        <w:t>) были выделены системный, полиартикулярный (РФ+ и РФ–) и олигоартикулярный варианты ЮА, причем последний имеет два субтипа: олигоартрит персистирующий (число вовлеченных в процесс суставов не превышало 4 на протяжении всего заболевания) и олигоартрит, распространившийся (5 и более пораженных суставов).</w:t>
      </w:r>
    </w:p>
    <w:p w:rsidR="00361562" w:rsidRPr="00592654" w:rsidRDefault="00361562" w:rsidP="00361562">
      <w:pPr>
        <w:ind w:firstLine="709"/>
        <w:jc w:val="both"/>
        <w:rPr>
          <w:rFonts w:ascii="Times New Roman" w:hAnsi="Times New Roman"/>
        </w:rPr>
      </w:pPr>
      <w:r w:rsidRPr="00592654">
        <w:rPr>
          <w:rFonts w:ascii="Times New Roman" w:hAnsi="Times New Roman"/>
        </w:rPr>
        <w:t xml:space="preserve"> В настоящее время ЮА рассматривается как гетерогенная группа заболеваний, имеющих различные клинические проявления и отличное друг от друга течение патологического процесса (13), следовательно, и исход отдельных вариантов заболевания неодинаков. Ряд авторов считают, что различия в исходе болезни и прогноз напрямую зависят как от формы начала, так и от возраста в дебюте болезни (14)По мнению других, более важное значение имеет вариант течения патологического процесса, который меняется у 1/3 пациентов с ЮА (15). </w:t>
      </w:r>
    </w:p>
    <w:p w:rsidR="00361562" w:rsidRPr="00592654" w:rsidRDefault="00361562" w:rsidP="00361562">
      <w:pPr>
        <w:ind w:firstLine="709"/>
        <w:jc w:val="both"/>
        <w:rPr>
          <w:rFonts w:ascii="Times New Roman" w:hAnsi="Times New Roman"/>
        </w:rPr>
      </w:pPr>
      <w:r w:rsidRPr="00592654">
        <w:rPr>
          <w:rFonts w:ascii="Times New Roman" w:hAnsi="Times New Roman"/>
        </w:rPr>
        <w:t xml:space="preserve"> Активно  обсуждается вопрос относительно активности заболевания и возможности формирования ремиссии у пациентов спустя 10 и более лет от начала. Нет однозначных данных о состоянии опорно-двигательного аппарата и формировании серьезных функциональных нарушений через длительный промежуток времени от начала заболевания. Кроме того, сведения относительно общего физического развития пациентов, экстраартикулярных проявлений болезни, рентгенологических изменений у пациентов, длительно страдающих хроническими воспалительными заболеваниями суставов представлены  очень разрозненно в работах, посвященных патокинезу ЮА (16). Отсутствует достаточное количество исследований и публикаций, посвященных динамике течения и исходам ЮА у лиц, достигших взрослого возраста. Вызывает определенные трудности окончательная нозологическая верификация диагноза ЮА на протяжении многих лет. Опыт длительного наблюдения за пациентами с ЮА показывает, что течение заболевания порой непредсказуемо. Часть из них формируют классические формы болезни взрослых, например ревматоидный артрит  или анкилозирующий спондилит, однако у ряда больных даже спустя много лет диагноз формулируется как «недифференцированный артрит». Эти проблемы представляет интерес не только для педиатров, но и для терапевтов, ревматологов. Они недостаточно освещены в литературе, данные о нозологических исходах представлены в единичных зарубежных и отечественных исследованиях (17-19). Таким образом, в проблеме ЮА остается много вопросов, ответы на которые не найдены.</w:t>
      </w:r>
    </w:p>
    <w:p w:rsidR="00361562" w:rsidRPr="00592654" w:rsidRDefault="00361562" w:rsidP="00361562">
      <w:pPr>
        <w:ind w:firstLine="709"/>
        <w:jc w:val="both"/>
        <w:rPr>
          <w:rFonts w:ascii="Times New Roman" w:hAnsi="Times New Roman"/>
        </w:rPr>
      </w:pPr>
      <w:r w:rsidRPr="00592654">
        <w:rPr>
          <w:rFonts w:ascii="Times New Roman" w:hAnsi="Times New Roman"/>
        </w:rPr>
        <w:t xml:space="preserve"> Все вышеизложенное послужило основанием для проведения исследования, касающегося патокинеза ЮА с большой длительностью болезни в рамках взрослого возраста, а также особенностей течения различных его вариантов и отдаленных результатов лечения.</w:t>
      </w:r>
    </w:p>
    <w:p w:rsidR="00361562" w:rsidRPr="00953F4E" w:rsidRDefault="00361562" w:rsidP="00361562">
      <w:pPr>
        <w:pStyle w:val="af"/>
        <w:tabs>
          <w:tab w:val="num" w:pos="0"/>
        </w:tabs>
        <w:spacing w:after="0"/>
        <w:ind w:left="0" w:firstLine="709"/>
        <w:jc w:val="both"/>
        <w:rPr>
          <w:rFonts w:ascii="Times New Roman" w:hAnsi="Times New Roman"/>
          <w:spacing w:val="-6"/>
        </w:rPr>
      </w:pPr>
      <w:r w:rsidRPr="00953F4E">
        <w:rPr>
          <w:rFonts w:ascii="Times New Roman" w:hAnsi="Times New Roman"/>
          <w:b/>
          <w:spacing w:val="-6"/>
        </w:rPr>
        <w:lastRenderedPageBreak/>
        <w:t xml:space="preserve">Цель  исследования: </w:t>
      </w:r>
      <w:r w:rsidRPr="00953F4E">
        <w:rPr>
          <w:rFonts w:ascii="Times New Roman" w:hAnsi="Times New Roman"/>
          <w:spacing w:val="-6"/>
        </w:rPr>
        <w:t xml:space="preserve">Оценить  патокинез ювенильного артрита, отдаленные результаты лечения у пациентов с давностью заболевания 5 и более лет. </w:t>
      </w:r>
    </w:p>
    <w:p w:rsidR="00361562" w:rsidRPr="00592654" w:rsidRDefault="00361562" w:rsidP="00361562">
      <w:pPr>
        <w:pStyle w:val="af"/>
        <w:tabs>
          <w:tab w:val="num" w:pos="0"/>
        </w:tabs>
        <w:spacing w:after="0"/>
        <w:ind w:left="0" w:firstLine="709"/>
        <w:jc w:val="both"/>
        <w:rPr>
          <w:rFonts w:ascii="Times New Roman" w:hAnsi="Times New Roman"/>
          <w:b/>
        </w:rPr>
      </w:pPr>
      <w:r w:rsidRPr="00592654">
        <w:rPr>
          <w:rFonts w:ascii="Times New Roman" w:hAnsi="Times New Roman"/>
          <w:b/>
        </w:rPr>
        <w:t>Методы исследования:</w:t>
      </w:r>
    </w:p>
    <w:p w:rsidR="00361562" w:rsidRPr="00592654" w:rsidRDefault="00361562" w:rsidP="00750B9A">
      <w:pPr>
        <w:numPr>
          <w:ilvl w:val="0"/>
          <w:numId w:val="32"/>
        </w:numPr>
        <w:ind w:left="0" w:firstLine="709"/>
        <w:jc w:val="both"/>
        <w:rPr>
          <w:rFonts w:ascii="Times New Roman" w:hAnsi="Times New Roman"/>
          <w:bCs/>
        </w:rPr>
      </w:pPr>
      <w:r w:rsidRPr="00592654">
        <w:rPr>
          <w:rFonts w:ascii="Times New Roman" w:hAnsi="Times New Roman"/>
          <w:bCs/>
        </w:rPr>
        <w:t>Общеклинический</w:t>
      </w:r>
    </w:p>
    <w:p w:rsidR="00361562" w:rsidRPr="00592654" w:rsidRDefault="00361562" w:rsidP="00750B9A">
      <w:pPr>
        <w:numPr>
          <w:ilvl w:val="0"/>
          <w:numId w:val="32"/>
        </w:numPr>
        <w:ind w:left="0" w:firstLine="709"/>
        <w:jc w:val="both"/>
        <w:rPr>
          <w:rFonts w:ascii="Times New Roman" w:hAnsi="Times New Roman"/>
          <w:bCs/>
        </w:rPr>
      </w:pPr>
      <w:r w:rsidRPr="00592654">
        <w:rPr>
          <w:rFonts w:ascii="Times New Roman" w:hAnsi="Times New Roman"/>
          <w:bCs/>
        </w:rPr>
        <w:t xml:space="preserve">Биохимический </w:t>
      </w:r>
      <w:r w:rsidRPr="00592654">
        <w:rPr>
          <w:rFonts w:ascii="Times New Roman" w:hAnsi="Times New Roman"/>
          <w:lang w:bidi="he-IL"/>
        </w:rPr>
        <w:t>(общий анализ крови, общий анализ мочи, биохимический анализ крови).</w:t>
      </w:r>
    </w:p>
    <w:p w:rsidR="00361562" w:rsidRPr="00592654" w:rsidRDefault="00361562" w:rsidP="00750B9A">
      <w:pPr>
        <w:numPr>
          <w:ilvl w:val="0"/>
          <w:numId w:val="32"/>
        </w:numPr>
        <w:ind w:left="0" w:firstLine="709"/>
        <w:jc w:val="both"/>
        <w:rPr>
          <w:rFonts w:ascii="Times New Roman" w:hAnsi="Times New Roman"/>
          <w:lang w:bidi="he-IL"/>
        </w:rPr>
      </w:pPr>
      <w:r w:rsidRPr="00592654">
        <w:rPr>
          <w:rFonts w:ascii="Times New Roman" w:hAnsi="Times New Roman"/>
          <w:bCs/>
        </w:rPr>
        <w:t xml:space="preserve">Иммунологический </w:t>
      </w:r>
      <w:r w:rsidRPr="00592654">
        <w:rPr>
          <w:rFonts w:ascii="Times New Roman" w:hAnsi="Times New Roman"/>
          <w:lang w:bidi="he-IL"/>
        </w:rPr>
        <w:t xml:space="preserve">(определение уровней ревматоидного фактора, антител к циклическому цитруллинированному пептиду). </w:t>
      </w:r>
    </w:p>
    <w:p w:rsidR="00361562" w:rsidRPr="00592654" w:rsidRDefault="00361562" w:rsidP="00750B9A">
      <w:pPr>
        <w:numPr>
          <w:ilvl w:val="0"/>
          <w:numId w:val="32"/>
        </w:numPr>
        <w:ind w:left="0" w:firstLine="709"/>
        <w:jc w:val="both"/>
        <w:rPr>
          <w:rFonts w:ascii="Times New Roman" w:hAnsi="Times New Roman"/>
          <w:bCs/>
        </w:rPr>
      </w:pPr>
      <w:r w:rsidRPr="00592654">
        <w:rPr>
          <w:rFonts w:ascii="Times New Roman" w:hAnsi="Times New Roman"/>
          <w:lang w:bidi="he-IL"/>
        </w:rPr>
        <w:t>ПЦР-диагностика или культуральный метод определения инфекционных антигенов у пациентов с ЮА (</w:t>
      </w:r>
      <w:r w:rsidRPr="00592654">
        <w:rPr>
          <w:rFonts w:ascii="Times New Roman" w:hAnsi="Times New Roman"/>
          <w:i/>
          <w:lang w:val="en-US" w:bidi="he-IL"/>
        </w:rPr>
        <w:t>Chlamydia</w:t>
      </w:r>
      <w:r w:rsidRPr="00592654">
        <w:rPr>
          <w:rFonts w:ascii="Times New Roman" w:hAnsi="Times New Roman"/>
          <w:i/>
          <w:lang w:bidi="he-IL"/>
        </w:rPr>
        <w:t xml:space="preserve"> </w:t>
      </w:r>
      <w:r w:rsidRPr="00592654">
        <w:rPr>
          <w:rFonts w:ascii="Times New Roman" w:hAnsi="Times New Roman"/>
          <w:i/>
          <w:lang w:val="en-US" w:bidi="he-IL"/>
        </w:rPr>
        <w:t>trachomatis</w:t>
      </w:r>
      <w:r w:rsidRPr="00592654">
        <w:rPr>
          <w:rFonts w:ascii="Times New Roman" w:hAnsi="Times New Roman"/>
          <w:i/>
          <w:lang w:bidi="he-IL"/>
        </w:rPr>
        <w:t xml:space="preserve">, </w:t>
      </w:r>
      <w:r w:rsidRPr="00592654">
        <w:rPr>
          <w:rFonts w:ascii="Times New Roman" w:hAnsi="Times New Roman"/>
          <w:i/>
          <w:lang w:val="en-US" w:bidi="he-IL"/>
        </w:rPr>
        <w:t>Chlamydophila</w:t>
      </w:r>
      <w:r w:rsidRPr="00592654">
        <w:rPr>
          <w:rFonts w:ascii="Times New Roman" w:hAnsi="Times New Roman"/>
          <w:i/>
          <w:lang w:bidi="he-IL"/>
        </w:rPr>
        <w:t xml:space="preserve"> </w:t>
      </w:r>
      <w:r w:rsidRPr="00592654">
        <w:rPr>
          <w:rFonts w:ascii="Times New Roman" w:hAnsi="Times New Roman"/>
          <w:i/>
          <w:lang w:val="en-US" w:bidi="he-IL"/>
        </w:rPr>
        <w:t>pneumonia</w:t>
      </w:r>
      <w:r w:rsidRPr="00592654">
        <w:rPr>
          <w:rFonts w:ascii="Times New Roman" w:hAnsi="Times New Roman"/>
          <w:i/>
          <w:lang w:bidi="he-IL"/>
        </w:rPr>
        <w:t xml:space="preserve">, </w:t>
      </w:r>
      <w:r w:rsidRPr="00592654">
        <w:rPr>
          <w:rFonts w:ascii="Times New Roman" w:hAnsi="Times New Roman"/>
          <w:i/>
          <w:lang w:val="en-US" w:bidi="he-IL"/>
        </w:rPr>
        <w:t>Mycoplasma</w:t>
      </w:r>
      <w:r w:rsidRPr="00592654">
        <w:rPr>
          <w:rFonts w:ascii="Times New Roman" w:hAnsi="Times New Roman"/>
          <w:i/>
          <w:lang w:bidi="he-IL"/>
        </w:rPr>
        <w:t xml:space="preserve"> </w:t>
      </w:r>
      <w:r w:rsidRPr="00592654">
        <w:rPr>
          <w:rFonts w:ascii="Times New Roman" w:hAnsi="Times New Roman"/>
          <w:i/>
          <w:lang w:val="en-US" w:bidi="he-IL"/>
        </w:rPr>
        <w:t>hominis</w:t>
      </w:r>
      <w:r w:rsidRPr="00592654">
        <w:rPr>
          <w:rFonts w:ascii="Times New Roman" w:hAnsi="Times New Roman"/>
          <w:i/>
          <w:lang w:bidi="he-IL"/>
        </w:rPr>
        <w:t xml:space="preserve">, </w:t>
      </w:r>
      <w:r w:rsidRPr="00592654">
        <w:rPr>
          <w:rFonts w:ascii="Times New Roman" w:hAnsi="Times New Roman"/>
          <w:i/>
          <w:lang w:val="en-US" w:bidi="he-IL"/>
        </w:rPr>
        <w:t>Ureaplasma</w:t>
      </w:r>
      <w:r w:rsidRPr="00592654">
        <w:rPr>
          <w:rFonts w:ascii="Times New Roman" w:hAnsi="Times New Roman"/>
          <w:i/>
          <w:lang w:bidi="he-IL"/>
        </w:rPr>
        <w:t xml:space="preserve"> </w:t>
      </w:r>
      <w:r w:rsidRPr="00592654">
        <w:rPr>
          <w:rFonts w:ascii="Times New Roman" w:hAnsi="Times New Roman"/>
          <w:i/>
          <w:lang w:val="en-US" w:bidi="he-IL"/>
        </w:rPr>
        <w:t>urealiticum</w:t>
      </w:r>
      <w:r w:rsidRPr="00592654">
        <w:rPr>
          <w:rFonts w:ascii="Times New Roman" w:hAnsi="Times New Roman"/>
          <w:lang w:bidi="he-IL"/>
        </w:rPr>
        <w:t>).</w:t>
      </w:r>
    </w:p>
    <w:p w:rsidR="00361562" w:rsidRPr="00592654" w:rsidRDefault="00361562" w:rsidP="00750B9A">
      <w:pPr>
        <w:numPr>
          <w:ilvl w:val="0"/>
          <w:numId w:val="32"/>
        </w:numPr>
        <w:ind w:left="0" w:firstLine="709"/>
        <w:jc w:val="both"/>
        <w:rPr>
          <w:rFonts w:ascii="Times New Roman" w:hAnsi="Times New Roman"/>
          <w:bCs/>
        </w:rPr>
      </w:pPr>
      <w:r w:rsidRPr="00592654">
        <w:rPr>
          <w:rFonts w:ascii="Times New Roman" w:hAnsi="Times New Roman"/>
          <w:bCs/>
        </w:rPr>
        <w:t>ИФА содержания антител к различным инфекционным агентам в сыворотке крови пациентов с ЮА (</w:t>
      </w:r>
      <w:r w:rsidRPr="00592654">
        <w:rPr>
          <w:rFonts w:ascii="Times New Roman" w:hAnsi="Times New Roman"/>
          <w:i/>
          <w:lang w:val="en-US" w:bidi="he-IL"/>
        </w:rPr>
        <w:t>Chlamydia</w:t>
      </w:r>
      <w:r w:rsidRPr="00592654">
        <w:rPr>
          <w:rFonts w:ascii="Times New Roman" w:hAnsi="Times New Roman"/>
          <w:i/>
          <w:lang w:bidi="he-IL"/>
        </w:rPr>
        <w:t xml:space="preserve"> </w:t>
      </w:r>
      <w:r w:rsidRPr="00592654">
        <w:rPr>
          <w:rFonts w:ascii="Times New Roman" w:hAnsi="Times New Roman"/>
          <w:i/>
          <w:lang w:val="en-US" w:bidi="he-IL"/>
        </w:rPr>
        <w:t>trachomatis</w:t>
      </w:r>
      <w:r w:rsidRPr="00592654">
        <w:rPr>
          <w:rFonts w:ascii="Times New Roman" w:hAnsi="Times New Roman"/>
          <w:i/>
          <w:lang w:bidi="he-IL"/>
        </w:rPr>
        <w:t xml:space="preserve">, </w:t>
      </w:r>
      <w:r w:rsidRPr="00592654">
        <w:rPr>
          <w:rFonts w:ascii="Times New Roman" w:hAnsi="Times New Roman"/>
          <w:i/>
          <w:lang w:val="en-US" w:bidi="he-IL"/>
        </w:rPr>
        <w:t>Chlamydophila</w:t>
      </w:r>
      <w:r w:rsidRPr="00592654">
        <w:rPr>
          <w:rFonts w:ascii="Times New Roman" w:hAnsi="Times New Roman"/>
          <w:i/>
          <w:lang w:bidi="he-IL"/>
        </w:rPr>
        <w:t xml:space="preserve"> </w:t>
      </w:r>
      <w:r w:rsidRPr="00592654">
        <w:rPr>
          <w:rFonts w:ascii="Times New Roman" w:hAnsi="Times New Roman"/>
          <w:i/>
          <w:lang w:val="en-US" w:bidi="he-IL"/>
        </w:rPr>
        <w:t>pneumonia</w:t>
      </w:r>
      <w:r w:rsidRPr="00592654">
        <w:rPr>
          <w:rFonts w:ascii="Times New Roman" w:hAnsi="Times New Roman"/>
          <w:i/>
          <w:lang w:bidi="he-IL"/>
        </w:rPr>
        <w:t xml:space="preserve">, </w:t>
      </w:r>
      <w:r w:rsidRPr="00592654">
        <w:rPr>
          <w:rFonts w:ascii="Times New Roman" w:hAnsi="Times New Roman"/>
          <w:i/>
          <w:lang w:val="en-US" w:bidi="he-IL"/>
        </w:rPr>
        <w:t>Borrelia</w:t>
      </w:r>
      <w:r w:rsidRPr="00592654">
        <w:rPr>
          <w:rFonts w:ascii="Times New Roman" w:hAnsi="Times New Roman"/>
          <w:i/>
          <w:lang w:bidi="he-IL"/>
        </w:rPr>
        <w:t xml:space="preserve"> </w:t>
      </w:r>
      <w:r w:rsidRPr="00592654">
        <w:rPr>
          <w:rFonts w:ascii="Times New Roman" w:hAnsi="Times New Roman"/>
          <w:i/>
          <w:lang w:val="en-US" w:bidi="he-IL"/>
        </w:rPr>
        <w:t>burdgorferi</w:t>
      </w:r>
      <w:r w:rsidRPr="00592654">
        <w:rPr>
          <w:rFonts w:ascii="Times New Roman" w:hAnsi="Times New Roman"/>
          <w:i/>
          <w:lang w:bidi="he-IL"/>
        </w:rPr>
        <w:t xml:space="preserve">, </w:t>
      </w:r>
      <w:r w:rsidRPr="00592654">
        <w:rPr>
          <w:rFonts w:ascii="Times New Roman" w:hAnsi="Times New Roman"/>
          <w:i/>
          <w:lang w:val="en-US" w:bidi="he-IL"/>
        </w:rPr>
        <w:t>Shigella</w:t>
      </w:r>
      <w:r w:rsidRPr="00592654">
        <w:rPr>
          <w:rFonts w:ascii="Times New Roman" w:hAnsi="Times New Roman"/>
          <w:i/>
          <w:lang w:bidi="he-IL"/>
        </w:rPr>
        <w:t xml:space="preserve"> </w:t>
      </w:r>
      <w:r w:rsidRPr="00592654">
        <w:rPr>
          <w:rFonts w:ascii="Times New Roman" w:hAnsi="Times New Roman"/>
          <w:i/>
          <w:lang w:val="en-US" w:bidi="he-IL"/>
        </w:rPr>
        <w:t>spp</w:t>
      </w:r>
      <w:r w:rsidRPr="00592654">
        <w:rPr>
          <w:rFonts w:ascii="Times New Roman" w:hAnsi="Times New Roman"/>
          <w:i/>
          <w:lang w:bidi="he-IL"/>
        </w:rPr>
        <w:t xml:space="preserve">, </w:t>
      </w:r>
      <w:r w:rsidRPr="00592654">
        <w:rPr>
          <w:rFonts w:ascii="Times New Roman" w:hAnsi="Times New Roman"/>
          <w:i/>
          <w:lang w:val="en-US" w:bidi="he-IL"/>
        </w:rPr>
        <w:t>Salmonella</w:t>
      </w:r>
      <w:r w:rsidRPr="00592654">
        <w:rPr>
          <w:rFonts w:ascii="Times New Roman" w:hAnsi="Times New Roman"/>
          <w:i/>
          <w:lang w:bidi="he-IL"/>
        </w:rPr>
        <w:t xml:space="preserve"> </w:t>
      </w:r>
      <w:r w:rsidRPr="00592654">
        <w:rPr>
          <w:rFonts w:ascii="Times New Roman" w:hAnsi="Times New Roman"/>
          <w:i/>
          <w:lang w:val="en-US" w:bidi="he-IL"/>
        </w:rPr>
        <w:t>spp</w:t>
      </w:r>
      <w:r w:rsidRPr="00592654">
        <w:rPr>
          <w:rFonts w:ascii="Times New Roman" w:hAnsi="Times New Roman"/>
          <w:i/>
          <w:lang w:bidi="he-IL"/>
        </w:rPr>
        <w:t xml:space="preserve">, </w:t>
      </w:r>
      <w:r w:rsidRPr="00592654">
        <w:rPr>
          <w:rFonts w:ascii="Times New Roman" w:hAnsi="Times New Roman"/>
          <w:i/>
          <w:lang w:val="en-US" w:bidi="he-IL"/>
        </w:rPr>
        <w:t>Yersinia</w:t>
      </w:r>
      <w:r w:rsidRPr="00592654">
        <w:rPr>
          <w:rFonts w:ascii="Times New Roman" w:hAnsi="Times New Roman"/>
          <w:i/>
          <w:lang w:bidi="he-IL"/>
        </w:rPr>
        <w:t xml:space="preserve"> </w:t>
      </w:r>
      <w:r w:rsidRPr="00592654">
        <w:rPr>
          <w:rFonts w:ascii="Times New Roman" w:hAnsi="Times New Roman"/>
          <w:i/>
          <w:lang w:val="en-US" w:bidi="he-IL"/>
        </w:rPr>
        <w:t>enterocolitica</w:t>
      </w:r>
      <w:r w:rsidRPr="00592654">
        <w:rPr>
          <w:rFonts w:ascii="Times New Roman" w:hAnsi="Times New Roman"/>
          <w:i/>
          <w:lang w:bidi="he-IL"/>
        </w:rPr>
        <w:t>)</w:t>
      </w:r>
      <w:r w:rsidRPr="00592654">
        <w:rPr>
          <w:rFonts w:ascii="Times New Roman" w:hAnsi="Times New Roman"/>
          <w:lang w:bidi="he-IL"/>
        </w:rPr>
        <w:t>.</w:t>
      </w:r>
    </w:p>
    <w:p w:rsidR="00361562" w:rsidRPr="00592654" w:rsidRDefault="00361562" w:rsidP="00750B9A">
      <w:pPr>
        <w:numPr>
          <w:ilvl w:val="0"/>
          <w:numId w:val="32"/>
        </w:numPr>
        <w:ind w:left="0" w:firstLine="709"/>
        <w:jc w:val="both"/>
        <w:rPr>
          <w:rFonts w:ascii="Times New Roman" w:hAnsi="Times New Roman"/>
        </w:rPr>
      </w:pPr>
      <w:r w:rsidRPr="00592654">
        <w:rPr>
          <w:rFonts w:ascii="Times New Roman" w:hAnsi="Times New Roman"/>
        </w:rPr>
        <w:t>Статистический с использованием программы «</w:t>
      </w:r>
      <w:r w:rsidRPr="00592654">
        <w:rPr>
          <w:rFonts w:ascii="Times New Roman" w:hAnsi="Times New Roman"/>
          <w:lang w:val="en-US"/>
        </w:rPr>
        <w:t>Bio</w:t>
      </w:r>
      <w:r w:rsidRPr="00592654">
        <w:rPr>
          <w:rFonts w:ascii="Times New Roman" w:hAnsi="Times New Roman"/>
        </w:rPr>
        <w:t xml:space="preserve"> </w:t>
      </w:r>
      <w:r w:rsidRPr="00592654">
        <w:rPr>
          <w:rFonts w:ascii="Times New Roman" w:hAnsi="Times New Roman"/>
          <w:lang w:val="en-US"/>
        </w:rPr>
        <w:t>Stat</w:t>
      </w:r>
      <w:r w:rsidRPr="00592654">
        <w:rPr>
          <w:rFonts w:ascii="Times New Roman" w:hAnsi="Times New Roman"/>
        </w:rPr>
        <w:t>»  и  «</w:t>
      </w:r>
      <w:r w:rsidRPr="00592654">
        <w:rPr>
          <w:rFonts w:ascii="Times New Roman" w:hAnsi="Times New Roman"/>
          <w:lang w:val="en-US"/>
        </w:rPr>
        <w:t>Statistica</w:t>
      </w:r>
      <w:r w:rsidRPr="00592654">
        <w:rPr>
          <w:rFonts w:ascii="Times New Roman" w:hAnsi="Times New Roman"/>
        </w:rPr>
        <w:t xml:space="preserve"> 6.0»            </w:t>
      </w:r>
    </w:p>
    <w:p w:rsidR="00361562" w:rsidRPr="00953F4E" w:rsidRDefault="00361562" w:rsidP="00361562">
      <w:pPr>
        <w:ind w:firstLine="709"/>
        <w:jc w:val="both"/>
        <w:rPr>
          <w:rFonts w:ascii="Times New Roman" w:hAnsi="Times New Roman"/>
          <w:b/>
        </w:rPr>
      </w:pPr>
      <w:r w:rsidRPr="00953F4E">
        <w:rPr>
          <w:rFonts w:ascii="Times New Roman" w:hAnsi="Times New Roman"/>
          <w:b/>
        </w:rPr>
        <w:t>Результаты исследования:</w:t>
      </w:r>
    </w:p>
    <w:p w:rsidR="00361562" w:rsidRPr="00592654" w:rsidRDefault="00361562" w:rsidP="00361562">
      <w:pPr>
        <w:pStyle w:val="af"/>
        <w:tabs>
          <w:tab w:val="num" w:pos="0"/>
        </w:tabs>
        <w:spacing w:after="0"/>
        <w:ind w:left="0" w:firstLine="709"/>
        <w:jc w:val="both"/>
        <w:rPr>
          <w:rFonts w:ascii="Times New Roman" w:hAnsi="Times New Roman"/>
          <w:bCs/>
        </w:rPr>
      </w:pPr>
      <w:r w:rsidRPr="00592654">
        <w:rPr>
          <w:rFonts w:ascii="Times New Roman" w:hAnsi="Times New Roman"/>
        </w:rPr>
        <w:t xml:space="preserve">Проведено исследование 25 пациентов с давностью заболевания 5 и более лет. Критериями включения в исследование являлись: наличие ЮА в анамнезе (ювенильный ревматоидный </w:t>
      </w:r>
      <w:r w:rsidRPr="00592654">
        <w:rPr>
          <w:rStyle w:val="af6"/>
          <w:rFonts w:ascii="Times New Roman" w:hAnsi="Times New Roman"/>
        </w:rPr>
        <w:t>артрит</w:t>
      </w:r>
      <w:r w:rsidRPr="00592654">
        <w:rPr>
          <w:rFonts w:ascii="Times New Roman" w:hAnsi="Times New Roman"/>
        </w:rPr>
        <w:t xml:space="preserve"> или </w:t>
      </w:r>
      <w:r w:rsidRPr="00592654">
        <w:rPr>
          <w:rStyle w:val="af6"/>
          <w:rFonts w:ascii="Times New Roman" w:hAnsi="Times New Roman"/>
        </w:rPr>
        <w:t>ювенильный</w:t>
      </w:r>
      <w:r w:rsidRPr="00592654">
        <w:rPr>
          <w:rFonts w:ascii="Times New Roman" w:hAnsi="Times New Roman"/>
        </w:rPr>
        <w:t xml:space="preserve"> хронический </w:t>
      </w:r>
      <w:r w:rsidRPr="00592654">
        <w:rPr>
          <w:rStyle w:val="af6"/>
          <w:rFonts w:ascii="Times New Roman" w:hAnsi="Times New Roman"/>
        </w:rPr>
        <w:t>артрит</w:t>
      </w:r>
      <w:r w:rsidRPr="00592654">
        <w:rPr>
          <w:rFonts w:ascii="Times New Roman" w:hAnsi="Times New Roman"/>
        </w:rPr>
        <w:t xml:space="preserve">), возраст старше 18 лет, длительность заболевания </w:t>
      </w:r>
      <w:r w:rsidRPr="00592654">
        <w:rPr>
          <w:rStyle w:val="af6"/>
          <w:rFonts w:ascii="Times New Roman" w:hAnsi="Times New Roman"/>
        </w:rPr>
        <w:t>5</w:t>
      </w:r>
      <w:r w:rsidRPr="00592654">
        <w:rPr>
          <w:rFonts w:ascii="Times New Roman" w:hAnsi="Times New Roman"/>
          <w:b/>
        </w:rPr>
        <w:t xml:space="preserve"> </w:t>
      </w:r>
      <w:r w:rsidRPr="00592654">
        <w:rPr>
          <w:rFonts w:ascii="Times New Roman" w:hAnsi="Times New Roman"/>
        </w:rPr>
        <w:t xml:space="preserve">и более лет. Обследовано 17 женщин и 8 мужчин. Средний возраст 35 ± 4. У 76% обследованных обнаружен полиартрит, у 16% — олигоартрит, у 4% изменения в суставах не выявлялись. Системные признаки отмечены у 4% пациентов.  Функциональные ограничения суставов были минимальными или отсутствовали (функциональный класс — ФК I, II и НАQ = 0—1,0 балла) у 92% больных, нуждались в помощи окружающих лиц (ФК III, IV и НАQ = 2,1—3,0 балла) 18%. ФК коррелировал с показателями клинико-лабораторной активности. Минимально или умеренно выраженная активность заболевания сохранялась у 70% пациентов. У 25% больных были выявлены эрозии, у 2,5% — анкилоз, головок бедренных костей. Состояние своего здоровья оценили как хорошее или очень хорошее 20%, как удовлетворительное 60%, как плохое 20% пациентов. У 60% обнаружена в мазках из урогенитального тракта и полости рта </w:t>
      </w:r>
      <w:r w:rsidRPr="00592654">
        <w:rPr>
          <w:rFonts w:ascii="Times New Roman" w:hAnsi="Times New Roman"/>
          <w:i/>
          <w:lang w:val="en-US" w:bidi="he-IL"/>
        </w:rPr>
        <w:t>Chlamydia</w:t>
      </w:r>
      <w:r w:rsidRPr="00592654">
        <w:rPr>
          <w:rFonts w:ascii="Times New Roman" w:hAnsi="Times New Roman"/>
          <w:i/>
          <w:lang w:bidi="he-IL"/>
        </w:rPr>
        <w:t xml:space="preserve"> </w:t>
      </w:r>
      <w:r w:rsidRPr="00592654">
        <w:rPr>
          <w:rFonts w:ascii="Times New Roman" w:hAnsi="Times New Roman"/>
          <w:i/>
          <w:lang w:val="en-US" w:bidi="he-IL"/>
        </w:rPr>
        <w:t>trachomatis</w:t>
      </w:r>
      <w:r w:rsidRPr="00592654">
        <w:rPr>
          <w:rFonts w:ascii="Times New Roman" w:hAnsi="Times New Roman"/>
          <w:i/>
          <w:lang w:bidi="he-IL"/>
        </w:rPr>
        <w:t xml:space="preserve"> </w:t>
      </w:r>
      <w:r w:rsidRPr="00592654">
        <w:rPr>
          <w:rFonts w:ascii="Times New Roman" w:hAnsi="Times New Roman"/>
          <w:lang w:bidi="he-IL"/>
        </w:rPr>
        <w:t>методом  ПЦР-диагностики</w:t>
      </w:r>
      <w:r w:rsidRPr="00592654">
        <w:rPr>
          <w:rFonts w:ascii="Times New Roman" w:hAnsi="Times New Roman"/>
          <w:b/>
          <w:bCs/>
        </w:rPr>
        <w:t xml:space="preserve">. </w:t>
      </w:r>
      <w:r w:rsidRPr="00592654">
        <w:rPr>
          <w:rFonts w:ascii="Times New Roman" w:hAnsi="Times New Roman"/>
          <w:bCs/>
        </w:rPr>
        <w:t xml:space="preserve">После эрадикации хламидийной инфекции улучшение состояния своего здоровья отметили 73,3% пациентов. </w:t>
      </w:r>
    </w:p>
    <w:p w:rsidR="00361562" w:rsidRPr="00592654" w:rsidRDefault="00361562" w:rsidP="00361562">
      <w:pPr>
        <w:pStyle w:val="af"/>
        <w:tabs>
          <w:tab w:val="num" w:pos="0"/>
        </w:tabs>
        <w:spacing w:after="0"/>
        <w:ind w:left="0" w:firstLine="709"/>
        <w:jc w:val="both"/>
        <w:rPr>
          <w:rFonts w:ascii="Times New Roman" w:hAnsi="Times New Roman"/>
          <w:lang w:bidi="he-IL"/>
        </w:rPr>
      </w:pPr>
      <w:r w:rsidRPr="00592654">
        <w:rPr>
          <w:rFonts w:ascii="Times New Roman" w:hAnsi="Times New Roman"/>
          <w:b/>
          <w:bCs/>
        </w:rPr>
        <w:t>Выводы.</w:t>
      </w:r>
      <w:r w:rsidRPr="00592654">
        <w:rPr>
          <w:rFonts w:ascii="Times New Roman" w:hAnsi="Times New Roman"/>
        </w:rPr>
        <w:t xml:space="preserve"> У большинства взрослых пациентов, заболевших ЮА в детском возрасте, активность заболевания снижалась, отмечался благоприятный функциональный исход. Пациенты с более тяжелым течением и исходом болезни и формированием выраженных функциональных ограничений нуждались в лечении и продолжении врачебного наблюдения. Значительная часть пациентов с ювенильным артритом в анамнезе имели в наличии хламидийную инфекцию, после эрадикации которой общее состояние здоровья значительно улучшилось у большинства испытуемых, что позволяет </w:t>
      </w:r>
      <w:r w:rsidRPr="00592654">
        <w:rPr>
          <w:rFonts w:ascii="Times New Roman" w:hAnsi="Times New Roman"/>
        </w:rPr>
        <w:lastRenderedPageBreak/>
        <w:t xml:space="preserve">предположить о влиянии </w:t>
      </w:r>
      <w:r w:rsidRPr="00592654">
        <w:rPr>
          <w:rFonts w:ascii="Times New Roman" w:hAnsi="Times New Roman"/>
          <w:i/>
          <w:lang w:val="en-US" w:bidi="he-IL"/>
        </w:rPr>
        <w:t>Chlamydia</w:t>
      </w:r>
      <w:r w:rsidRPr="00592654">
        <w:rPr>
          <w:rFonts w:ascii="Times New Roman" w:hAnsi="Times New Roman"/>
          <w:i/>
          <w:lang w:bidi="he-IL"/>
        </w:rPr>
        <w:t xml:space="preserve"> </w:t>
      </w:r>
      <w:r w:rsidRPr="00592654">
        <w:rPr>
          <w:rFonts w:ascii="Times New Roman" w:hAnsi="Times New Roman"/>
          <w:i/>
          <w:lang w:val="en-US" w:bidi="he-IL"/>
        </w:rPr>
        <w:t>trachomatis</w:t>
      </w:r>
      <w:r w:rsidRPr="00592654">
        <w:rPr>
          <w:rFonts w:ascii="Times New Roman" w:hAnsi="Times New Roman"/>
          <w:i/>
          <w:lang w:bidi="he-IL"/>
        </w:rPr>
        <w:t xml:space="preserve"> </w:t>
      </w:r>
      <w:r w:rsidRPr="00592654">
        <w:rPr>
          <w:rFonts w:ascii="Times New Roman" w:hAnsi="Times New Roman"/>
          <w:lang w:bidi="he-IL"/>
        </w:rPr>
        <w:t>на патокинез ювенильного артрита.</w:t>
      </w:r>
    </w:p>
    <w:p w:rsidR="00E3058C" w:rsidRDefault="00E3058C" w:rsidP="00F908EC">
      <w:pPr>
        <w:pStyle w:val="af"/>
        <w:tabs>
          <w:tab w:val="num" w:pos="0"/>
        </w:tabs>
        <w:spacing w:after="0"/>
        <w:ind w:left="0"/>
        <w:jc w:val="center"/>
        <w:rPr>
          <w:rFonts w:ascii="Times New Roman" w:hAnsi="Times New Roman"/>
          <w:b/>
        </w:rPr>
      </w:pPr>
    </w:p>
    <w:p w:rsidR="00361562" w:rsidRPr="00592654" w:rsidRDefault="00F908EC" w:rsidP="00F908EC">
      <w:pPr>
        <w:pStyle w:val="af"/>
        <w:tabs>
          <w:tab w:val="num" w:pos="0"/>
        </w:tabs>
        <w:spacing w:after="0"/>
        <w:ind w:left="0"/>
        <w:jc w:val="center"/>
        <w:rPr>
          <w:rFonts w:ascii="Times New Roman" w:hAnsi="Times New Roman"/>
          <w:b/>
          <w:lang w:val="en-US"/>
        </w:rPr>
      </w:pPr>
      <w:r>
        <w:rPr>
          <w:rFonts w:ascii="Times New Roman" w:hAnsi="Times New Roman"/>
          <w:b/>
        </w:rPr>
        <w:t>Л</w:t>
      </w:r>
      <w:r w:rsidR="00361562" w:rsidRPr="00592654">
        <w:rPr>
          <w:rFonts w:ascii="Times New Roman" w:hAnsi="Times New Roman"/>
          <w:b/>
        </w:rPr>
        <w:t>итератур</w:t>
      </w:r>
      <w:r>
        <w:rPr>
          <w:rFonts w:ascii="Times New Roman" w:hAnsi="Times New Roman"/>
          <w:b/>
        </w:rPr>
        <w:t>а</w:t>
      </w:r>
    </w:p>
    <w:p w:rsidR="00361562" w:rsidRPr="00592654" w:rsidRDefault="00361562" w:rsidP="00361562">
      <w:pPr>
        <w:pStyle w:val="af"/>
        <w:tabs>
          <w:tab w:val="num" w:pos="0"/>
        </w:tabs>
        <w:spacing w:after="0"/>
        <w:ind w:left="0"/>
        <w:jc w:val="both"/>
        <w:rPr>
          <w:rFonts w:ascii="Times New Roman" w:hAnsi="Times New Roman"/>
          <w:b/>
          <w:lang w:val="en-US"/>
        </w:rPr>
      </w:pPr>
    </w:p>
    <w:p w:rsidR="00361562" w:rsidRPr="00592654" w:rsidRDefault="00361562" w:rsidP="00F908EC">
      <w:pPr>
        <w:ind w:firstLine="709"/>
        <w:jc w:val="both"/>
        <w:rPr>
          <w:rFonts w:ascii="Times New Roman" w:hAnsi="Times New Roman"/>
          <w:lang w:val="en-US"/>
        </w:rPr>
      </w:pPr>
      <w:r w:rsidRPr="00592654">
        <w:rPr>
          <w:rFonts w:ascii="Times New Roman" w:hAnsi="Times New Roman"/>
          <w:lang w:val="en-US"/>
        </w:rPr>
        <w:t>1. Andersson Gare B., Fasth A. The natural history of juvenile chronic arthritis: a population based cohort study. II. Outcome. J. Rheumatol., 1995, 22, 308–319</w:t>
      </w:r>
    </w:p>
    <w:p w:rsidR="00361562" w:rsidRPr="00592654" w:rsidRDefault="00361562" w:rsidP="00F908EC">
      <w:pPr>
        <w:ind w:firstLine="709"/>
        <w:jc w:val="both"/>
        <w:rPr>
          <w:rFonts w:ascii="Times New Roman" w:hAnsi="Times New Roman"/>
          <w:lang w:val="en-US"/>
        </w:rPr>
      </w:pPr>
      <w:r w:rsidRPr="00592654">
        <w:rPr>
          <w:rFonts w:ascii="Times New Roman" w:hAnsi="Times New Roman"/>
          <w:lang w:val="en-US"/>
        </w:rPr>
        <w:t>2. Prahalad S., Passo M.H. Long–term outcome among patients with JRA. Front Biosci., 1998, 21, 3, 13–22.</w:t>
      </w:r>
    </w:p>
    <w:p w:rsidR="00361562" w:rsidRPr="00592654" w:rsidRDefault="00361562" w:rsidP="00F908EC">
      <w:pPr>
        <w:ind w:firstLine="709"/>
        <w:jc w:val="both"/>
        <w:rPr>
          <w:rFonts w:ascii="Times New Roman" w:hAnsi="Times New Roman"/>
          <w:lang w:val="en-US"/>
        </w:rPr>
      </w:pPr>
      <w:r w:rsidRPr="00592654">
        <w:rPr>
          <w:rFonts w:ascii="Times New Roman" w:hAnsi="Times New Roman"/>
          <w:lang w:val="en-US"/>
        </w:rPr>
        <w:t>3. Oen K., Malleson P.N., Cabral D.A. et al. Disease course and outcome of juvenile rheumatoid arthritis in a multicenter cohort. J. Rheumatol., 2002, 29(9), 1989–1999.</w:t>
      </w:r>
    </w:p>
    <w:p w:rsidR="00361562" w:rsidRPr="00592654" w:rsidRDefault="00361562" w:rsidP="00F908EC">
      <w:pPr>
        <w:ind w:firstLine="709"/>
        <w:jc w:val="both"/>
        <w:rPr>
          <w:rFonts w:ascii="Times New Roman" w:hAnsi="Times New Roman"/>
          <w:lang w:val="en-US"/>
        </w:rPr>
      </w:pPr>
      <w:r w:rsidRPr="00592654">
        <w:rPr>
          <w:rFonts w:ascii="Times New Roman" w:hAnsi="Times New Roman"/>
          <w:lang w:val="en-US"/>
        </w:rPr>
        <w:t>4. Minden K., Niewerth M, Listing J, et al. Long–term outcome in patients with juvenile idiopathic arthritis. Arthr. Rheum., 2002, 46, 2392–2401.</w:t>
      </w:r>
    </w:p>
    <w:p w:rsidR="00361562" w:rsidRPr="00592654" w:rsidRDefault="00361562" w:rsidP="00F908EC">
      <w:pPr>
        <w:ind w:firstLine="709"/>
        <w:jc w:val="both"/>
        <w:rPr>
          <w:rFonts w:ascii="Times New Roman" w:hAnsi="Times New Roman"/>
          <w:lang w:val="en-US"/>
        </w:rPr>
      </w:pPr>
      <w:r w:rsidRPr="00592654">
        <w:rPr>
          <w:rFonts w:ascii="Times New Roman" w:hAnsi="Times New Roman"/>
          <w:lang w:val="en-US"/>
        </w:rPr>
        <w:t>5. Ruperto N., Levinson J.E., Ravelli A. et al. Long–term health outcomes and quality of life in American and Italian inception cohorts of patients with juvenile rheumatoid arthritis. I. Outcome status. J. Rheumatol., 1997, 24 (5), 945–951.</w:t>
      </w:r>
    </w:p>
    <w:p w:rsidR="00361562" w:rsidRPr="00592654" w:rsidRDefault="00361562" w:rsidP="00F908EC">
      <w:pPr>
        <w:ind w:firstLine="709"/>
        <w:jc w:val="both"/>
        <w:rPr>
          <w:rFonts w:ascii="Times New Roman" w:hAnsi="Times New Roman"/>
          <w:lang w:val="en-US"/>
        </w:rPr>
      </w:pPr>
      <w:r w:rsidRPr="00592654">
        <w:rPr>
          <w:rFonts w:ascii="Times New Roman" w:hAnsi="Times New Roman"/>
          <w:lang w:val="en-US"/>
        </w:rPr>
        <w:t>6. Spiegel L.R., Schneider R., Lang B.A. et al. Early predictors of poor functional outcome in systemic–onset JRA. A multicenter cohort study. Arthr. Rheum, 2000, 43,2402–2409.</w:t>
      </w:r>
      <w:r w:rsidRPr="00592654">
        <w:rPr>
          <w:rFonts w:ascii="Times New Roman" w:hAnsi="Times New Roman"/>
          <w:lang w:val="en-US"/>
        </w:rPr>
        <w:br/>
        <w:t>7. Packham J.C., Hall M.A. Long–term follow–up of 246 adults with JIA: functional outcome. Rheumatology, 2002, 41, 1428–1435.</w:t>
      </w:r>
      <w:r w:rsidRPr="00592654">
        <w:rPr>
          <w:rFonts w:ascii="Times New Roman" w:hAnsi="Times New Roman"/>
          <w:lang w:val="en-US"/>
        </w:rPr>
        <w:br/>
        <w:t xml:space="preserve">8. Ravelli A., Martini A. Early predictors of outcome in JIA. </w:t>
      </w:r>
      <w:r w:rsidRPr="00592654">
        <w:rPr>
          <w:rFonts w:ascii="Times New Roman" w:hAnsi="Times New Roman"/>
        </w:rPr>
        <w:t>Clin. and Exp. Rheumatol., 2003, 21, suppl. 31, 89–93.</w:t>
      </w:r>
      <w:r w:rsidRPr="00592654">
        <w:rPr>
          <w:rFonts w:ascii="Times New Roman" w:hAnsi="Times New Roman"/>
        </w:rPr>
        <w:br/>
        <w:t xml:space="preserve">9. Логинова Е.Ю., Фоломеева О.М. Клинико–функциональные психосоциальные исходы и трудоспособность при </w:t>
      </w:r>
      <w:r w:rsidRPr="00BD1A3E">
        <w:rPr>
          <w:rStyle w:val="af6"/>
          <w:rFonts w:ascii="Times New Roman" w:hAnsi="Times New Roman"/>
          <w:b w:val="0"/>
        </w:rPr>
        <w:t>ювенильном</w:t>
      </w:r>
      <w:r w:rsidRPr="00BD1A3E">
        <w:rPr>
          <w:rFonts w:ascii="Times New Roman" w:hAnsi="Times New Roman"/>
          <w:b/>
        </w:rPr>
        <w:t xml:space="preserve"> </w:t>
      </w:r>
      <w:r w:rsidRPr="00BD1A3E">
        <w:rPr>
          <w:rFonts w:ascii="Times New Roman" w:hAnsi="Times New Roman"/>
        </w:rPr>
        <w:t>идиопатическом артрите у взрослых пациентов. Науч</w:t>
      </w:r>
      <w:r w:rsidRPr="00BD1A3E">
        <w:rPr>
          <w:rFonts w:ascii="Times New Roman" w:hAnsi="Times New Roman"/>
          <w:lang w:val="en-US"/>
        </w:rPr>
        <w:t>.–</w:t>
      </w:r>
      <w:r w:rsidRPr="00BD1A3E">
        <w:rPr>
          <w:rFonts w:ascii="Times New Roman" w:hAnsi="Times New Roman"/>
        </w:rPr>
        <w:t>практич</w:t>
      </w:r>
      <w:r w:rsidRPr="00BD1A3E">
        <w:rPr>
          <w:rFonts w:ascii="Times New Roman" w:hAnsi="Times New Roman"/>
          <w:lang w:val="en-US"/>
        </w:rPr>
        <w:t xml:space="preserve">. </w:t>
      </w:r>
      <w:r w:rsidRPr="00BD1A3E">
        <w:rPr>
          <w:rFonts w:ascii="Times New Roman" w:hAnsi="Times New Roman"/>
        </w:rPr>
        <w:t>ревматол</w:t>
      </w:r>
      <w:r w:rsidRPr="00BD1A3E">
        <w:rPr>
          <w:rFonts w:ascii="Times New Roman" w:hAnsi="Times New Roman"/>
          <w:lang w:val="en-US"/>
        </w:rPr>
        <w:t>.,</w:t>
      </w:r>
      <w:r w:rsidRPr="00592654">
        <w:rPr>
          <w:rFonts w:ascii="Times New Roman" w:hAnsi="Times New Roman"/>
          <w:lang w:val="en-US"/>
        </w:rPr>
        <w:t xml:space="preserve"> 2004, 2, 53–58.</w:t>
      </w:r>
    </w:p>
    <w:p w:rsidR="00361562" w:rsidRPr="00592654" w:rsidRDefault="00361562" w:rsidP="00F908EC">
      <w:pPr>
        <w:pStyle w:val="desc"/>
        <w:spacing w:before="0" w:beforeAutospacing="0" w:after="0" w:afterAutospacing="0"/>
        <w:ind w:firstLine="709"/>
        <w:jc w:val="both"/>
        <w:rPr>
          <w:sz w:val="28"/>
          <w:szCs w:val="28"/>
          <w:lang w:val="en-US"/>
        </w:rPr>
      </w:pPr>
      <w:r w:rsidRPr="00592654">
        <w:rPr>
          <w:sz w:val="28"/>
          <w:szCs w:val="28"/>
          <w:lang w:val="en-US"/>
        </w:rPr>
        <w:t xml:space="preserve">10. Cassidy JT, Petty RE. Chronic arthritis in childhood. In: Cassidy JT, Petty RE, Laxer RM, Lindsley CB, eds. </w:t>
      </w:r>
      <w:r w:rsidRPr="00592654">
        <w:rPr>
          <w:rStyle w:val="af7"/>
          <w:sz w:val="28"/>
          <w:szCs w:val="28"/>
          <w:lang w:val="en-US"/>
        </w:rPr>
        <w:t>Textbook of Pediatric Rheumatology</w:t>
      </w:r>
      <w:r w:rsidRPr="00592654">
        <w:rPr>
          <w:sz w:val="28"/>
          <w:szCs w:val="28"/>
          <w:lang w:val="en-US"/>
        </w:rPr>
        <w:t>. 5th ed. Philadelphia: Elsevier Saunders. 2005:206-260.</w:t>
      </w:r>
    </w:p>
    <w:p w:rsidR="00361562" w:rsidRPr="00F908EC" w:rsidRDefault="00361562" w:rsidP="00F908EC">
      <w:pPr>
        <w:pStyle w:val="desc"/>
        <w:spacing w:before="0" w:beforeAutospacing="0" w:after="0" w:afterAutospacing="0"/>
        <w:ind w:firstLine="709"/>
        <w:jc w:val="both"/>
        <w:rPr>
          <w:sz w:val="28"/>
          <w:szCs w:val="28"/>
          <w:lang w:val="en-US"/>
        </w:rPr>
      </w:pPr>
      <w:r w:rsidRPr="00592654">
        <w:rPr>
          <w:sz w:val="28"/>
          <w:szCs w:val="28"/>
          <w:lang w:val="en-US"/>
        </w:rPr>
        <w:t xml:space="preserve">11. Hayward K, Wallace </w:t>
      </w:r>
      <w:r w:rsidRPr="00F908EC">
        <w:rPr>
          <w:sz w:val="28"/>
          <w:szCs w:val="28"/>
          <w:lang w:val="en-US"/>
        </w:rPr>
        <w:t xml:space="preserve">CA. </w:t>
      </w:r>
      <w:hyperlink r:id="rId52" w:history="1">
        <w:r w:rsidRPr="00F908EC">
          <w:rPr>
            <w:rStyle w:val="a4"/>
            <w:color w:val="auto"/>
            <w:sz w:val="28"/>
            <w:szCs w:val="28"/>
            <w:u w:val="none"/>
            <w:lang w:val="en-US"/>
          </w:rPr>
          <w:t>Recent developments in anti-rheumatic drugs in pediatrics: treatment of juvenile idiopathic arthritis.</w:t>
        </w:r>
      </w:hyperlink>
      <w:r w:rsidRPr="00F908EC">
        <w:rPr>
          <w:sz w:val="28"/>
          <w:szCs w:val="28"/>
          <w:lang w:val="en-US"/>
        </w:rPr>
        <w:t xml:space="preserve"> </w:t>
      </w:r>
      <w:r w:rsidRPr="00F908EC">
        <w:rPr>
          <w:rStyle w:val="jrnl"/>
          <w:sz w:val="28"/>
          <w:szCs w:val="28"/>
          <w:lang w:val="en-US"/>
        </w:rPr>
        <w:t>Arthritis Res Ther</w:t>
      </w:r>
      <w:r w:rsidRPr="00F908EC">
        <w:rPr>
          <w:sz w:val="28"/>
          <w:szCs w:val="28"/>
          <w:lang w:val="en-US"/>
        </w:rPr>
        <w:t xml:space="preserve">. 2009;11(1):216. </w:t>
      </w:r>
    </w:p>
    <w:p w:rsidR="00361562" w:rsidRPr="009A4D47" w:rsidRDefault="00361562" w:rsidP="00F908EC">
      <w:pPr>
        <w:ind w:firstLine="709"/>
        <w:jc w:val="both"/>
        <w:rPr>
          <w:rFonts w:ascii="Times New Roman" w:hAnsi="Times New Roman"/>
          <w:lang w:val="en-US"/>
        </w:rPr>
      </w:pPr>
      <w:r w:rsidRPr="00F908EC">
        <w:rPr>
          <w:rFonts w:ascii="Times New Roman" w:eastAsia="Times New Roman" w:hAnsi="Times New Roman"/>
          <w:lang w:val="en-US" w:eastAsia="ru-RU"/>
        </w:rPr>
        <w:t xml:space="preserve">12. </w:t>
      </w:r>
      <w:r w:rsidRPr="00F908EC">
        <w:rPr>
          <w:rFonts w:ascii="Times New Roman" w:hAnsi="Times New Roman"/>
          <w:lang w:val="en-US"/>
        </w:rPr>
        <w:t>Petty RE, Southwood</w:t>
      </w:r>
      <w:r w:rsidRPr="00592654">
        <w:rPr>
          <w:rFonts w:ascii="Times New Roman" w:hAnsi="Times New Roman"/>
          <w:lang w:val="en-US"/>
        </w:rPr>
        <w:t xml:space="preserve"> TR, Manners P, et al. International League of Associations for Rheumatology classification of juvenile idiopathic arthritis: second revision, Edmonton, 2001. </w:t>
      </w:r>
      <w:r w:rsidRPr="0016737D">
        <w:rPr>
          <w:rFonts w:ascii="Times New Roman" w:hAnsi="Times New Roman"/>
          <w:lang w:val="en-US"/>
        </w:rPr>
        <w:t xml:space="preserve">J Rheumatol. </w:t>
      </w:r>
      <w:r w:rsidRPr="009A4D47">
        <w:rPr>
          <w:rFonts w:ascii="Times New Roman" w:hAnsi="Times New Roman"/>
          <w:lang w:val="en-US"/>
        </w:rPr>
        <w:t>2004;31:390-392.</w:t>
      </w:r>
    </w:p>
    <w:p w:rsidR="00361562" w:rsidRPr="00953F4E" w:rsidRDefault="00361562" w:rsidP="00F908EC">
      <w:pPr>
        <w:ind w:firstLine="709"/>
        <w:jc w:val="both"/>
        <w:rPr>
          <w:rFonts w:ascii="Times New Roman" w:hAnsi="Times New Roman"/>
          <w:spacing w:val="-4"/>
          <w:lang w:val="en-US"/>
        </w:rPr>
      </w:pPr>
      <w:r w:rsidRPr="00953F4E">
        <w:rPr>
          <w:rFonts w:ascii="Times New Roman" w:hAnsi="Times New Roman"/>
          <w:spacing w:val="-4"/>
          <w:lang w:val="en-US"/>
        </w:rPr>
        <w:t>13. Ravelli A, Martini A. Juvenile idiopathic arthritis. Lancet. 2007;369:767-778</w:t>
      </w:r>
    </w:p>
    <w:p w:rsidR="00361562" w:rsidRPr="00592654" w:rsidRDefault="00361562" w:rsidP="00F908EC">
      <w:pPr>
        <w:ind w:firstLine="709"/>
        <w:jc w:val="both"/>
        <w:rPr>
          <w:rFonts w:ascii="Times New Roman" w:hAnsi="Times New Roman"/>
          <w:lang w:val="en-US"/>
        </w:rPr>
      </w:pPr>
      <w:r w:rsidRPr="00592654">
        <w:rPr>
          <w:rFonts w:ascii="Times New Roman" w:hAnsi="Times New Roman"/>
          <w:iCs/>
          <w:lang w:val="en-US"/>
        </w:rPr>
        <w:t xml:space="preserve">14. Petty R. E. </w:t>
      </w:r>
      <w:r w:rsidRPr="00592654">
        <w:rPr>
          <w:rFonts w:ascii="Times New Roman" w:hAnsi="Times New Roman"/>
          <w:lang w:val="en-US"/>
        </w:rPr>
        <w:t>Classification of childhood arthritis: a work in progress. Balliere’s Clin. Rheum. 1998; 12 (2): 181—190.</w:t>
      </w:r>
    </w:p>
    <w:p w:rsidR="00361562" w:rsidRPr="00592654" w:rsidRDefault="00361562" w:rsidP="00F908EC">
      <w:pPr>
        <w:ind w:firstLine="709"/>
        <w:jc w:val="both"/>
        <w:rPr>
          <w:rFonts w:ascii="Times New Roman" w:hAnsi="Times New Roman"/>
        </w:rPr>
      </w:pPr>
      <w:r w:rsidRPr="00592654">
        <w:rPr>
          <w:rFonts w:ascii="Times New Roman" w:hAnsi="Times New Roman"/>
          <w:lang w:val="en-US"/>
        </w:rPr>
        <w:t xml:space="preserve">15. Flato B., Aasland A., Odd V. et al. Outcome and predictive factors in JRA and juvenile spondiloarthropathy // J. Rheumatol.- </w:t>
      </w:r>
      <w:r w:rsidRPr="00592654">
        <w:rPr>
          <w:rFonts w:ascii="Times New Roman" w:hAnsi="Times New Roman"/>
        </w:rPr>
        <w:t>1998.- 25.- P.366-375.</w:t>
      </w:r>
    </w:p>
    <w:p w:rsidR="00361562" w:rsidRPr="00592654" w:rsidRDefault="00361562" w:rsidP="00F908EC">
      <w:pPr>
        <w:ind w:firstLine="709"/>
        <w:jc w:val="both"/>
        <w:rPr>
          <w:rStyle w:val="af7"/>
          <w:rFonts w:ascii="Times New Roman" w:hAnsi="Times New Roman"/>
          <w:i w:val="0"/>
        </w:rPr>
      </w:pPr>
      <w:r w:rsidRPr="00592654">
        <w:rPr>
          <w:rStyle w:val="st"/>
          <w:rFonts w:ascii="Times New Roman" w:hAnsi="Times New Roman"/>
        </w:rPr>
        <w:t>16. Эволюция и исходы ювенильного артрита при длительном течении заболевания (обзор литературы) / С.О.</w:t>
      </w:r>
      <w:r w:rsidRPr="00592654">
        <w:rPr>
          <w:rStyle w:val="af7"/>
          <w:rFonts w:ascii="Times New Roman" w:hAnsi="Times New Roman"/>
        </w:rPr>
        <w:t>Салугина</w:t>
      </w:r>
      <w:r w:rsidRPr="00592654">
        <w:rPr>
          <w:rStyle w:val="st"/>
          <w:rFonts w:ascii="Times New Roman" w:hAnsi="Times New Roman"/>
          <w:i/>
        </w:rPr>
        <w:t xml:space="preserve">, </w:t>
      </w:r>
      <w:r w:rsidRPr="00592654">
        <w:rPr>
          <w:rStyle w:val="st"/>
          <w:rFonts w:ascii="Times New Roman" w:hAnsi="Times New Roman"/>
        </w:rPr>
        <w:t>О.В</w:t>
      </w:r>
      <w:r w:rsidRPr="00592654">
        <w:rPr>
          <w:rStyle w:val="st"/>
          <w:rFonts w:ascii="Times New Roman" w:hAnsi="Times New Roman"/>
          <w:i/>
        </w:rPr>
        <w:t>.</w:t>
      </w:r>
      <w:r w:rsidRPr="00592654">
        <w:rPr>
          <w:rStyle w:val="af7"/>
          <w:rFonts w:ascii="Times New Roman" w:hAnsi="Times New Roman"/>
        </w:rPr>
        <w:t>Семенова</w:t>
      </w:r>
      <w:r w:rsidRPr="00592654">
        <w:rPr>
          <w:rStyle w:val="st"/>
          <w:rFonts w:ascii="Times New Roman" w:hAnsi="Times New Roman"/>
          <w:i/>
        </w:rPr>
        <w:t xml:space="preserve"> </w:t>
      </w:r>
      <w:r w:rsidRPr="00592654">
        <w:rPr>
          <w:rStyle w:val="st"/>
          <w:rFonts w:ascii="Times New Roman" w:hAnsi="Times New Roman"/>
        </w:rPr>
        <w:t>// РМЖ. –</w:t>
      </w:r>
      <w:r w:rsidRPr="00592654">
        <w:rPr>
          <w:rStyle w:val="st"/>
          <w:rFonts w:ascii="Times New Roman" w:hAnsi="Times New Roman"/>
          <w:i/>
        </w:rPr>
        <w:t xml:space="preserve"> </w:t>
      </w:r>
      <w:r w:rsidRPr="00592654">
        <w:rPr>
          <w:rStyle w:val="af7"/>
          <w:rFonts w:ascii="Times New Roman" w:hAnsi="Times New Roman"/>
        </w:rPr>
        <w:t>2007</w:t>
      </w:r>
    </w:p>
    <w:p w:rsidR="00361562" w:rsidRPr="00592654" w:rsidRDefault="00361562" w:rsidP="00F908EC">
      <w:pPr>
        <w:pStyle w:val="ad"/>
        <w:spacing w:before="0" w:beforeAutospacing="0" w:after="0" w:afterAutospacing="0"/>
        <w:ind w:firstLine="709"/>
        <w:jc w:val="both"/>
        <w:rPr>
          <w:sz w:val="28"/>
          <w:szCs w:val="28"/>
        </w:rPr>
      </w:pPr>
      <w:r w:rsidRPr="00592654">
        <w:rPr>
          <w:sz w:val="28"/>
          <w:szCs w:val="28"/>
        </w:rPr>
        <w:lastRenderedPageBreak/>
        <w:t xml:space="preserve">17. </w:t>
      </w:r>
      <w:r w:rsidRPr="00592654">
        <w:rPr>
          <w:rStyle w:val="hl"/>
          <w:sz w:val="28"/>
          <w:szCs w:val="28"/>
        </w:rPr>
        <w:t>Пуринь</w:t>
      </w:r>
      <w:r w:rsidRPr="00592654">
        <w:rPr>
          <w:sz w:val="28"/>
          <w:szCs w:val="28"/>
        </w:rPr>
        <w:t xml:space="preserve"> В.И. Диагноз, лечение и прогноз хронических </w:t>
      </w:r>
      <w:r w:rsidRPr="00592654">
        <w:rPr>
          <w:rStyle w:val="hl"/>
          <w:sz w:val="28"/>
          <w:szCs w:val="28"/>
        </w:rPr>
        <w:t>артритов</w:t>
      </w:r>
      <w:r w:rsidRPr="00592654">
        <w:rPr>
          <w:sz w:val="28"/>
          <w:szCs w:val="28"/>
        </w:rPr>
        <w:t xml:space="preserve"> у детей: Автореф. дис.. докт.мед.наук.- С-П., 1999.- 48с. </w:t>
      </w:r>
    </w:p>
    <w:p w:rsidR="00361562" w:rsidRPr="00592654" w:rsidRDefault="00361562" w:rsidP="00F908EC">
      <w:pPr>
        <w:ind w:firstLine="709"/>
        <w:jc w:val="both"/>
        <w:rPr>
          <w:rFonts w:ascii="Times New Roman" w:hAnsi="Times New Roman"/>
        </w:rPr>
      </w:pPr>
      <w:r w:rsidRPr="00592654">
        <w:rPr>
          <w:rFonts w:ascii="Times New Roman" w:hAnsi="Times New Roman"/>
        </w:rPr>
        <w:t xml:space="preserve">18. </w:t>
      </w:r>
      <w:r w:rsidRPr="00592654">
        <w:rPr>
          <w:rStyle w:val="hl"/>
          <w:rFonts w:ascii="Times New Roman" w:hAnsi="Times New Roman"/>
        </w:rPr>
        <w:t>Логинова</w:t>
      </w:r>
      <w:r w:rsidRPr="00592654">
        <w:rPr>
          <w:rFonts w:ascii="Times New Roman" w:hAnsi="Times New Roman"/>
        </w:rPr>
        <w:t xml:space="preserve"> Е.Ю. Ювенильный артрит во взрослой </w:t>
      </w:r>
      <w:r w:rsidRPr="00592654">
        <w:rPr>
          <w:rStyle w:val="hl"/>
          <w:rFonts w:ascii="Times New Roman" w:hAnsi="Times New Roman"/>
        </w:rPr>
        <w:t>ревматологической</w:t>
      </w:r>
      <w:r w:rsidRPr="00592654">
        <w:rPr>
          <w:rFonts w:ascii="Times New Roman" w:hAnsi="Times New Roman"/>
        </w:rPr>
        <w:t xml:space="preserve"> клинике: клинико-функциональная характеристика и </w:t>
      </w:r>
      <w:r w:rsidRPr="00592654">
        <w:rPr>
          <w:rStyle w:val="hl"/>
          <w:rFonts w:ascii="Times New Roman" w:hAnsi="Times New Roman"/>
        </w:rPr>
        <w:t>исходы</w:t>
      </w:r>
      <w:r w:rsidRPr="00592654">
        <w:rPr>
          <w:rFonts w:ascii="Times New Roman" w:hAnsi="Times New Roman"/>
        </w:rPr>
        <w:t>: Автореф. дис. канд.мед.наук.- Москва, 2001 .-25с.</w:t>
      </w:r>
    </w:p>
    <w:p w:rsidR="00361562" w:rsidRPr="00953F4E" w:rsidRDefault="00361562" w:rsidP="00F908EC">
      <w:pPr>
        <w:ind w:firstLine="709"/>
        <w:jc w:val="both"/>
        <w:rPr>
          <w:rFonts w:ascii="Times New Roman" w:hAnsi="Times New Roman"/>
          <w:spacing w:val="-4"/>
        </w:rPr>
      </w:pPr>
      <w:r w:rsidRPr="00953F4E">
        <w:rPr>
          <w:rFonts w:ascii="Times New Roman" w:hAnsi="Times New Roman"/>
          <w:spacing w:val="-4"/>
          <w:lang w:val="en-US"/>
        </w:rPr>
        <w:t xml:space="preserve">19. A1-Matar M.J., Petty R.E.,Tuker L.B. et al. The early pattern of joint involvement predicts disease progression in children with oligoarticular (pauciarticular) juvenile rheumatoid arthritis // Arthr. </w:t>
      </w:r>
      <w:r w:rsidRPr="00953F4E">
        <w:rPr>
          <w:rFonts w:ascii="Times New Roman" w:hAnsi="Times New Roman"/>
          <w:spacing w:val="-4"/>
        </w:rPr>
        <w:t>Rheum.- 2002.-46.-10.-P.2708-2715.</w:t>
      </w:r>
    </w:p>
    <w:p w:rsidR="00361562" w:rsidRPr="00592654" w:rsidRDefault="00361562" w:rsidP="00991E69">
      <w:pPr>
        <w:jc w:val="both"/>
        <w:rPr>
          <w:rFonts w:ascii="Times New Roman" w:hAnsi="Times New Roman"/>
        </w:rPr>
      </w:pPr>
    </w:p>
    <w:p w:rsidR="00361562" w:rsidRPr="00592654" w:rsidRDefault="00361562" w:rsidP="00991E69">
      <w:pPr>
        <w:jc w:val="both"/>
        <w:rPr>
          <w:rFonts w:ascii="Times New Roman" w:hAnsi="Times New Roman"/>
        </w:rPr>
      </w:pPr>
    </w:p>
    <w:p w:rsidR="00361562" w:rsidRPr="00592654" w:rsidRDefault="00361562" w:rsidP="00991E69">
      <w:pPr>
        <w:jc w:val="both"/>
        <w:rPr>
          <w:rFonts w:ascii="Times New Roman" w:hAnsi="Times New Roman"/>
        </w:rPr>
      </w:pPr>
    </w:p>
    <w:p w:rsidR="00361562" w:rsidRPr="00592654" w:rsidRDefault="00361562" w:rsidP="00953F4E">
      <w:pPr>
        <w:spacing w:after="240"/>
        <w:jc w:val="center"/>
        <w:rPr>
          <w:rFonts w:ascii="Times New Roman" w:hAnsi="Times New Roman"/>
        </w:rPr>
      </w:pPr>
      <w:r w:rsidRPr="00592654">
        <w:rPr>
          <w:rFonts w:ascii="Times New Roman" w:hAnsi="Times New Roman"/>
        </w:rPr>
        <w:t>КОМПЬЮТЕРИЗИРОВАННАЯ ОБРАБОТКА НОРМАЛЬНОЙ ЭКГ КРЫС</w:t>
      </w:r>
    </w:p>
    <w:p w:rsidR="00361562" w:rsidRPr="00592654" w:rsidRDefault="00361562" w:rsidP="00953F4E">
      <w:pPr>
        <w:spacing w:after="240"/>
        <w:jc w:val="center"/>
        <w:rPr>
          <w:rFonts w:ascii="Times New Roman" w:hAnsi="Times New Roman"/>
        </w:rPr>
      </w:pPr>
      <w:r w:rsidRPr="00592654">
        <w:rPr>
          <w:rFonts w:ascii="Times New Roman" w:hAnsi="Times New Roman"/>
        </w:rPr>
        <w:t>Прудников Г.А., Стожаров А.Н.</w:t>
      </w:r>
    </w:p>
    <w:p w:rsidR="00F908EC" w:rsidRDefault="00361562" w:rsidP="00953F4E">
      <w:pPr>
        <w:jc w:val="center"/>
        <w:rPr>
          <w:rFonts w:ascii="Times New Roman" w:hAnsi="Times New Roman"/>
          <w:i/>
        </w:rPr>
      </w:pPr>
      <w:r w:rsidRPr="00592654">
        <w:rPr>
          <w:rFonts w:ascii="Times New Roman" w:hAnsi="Times New Roman"/>
          <w:i/>
        </w:rPr>
        <w:t>Белорусский государственный медицинский университет,</w:t>
      </w:r>
    </w:p>
    <w:p w:rsidR="00361562" w:rsidRPr="00592654" w:rsidRDefault="00361562" w:rsidP="00953F4E">
      <w:pPr>
        <w:jc w:val="center"/>
        <w:rPr>
          <w:rFonts w:ascii="Times New Roman" w:hAnsi="Times New Roman"/>
          <w:i/>
        </w:rPr>
      </w:pPr>
      <w:r w:rsidRPr="00592654">
        <w:rPr>
          <w:rFonts w:ascii="Times New Roman" w:hAnsi="Times New Roman"/>
          <w:i/>
        </w:rPr>
        <w:t xml:space="preserve"> кафедра радиационной медицины и экологии</w:t>
      </w:r>
    </w:p>
    <w:p w:rsidR="00361562" w:rsidRPr="00953F4E" w:rsidRDefault="00361562" w:rsidP="00953F4E">
      <w:pPr>
        <w:jc w:val="center"/>
        <w:rPr>
          <w:rFonts w:ascii="Times New Roman" w:hAnsi="Times New Roman"/>
          <w:sz w:val="20"/>
          <w:szCs w:val="20"/>
        </w:rPr>
      </w:pPr>
    </w:p>
    <w:p w:rsidR="00361562" w:rsidRPr="00592654" w:rsidRDefault="00361562" w:rsidP="00361562">
      <w:pPr>
        <w:ind w:firstLine="567"/>
        <w:jc w:val="both"/>
        <w:rPr>
          <w:rFonts w:ascii="Times New Roman" w:hAnsi="Times New Roman"/>
        </w:rPr>
      </w:pPr>
      <w:r w:rsidRPr="00592654">
        <w:rPr>
          <w:rFonts w:ascii="Times New Roman" w:hAnsi="Times New Roman"/>
        </w:rPr>
        <w:t>В медико-биологических исследованиях зачастую является необходимым использование анализа электрокардиограммы, зарегистрированной на значительном интервале времени. Вручную осуществить такой анализ практически невозможно, поскольку необходимо рассчитать показатели сотен и тысяч ЭКГ комплексов.</w:t>
      </w:r>
    </w:p>
    <w:p w:rsidR="00361562" w:rsidRPr="00592654" w:rsidRDefault="00361562" w:rsidP="00361562">
      <w:pPr>
        <w:ind w:firstLine="567"/>
        <w:jc w:val="both"/>
        <w:rPr>
          <w:rFonts w:ascii="Times New Roman" w:hAnsi="Times New Roman"/>
        </w:rPr>
      </w:pPr>
      <w:r w:rsidRPr="00592654">
        <w:rPr>
          <w:rFonts w:ascii="Times New Roman" w:hAnsi="Times New Roman"/>
        </w:rPr>
        <w:t xml:space="preserve">Целью работы явилась разработка программного обеспечения, позволяющего проводить автоматизированный анализ нормальной ЭКГ. </w:t>
      </w:r>
    </w:p>
    <w:p w:rsidR="00361562" w:rsidRPr="00592654" w:rsidRDefault="00361562" w:rsidP="00EF5889">
      <w:pPr>
        <w:ind w:firstLine="567"/>
        <w:rPr>
          <w:rFonts w:ascii="Times New Roman" w:hAnsi="Times New Roman"/>
          <w:b/>
        </w:rPr>
      </w:pPr>
      <w:r w:rsidRPr="00592654">
        <w:rPr>
          <w:rFonts w:ascii="Times New Roman" w:hAnsi="Times New Roman"/>
          <w:b/>
        </w:rPr>
        <w:t>Материалы и методы</w:t>
      </w:r>
    </w:p>
    <w:p w:rsidR="00361562" w:rsidRPr="00592654" w:rsidRDefault="00361562" w:rsidP="00361562">
      <w:pPr>
        <w:ind w:firstLine="567"/>
        <w:jc w:val="both"/>
        <w:rPr>
          <w:rFonts w:ascii="Times New Roman" w:hAnsi="Times New Roman"/>
        </w:rPr>
      </w:pPr>
      <w:r w:rsidRPr="00592654">
        <w:rPr>
          <w:rFonts w:ascii="Times New Roman" w:hAnsi="Times New Roman"/>
        </w:rPr>
        <w:t>Опыты проводились на 24 беспородных крысах (самцы, масса 290-</w:t>
      </w:r>
      <w:smartTag w:uri="urn:schemas-microsoft-com:office:smarttags" w:element="metricconverter">
        <w:smartTagPr>
          <w:attr w:name="ProductID" w:val="350 г"/>
        </w:smartTagPr>
        <w:r w:rsidRPr="00592654">
          <w:rPr>
            <w:rFonts w:ascii="Times New Roman" w:hAnsi="Times New Roman"/>
          </w:rPr>
          <w:t>350 г</w:t>
        </w:r>
      </w:smartTag>
      <w:r w:rsidRPr="00592654">
        <w:rPr>
          <w:rFonts w:ascii="Times New Roman" w:hAnsi="Times New Roman"/>
        </w:rPr>
        <w:t>, возраст 6-7 месяцев), анестезированных внутрибрюшинным введением уретана (1.0 г/кг). Температура тела поддерживалась в пределах 37</w:t>
      </w:r>
      <w:r w:rsidRPr="00592654">
        <w:rPr>
          <w:rFonts w:ascii="Times New Roman" w:hAnsi="Times New Roman"/>
        </w:rPr>
        <w:sym w:font="Symbol" w:char="F0B1"/>
      </w:r>
      <w:r w:rsidRPr="00592654">
        <w:rPr>
          <w:rFonts w:ascii="Times New Roman" w:hAnsi="Times New Roman"/>
        </w:rPr>
        <w:t>0.5</w:t>
      </w:r>
      <w:r w:rsidRPr="00592654">
        <w:rPr>
          <w:rFonts w:ascii="Times New Roman" w:hAnsi="Times New Roman"/>
        </w:rPr>
        <w:sym w:font="Symbol" w:char="F0B0"/>
      </w:r>
      <w:r w:rsidRPr="00592654">
        <w:rPr>
          <w:rFonts w:ascii="Times New Roman" w:hAnsi="Times New Roman"/>
        </w:rPr>
        <w:t>С с помощью портативного электрообогревателя и теплоизоляции животного. Эвтаназия животных после опыта осуществлялась декапитацией под наркозом. Все хирургические и экспериментальные процедуры над животными проводились в соответствии с требованиями и на основании разрешения Этической комиссии УО «Белорусский государственный медицинский университет» по использованию животных в учебном процессе и экспериментах.</w:t>
      </w:r>
    </w:p>
    <w:p w:rsidR="00361562" w:rsidRPr="00592654" w:rsidRDefault="00361562" w:rsidP="00361562">
      <w:pPr>
        <w:ind w:firstLine="567"/>
        <w:jc w:val="both"/>
        <w:rPr>
          <w:rFonts w:ascii="Times New Roman" w:hAnsi="Times New Roman"/>
        </w:rPr>
      </w:pPr>
      <w:r w:rsidRPr="00592654">
        <w:rPr>
          <w:rFonts w:ascii="Times New Roman" w:hAnsi="Times New Roman"/>
        </w:rPr>
        <w:t xml:space="preserve">Запись электрокардиограммы осуществлялась по 5 минут во втором стандартном отведении с помощью игольчатых микроэлектродов, вводимых в мышцы конечностей животного. Сигнал от электродов фильтровался (диапазон 1.6 -100 Гц), усиливался на усилителе биоэлектрических сигналов </w:t>
      </w:r>
      <w:r w:rsidRPr="00592654">
        <w:rPr>
          <w:rFonts w:ascii="Times New Roman" w:hAnsi="Times New Roman"/>
          <w:lang w:val="en-US"/>
        </w:rPr>
        <w:t>AB</w:t>
      </w:r>
      <w:r w:rsidRPr="00592654">
        <w:rPr>
          <w:rFonts w:ascii="Times New Roman" w:hAnsi="Times New Roman"/>
        </w:rPr>
        <w:t xml:space="preserve"> 621</w:t>
      </w:r>
      <w:r w:rsidRPr="00592654">
        <w:rPr>
          <w:rFonts w:ascii="Times New Roman" w:hAnsi="Times New Roman"/>
          <w:lang w:val="en-US"/>
        </w:rPr>
        <w:t>G</w:t>
      </w:r>
      <w:r w:rsidRPr="00592654">
        <w:rPr>
          <w:rFonts w:ascii="Times New Roman" w:hAnsi="Times New Roman"/>
        </w:rPr>
        <w:t xml:space="preserve">, </w:t>
      </w:r>
      <w:r w:rsidRPr="00592654">
        <w:rPr>
          <w:rFonts w:ascii="Times New Roman" w:hAnsi="Times New Roman"/>
          <w:lang w:val="en-US"/>
        </w:rPr>
        <w:t>Nihon</w:t>
      </w:r>
      <w:r w:rsidRPr="00592654">
        <w:rPr>
          <w:rFonts w:ascii="Times New Roman" w:hAnsi="Times New Roman"/>
        </w:rPr>
        <w:t xml:space="preserve"> </w:t>
      </w:r>
      <w:r w:rsidRPr="00592654">
        <w:rPr>
          <w:rFonts w:ascii="Times New Roman" w:hAnsi="Times New Roman"/>
          <w:lang w:val="en-US"/>
        </w:rPr>
        <w:t>Kohden</w:t>
      </w:r>
      <w:r w:rsidRPr="00592654">
        <w:rPr>
          <w:rFonts w:ascii="Times New Roman" w:hAnsi="Times New Roman"/>
        </w:rPr>
        <w:t>, оцифровывался с частотой дискретизации 22050 Гц с помощью стандартной стерео-звуковой карты (</w:t>
      </w:r>
      <w:r w:rsidRPr="00592654">
        <w:rPr>
          <w:rFonts w:ascii="Times New Roman" w:hAnsi="Times New Roman"/>
          <w:lang w:val="en-US"/>
        </w:rPr>
        <w:t>S</w:t>
      </w:r>
      <w:r w:rsidRPr="00592654">
        <w:rPr>
          <w:rFonts w:ascii="Times New Roman" w:hAnsi="Times New Roman"/>
        </w:rPr>
        <w:t>801) и хранился на винчестере персонального компьютера (</w:t>
      </w:r>
      <w:r w:rsidRPr="00592654">
        <w:rPr>
          <w:rFonts w:ascii="Times New Roman" w:hAnsi="Times New Roman"/>
          <w:lang w:val="en-US"/>
        </w:rPr>
        <w:t>Celeron</w:t>
      </w:r>
      <w:r w:rsidRPr="00592654">
        <w:rPr>
          <w:rFonts w:ascii="Times New Roman" w:hAnsi="Times New Roman"/>
        </w:rPr>
        <w:t xml:space="preserve"> 330). Последующая обработка сигнала  включала его децимацию, цифровое уменьшение частоты дискретизации, в 20 раз и определение времени появления зубцов </w:t>
      </w:r>
      <w:r w:rsidRPr="00592654">
        <w:rPr>
          <w:rFonts w:ascii="Times New Roman" w:hAnsi="Times New Roman"/>
          <w:lang w:val="en-US"/>
        </w:rPr>
        <w:t>R</w:t>
      </w:r>
      <w:r w:rsidRPr="00592654">
        <w:rPr>
          <w:rFonts w:ascii="Times New Roman" w:hAnsi="Times New Roman"/>
        </w:rPr>
        <w:t xml:space="preserve"> на электрокардиограмме. Далее </w:t>
      </w:r>
      <w:r w:rsidRPr="00592654">
        <w:rPr>
          <w:rFonts w:ascii="Times New Roman" w:hAnsi="Times New Roman"/>
        </w:rPr>
        <w:lastRenderedPageBreak/>
        <w:t xml:space="preserve">рассчитывали амплитуда зубцов </w:t>
      </w:r>
      <w:r w:rsidRPr="00592654">
        <w:rPr>
          <w:rFonts w:ascii="Times New Roman" w:hAnsi="Times New Roman"/>
          <w:lang w:val="en-US"/>
        </w:rPr>
        <w:t>P</w:t>
      </w:r>
      <w:r w:rsidRPr="00592654">
        <w:rPr>
          <w:rFonts w:ascii="Times New Roman" w:hAnsi="Times New Roman"/>
        </w:rPr>
        <w:t xml:space="preserve">, </w:t>
      </w:r>
      <w:r w:rsidRPr="00592654">
        <w:rPr>
          <w:rFonts w:ascii="Times New Roman" w:hAnsi="Times New Roman"/>
          <w:lang w:val="en-US"/>
        </w:rPr>
        <w:t>R</w:t>
      </w:r>
      <w:r w:rsidRPr="00592654">
        <w:rPr>
          <w:rFonts w:ascii="Times New Roman" w:hAnsi="Times New Roman"/>
        </w:rPr>
        <w:t xml:space="preserve">, </w:t>
      </w:r>
      <w:r w:rsidRPr="00592654">
        <w:rPr>
          <w:rFonts w:ascii="Times New Roman" w:hAnsi="Times New Roman"/>
          <w:lang w:val="en-US"/>
        </w:rPr>
        <w:t>T</w:t>
      </w:r>
      <w:r w:rsidRPr="00592654">
        <w:rPr>
          <w:rFonts w:ascii="Times New Roman" w:hAnsi="Times New Roman"/>
        </w:rPr>
        <w:t xml:space="preserve">, длительность зубца Р, интервала </w:t>
      </w:r>
      <w:r w:rsidRPr="00592654">
        <w:rPr>
          <w:rFonts w:ascii="Times New Roman" w:hAnsi="Times New Roman"/>
          <w:lang w:val="en-US"/>
        </w:rPr>
        <w:t>PQ</w:t>
      </w:r>
      <w:r w:rsidRPr="00592654">
        <w:rPr>
          <w:rFonts w:ascii="Times New Roman" w:hAnsi="Times New Roman"/>
        </w:rPr>
        <w:t xml:space="preserve">, комплекса </w:t>
      </w:r>
      <w:r w:rsidRPr="00592654">
        <w:rPr>
          <w:rFonts w:ascii="Times New Roman" w:hAnsi="Times New Roman"/>
          <w:lang w:val="en-US"/>
        </w:rPr>
        <w:t>QRS</w:t>
      </w:r>
      <w:r w:rsidRPr="00592654">
        <w:rPr>
          <w:rFonts w:ascii="Times New Roman" w:hAnsi="Times New Roman"/>
        </w:rPr>
        <w:t xml:space="preserve"> и зубца </w:t>
      </w:r>
      <w:r w:rsidRPr="00592654">
        <w:rPr>
          <w:rFonts w:ascii="Times New Roman" w:hAnsi="Times New Roman"/>
          <w:lang w:val="en-US"/>
        </w:rPr>
        <w:t>T</w:t>
      </w:r>
      <w:r w:rsidRPr="00592654">
        <w:rPr>
          <w:rFonts w:ascii="Times New Roman" w:hAnsi="Times New Roman"/>
        </w:rPr>
        <w:t>.</w:t>
      </w:r>
    </w:p>
    <w:p w:rsidR="00361562" w:rsidRPr="00592654" w:rsidRDefault="00361562" w:rsidP="00361562">
      <w:pPr>
        <w:ind w:firstLine="567"/>
        <w:jc w:val="both"/>
        <w:rPr>
          <w:rFonts w:ascii="Times New Roman" w:hAnsi="Times New Roman"/>
        </w:rPr>
      </w:pPr>
      <w:r w:rsidRPr="00592654">
        <w:rPr>
          <w:rFonts w:ascii="Times New Roman" w:hAnsi="Times New Roman"/>
        </w:rPr>
        <w:t xml:space="preserve">Автоматизированный анализ ЭКГ проводился следующим образом (2, 3, 4, 5). Частота дискретизации исходного сигнала уменьшалась в 20 раз и затем проводилось сглаживание по 5 точкам методом скользящего усреднения. Далее определялись моменты времени появления зубцов </w:t>
      </w:r>
      <w:r w:rsidRPr="00592654">
        <w:rPr>
          <w:rFonts w:ascii="Times New Roman" w:hAnsi="Times New Roman"/>
          <w:lang w:val="en-US"/>
        </w:rPr>
        <w:t>R</w:t>
      </w:r>
      <w:r w:rsidRPr="00592654">
        <w:rPr>
          <w:rFonts w:ascii="Times New Roman" w:hAnsi="Times New Roman"/>
        </w:rPr>
        <w:t xml:space="preserve"> и их амплитуда. Для этого в исходной цифровой записи находилось время появления всех локальных максимумов и минимумов, а также их амплитуда. Также вычислялась вторая производная записи ЭКГ, на которой также определялись локальные экстремумы. Затем проводилась нормализация амплитуд максимумов, при этом за единицу принималась амплитуда наибольшего максимума на кривой ЭКГ. За пик зубцов </w:t>
      </w:r>
      <w:r w:rsidRPr="00592654">
        <w:rPr>
          <w:rFonts w:ascii="Times New Roman" w:hAnsi="Times New Roman"/>
          <w:lang w:val="en-US"/>
        </w:rPr>
        <w:t>R</w:t>
      </w:r>
      <w:r w:rsidRPr="00592654">
        <w:rPr>
          <w:rFonts w:ascii="Times New Roman" w:hAnsi="Times New Roman"/>
        </w:rPr>
        <w:t xml:space="preserve"> принимались экстремумы, амплитуда которых была не менее чем половина амплитуды наибольшего максимума на кривой ЭКГ.</w:t>
      </w:r>
    </w:p>
    <w:p w:rsidR="00361562" w:rsidRPr="00592654" w:rsidRDefault="00361562" w:rsidP="00361562">
      <w:pPr>
        <w:ind w:firstLine="567"/>
        <w:jc w:val="both"/>
        <w:rPr>
          <w:rFonts w:ascii="Times New Roman" w:hAnsi="Times New Roman"/>
        </w:rPr>
      </w:pPr>
      <w:r w:rsidRPr="00592654">
        <w:rPr>
          <w:rFonts w:ascii="Times New Roman" w:hAnsi="Times New Roman"/>
        </w:rPr>
        <w:t xml:space="preserve">Далее, по отношению к каждому найденному зубцу </w:t>
      </w:r>
      <w:r w:rsidRPr="00592654">
        <w:rPr>
          <w:rFonts w:ascii="Times New Roman" w:hAnsi="Times New Roman"/>
          <w:lang w:val="en-US"/>
        </w:rPr>
        <w:t>R</w:t>
      </w:r>
      <w:r w:rsidRPr="00592654">
        <w:rPr>
          <w:rFonts w:ascii="Times New Roman" w:hAnsi="Times New Roman"/>
        </w:rPr>
        <w:t xml:space="preserve">, сортировались другие экстремумы таким образом, что предшествующий зубцу </w:t>
      </w:r>
      <w:r w:rsidRPr="00592654">
        <w:rPr>
          <w:rFonts w:ascii="Times New Roman" w:hAnsi="Times New Roman"/>
          <w:lang w:val="en-US"/>
        </w:rPr>
        <w:t>R</w:t>
      </w:r>
      <w:r w:rsidRPr="00592654">
        <w:rPr>
          <w:rFonts w:ascii="Times New Roman" w:hAnsi="Times New Roman"/>
        </w:rPr>
        <w:t xml:space="preserve"> максимум принимался за вершину зубца Р, а последующий – за вершину зубца Т. Первый последующий минимум по отношению к каждому зубцу </w:t>
      </w:r>
      <w:r w:rsidRPr="00592654">
        <w:rPr>
          <w:rFonts w:ascii="Times New Roman" w:hAnsi="Times New Roman"/>
          <w:lang w:val="en-US"/>
        </w:rPr>
        <w:t>R</w:t>
      </w:r>
      <w:r w:rsidRPr="00592654">
        <w:rPr>
          <w:rFonts w:ascii="Times New Roman" w:hAnsi="Times New Roman"/>
        </w:rPr>
        <w:t xml:space="preserve"> принимался за вершину зубца </w:t>
      </w:r>
      <w:r w:rsidRPr="00592654">
        <w:rPr>
          <w:rFonts w:ascii="Times New Roman" w:hAnsi="Times New Roman"/>
          <w:lang w:val="en-US"/>
        </w:rPr>
        <w:t>S</w:t>
      </w:r>
      <w:r w:rsidRPr="00592654">
        <w:rPr>
          <w:rFonts w:ascii="Times New Roman" w:hAnsi="Times New Roman"/>
        </w:rPr>
        <w:t xml:space="preserve">. За начало зубца Р принималось время появления предшествующего вершине зубца Р пика второй производной ЭКГ. За завершение зубца Р принималось время появления пика второй производной ЭКГ, следующего по времени сразу после вершины зубца Р. За время появления зубца </w:t>
      </w:r>
      <w:r w:rsidRPr="00592654">
        <w:rPr>
          <w:rFonts w:ascii="Times New Roman" w:hAnsi="Times New Roman"/>
          <w:lang w:val="en-US"/>
        </w:rPr>
        <w:t>Q</w:t>
      </w:r>
      <w:r w:rsidRPr="00592654">
        <w:rPr>
          <w:rFonts w:ascii="Times New Roman" w:hAnsi="Times New Roman"/>
        </w:rPr>
        <w:t xml:space="preserve"> принималось время пика второй производной ЭКГ, непосредственно предшествующего зубцу </w:t>
      </w:r>
      <w:r w:rsidRPr="00592654">
        <w:rPr>
          <w:rFonts w:ascii="Times New Roman" w:hAnsi="Times New Roman"/>
          <w:lang w:val="en-US"/>
        </w:rPr>
        <w:t>R</w:t>
      </w:r>
      <w:r w:rsidRPr="00592654">
        <w:rPr>
          <w:rFonts w:ascii="Times New Roman" w:hAnsi="Times New Roman"/>
        </w:rPr>
        <w:t xml:space="preserve">. Аналогичным образом, за время завершения зубца Т принималось на второй производной ЭКГ время появления пика, непосредственно следующего после вершины зубца Т. Поскольку у крыс отсутствует на ЭКГ сегмент </w:t>
      </w:r>
      <w:r w:rsidRPr="00592654">
        <w:rPr>
          <w:rFonts w:ascii="Times New Roman" w:hAnsi="Times New Roman"/>
          <w:lang w:val="en-US"/>
        </w:rPr>
        <w:t>ST</w:t>
      </w:r>
      <w:r w:rsidRPr="00592654">
        <w:rPr>
          <w:rFonts w:ascii="Times New Roman" w:hAnsi="Times New Roman"/>
        </w:rPr>
        <w:t xml:space="preserve">, то вычисление длительности зубца Т проводилось от вершины зубца </w:t>
      </w:r>
      <w:r w:rsidRPr="00592654">
        <w:rPr>
          <w:rFonts w:ascii="Times New Roman" w:hAnsi="Times New Roman"/>
          <w:lang w:val="en-US"/>
        </w:rPr>
        <w:t>S</w:t>
      </w:r>
      <w:r w:rsidRPr="00592654">
        <w:rPr>
          <w:rFonts w:ascii="Times New Roman" w:hAnsi="Times New Roman"/>
        </w:rPr>
        <w:t xml:space="preserve"> до времени завершения зубца Т.</w:t>
      </w:r>
    </w:p>
    <w:p w:rsidR="00361562" w:rsidRPr="00592654" w:rsidRDefault="00361562" w:rsidP="00361562">
      <w:pPr>
        <w:ind w:firstLine="567"/>
        <w:jc w:val="both"/>
        <w:rPr>
          <w:rFonts w:ascii="Times New Roman" w:hAnsi="Times New Roman"/>
        </w:rPr>
      </w:pPr>
      <w:r w:rsidRPr="00592654">
        <w:rPr>
          <w:rFonts w:ascii="Times New Roman" w:hAnsi="Times New Roman"/>
        </w:rPr>
        <w:t xml:space="preserve">Контроль качества автоматизированного поиска зубцов и интервалов проводился с помощью визуального сравнения исходных ЭКГ и ЭКГ с отмеченными моментами времени начала, пика и завершения зубца Р, начала и завершения комплекса </w:t>
      </w:r>
      <w:r w:rsidRPr="00592654">
        <w:rPr>
          <w:rFonts w:ascii="Times New Roman" w:hAnsi="Times New Roman"/>
          <w:lang w:val="en-US"/>
        </w:rPr>
        <w:t>QRS</w:t>
      </w:r>
      <w:r w:rsidRPr="00592654">
        <w:rPr>
          <w:rFonts w:ascii="Times New Roman" w:hAnsi="Times New Roman"/>
        </w:rPr>
        <w:t xml:space="preserve">, появления зубца </w:t>
      </w:r>
      <w:r w:rsidRPr="00592654">
        <w:rPr>
          <w:rFonts w:ascii="Times New Roman" w:hAnsi="Times New Roman"/>
          <w:lang w:val="en-US"/>
        </w:rPr>
        <w:t>R</w:t>
      </w:r>
      <w:r w:rsidRPr="00592654">
        <w:rPr>
          <w:rFonts w:ascii="Times New Roman" w:hAnsi="Times New Roman"/>
        </w:rPr>
        <w:t>, пика и завершения зубца Т. Образцы ЭКГ с основными точками, найденными в процессе автоматизированного анализа, приведены на рисунке 1.</w:t>
      </w:r>
    </w:p>
    <w:p w:rsidR="00361562" w:rsidRPr="00592654" w:rsidRDefault="00361562" w:rsidP="00361562">
      <w:pPr>
        <w:ind w:firstLine="567"/>
        <w:jc w:val="both"/>
        <w:rPr>
          <w:rFonts w:ascii="Times New Roman" w:hAnsi="Times New Roman"/>
        </w:rPr>
      </w:pPr>
      <w:r w:rsidRPr="00592654">
        <w:rPr>
          <w:rFonts w:ascii="Times New Roman" w:hAnsi="Times New Roman"/>
        </w:rPr>
        <w:t xml:space="preserve">В процессе анализа полученных данных, рассчитывались средняя частота сердечных сокращений, значения показателей вариабельности кардиоинтервалов </w:t>
      </w:r>
      <w:r w:rsidRPr="00592654">
        <w:rPr>
          <w:rFonts w:ascii="Times New Roman" w:hAnsi="Times New Roman"/>
          <w:lang w:val="en-US"/>
        </w:rPr>
        <w:t>SDRR</w:t>
      </w:r>
      <w:r w:rsidRPr="00592654">
        <w:rPr>
          <w:rFonts w:ascii="Times New Roman" w:hAnsi="Times New Roman"/>
        </w:rPr>
        <w:t xml:space="preserve"> (стандартное отклонение значений кардиоинтервалов) и </w:t>
      </w:r>
      <w:r w:rsidRPr="00592654">
        <w:rPr>
          <w:rFonts w:ascii="Times New Roman" w:hAnsi="Times New Roman"/>
          <w:lang w:val="en-US"/>
        </w:rPr>
        <w:t>RMSSD</w:t>
      </w:r>
      <w:r w:rsidRPr="00592654">
        <w:rPr>
          <w:rFonts w:ascii="Times New Roman" w:hAnsi="Times New Roman"/>
        </w:rPr>
        <w:t xml:space="preserve"> (квадратный корень из среднего значения величин квадратов разности кардиоинтервалов).  Также определялись следующие показатели ЭКГ: средняя величина и значение дисперсии амплитуды и длительности зубцов, длительности интервалов и комплексов на ЭКГ. </w:t>
      </w:r>
    </w:p>
    <w:p w:rsidR="00361562" w:rsidRPr="00592654" w:rsidRDefault="00361562" w:rsidP="00361562">
      <w:pPr>
        <w:ind w:firstLine="567"/>
        <w:jc w:val="both"/>
        <w:rPr>
          <w:rFonts w:ascii="Times New Roman" w:hAnsi="Times New Roman"/>
        </w:rPr>
      </w:pPr>
      <w:r w:rsidRPr="00592654">
        <w:rPr>
          <w:rFonts w:ascii="Times New Roman" w:hAnsi="Times New Roman"/>
        </w:rPr>
        <w:t xml:space="preserve">Все вышеописанные процедуры осуществлялись в среде </w:t>
      </w:r>
      <w:r w:rsidRPr="00592654">
        <w:rPr>
          <w:rFonts w:ascii="Times New Roman" w:hAnsi="Times New Roman"/>
          <w:lang w:val="en-US"/>
        </w:rPr>
        <w:t>MATLAB</w:t>
      </w:r>
      <w:r w:rsidRPr="00592654">
        <w:rPr>
          <w:rFonts w:ascii="Times New Roman" w:hAnsi="Times New Roman"/>
        </w:rPr>
        <w:t xml:space="preserve"> 6.0. </w:t>
      </w:r>
    </w:p>
    <w:p w:rsidR="00361562" w:rsidRPr="00592654" w:rsidRDefault="00361562" w:rsidP="00EF5889">
      <w:pPr>
        <w:ind w:firstLine="567"/>
        <w:rPr>
          <w:rFonts w:ascii="Times New Roman" w:hAnsi="Times New Roman"/>
          <w:b/>
        </w:rPr>
      </w:pPr>
      <w:r w:rsidRPr="00592654">
        <w:rPr>
          <w:rFonts w:ascii="Times New Roman" w:hAnsi="Times New Roman"/>
          <w:b/>
        </w:rPr>
        <w:t>Результаты и обсуждение</w:t>
      </w:r>
    </w:p>
    <w:p w:rsidR="00420F87" w:rsidRDefault="00361562" w:rsidP="00420F87">
      <w:pPr>
        <w:ind w:firstLine="567"/>
        <w:jc w:val="both"/>
        <w:rPr>
          <w:rFonts w:ascii="Times New Roman" w:hAnsi="Times New Roman"/>
        </w:rPr>
      </w:pPr>
      <w:r w:rsidRPr="00592654">
        <w:rPr>
          <w:rFonts w:ascii="Times New Roman" w:hAnsi="Times New Roman"/>
        </w:rPr>
        <w:t xml:space="preserve">Был проведен визуальный контроль качества поиска основных точек на ЭКГ. Для этого изучались отрезки записей длительностью 20с. При визуальном </w:t>
      </w:r>
      <w:r w:rsidRPr="00592654">
        <w:rPr>
          <w:rFonts w:ascii="Times New Roman" w:hAnsi="Times New Roman"/>
        </w:rPr>
        <w:lastRenderedPageBreak/>
        <w:t xml:space="preserve">контроле отмечалось соответствие автоматически найденных моментов времени начала, пика, завершения зубца Р, интервала </w:t>
      </w:r>
      <w:r w:rsidRPr="00592654">
        <w:rPr>
          <w:rFonts w:ascii="Times New Roman" w:hAnsi="Times New Roman"/>
          <w:lang w:val="en-US"/>
        </w:rPr>
        <w:t>PQ</w:t>
      </w:r>
      <w:r w:rsidRPr="00592654">
        <w:rPr>
          <w:rFonts w:ascii="Times New Roman" w:hAnsi="Times New Roman"/>
        </w:rPr>
        <w:t xml:space="preserve">, комплекса </w:t>
      </w:r>
      <w:r w:rsidRPr="00592654">
        <w:rPr>
          <w:rFonts w:ascii="Times New Roman" w:hAnsi="Times New Roman"/>
          <w:lang w:val="en-US"/>
        </w:rPr>
        <w:t>QRS</w:t>
      </w:r>
      <w:r w:rsidRPr="00592654">
        <w:rPr>
          <w:rFonts w:ascii="Times New Roman" w:hAnsi="Times New Roman"/>
        </w:rPr>
        <w:t>, зубца Т с моментами времени этих точек на исходной записи. Это свидетельствует о высокой чувствительности, поскольку были найдены все основные точки ЭКГ, и высокой специфичности, поскольку не было найдено ложные точки на ЭКГ, при проведенном компьютеризированном анализе нормальной ЭКГ крыс.</w:t>
      </w:r>
    </w:p>
    <w:p w:rsidR="00420F87" w:rsidRPr="00420F87" w:rsidRDefault="00420F87" w:rsidP="00420F87">
      <w:pPr>
        <w:ind w:firstLine="567"/>
        <w:jc w:val="both"/>
        <w:rPr>
          <w:rFonts w:ascii="Times New Roman" w:hAnsi="Times New Roman"/>
          <w:sz w:val="16"/>
          <w:szCs w:val="16"/>
        </w:rPr>
      </w:pPr>
    </w:p>
    <w:p w:rsidR="00361562" w:rsidRPr="00592654" w:rsidRDefault="00361562" w:rsidP="00420F87">
      <w:pPr>
        <w:ind w:firstLine="567"/>
        <w:jc w:val="both"/>
        <w:rPr>
          <w:rFonts w:ascii="Times New Roman" w:hAnsi="Times New Roman"/>
        </w:rPr>
      </w:pPr>
      <w:r w:rsidRPr="00592654">
        <w:rPr>
          <w:rFonts w:ascii="Times New Roman" w:hAnsi="Times New Roman"/>
        </w:rPr>
        <w:t>Таблица 1 - Средние значения показателей ЭКГ</w:t>
      </w:r>
    </w:p>
    <w:tbl>
      <w:tblPr>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6"/>
        <w:gridCol w:w="1482"/>
        <w:gridCol w:w="1368"/>
        <w:gridCol w:w="1311"/>
        <w:gridCol w:w="1425"/>
        <w:gridCol w:w="1425"/>
        <w:gridCol w:w="1482"/>
      </w:tblGrid>
      <w:tr w:rsidR="00361562" w:rsidRPr="00592654" w:rsidTr="00361562">
        <w:trPr>
          <w:trHeight w:val="280"/>
        </w:trPr>
        <w:tc>
          <w:tcPr>
            <w:tcW w:w="9969" w:type="dxa"/>
            <w:gridSpan w:val="7"/>
          </w:tcPr>
          <w:p w:rsidR="00361562" w:rsidRPr="00592654" w:rsidRDefault="00420F87" w:rsidP="00420F87">
            <w:pPr>
              <w:spacing w:line="240" w:lineRule="atLeast"/>
              <w:jc w:val="center"/>
              <w:rPr>
                <w:rFonts w:ascii="Times New Roman" w:hAnsi="Times New Roman"/>
              </w:rPr>
            </w:pPr>
            <w:r>
              <w:rPr>
                <w:rFonts w:ascii="Times New Roman" w:hAnsi="Times New Roman"/>
              </w:rPr>
              <w:t>Показатель ЭКГ</w:t>
            </w:r>
          </w:p>
        </w:tc>
      </w:tr>
      <w:tr w:rsidR="00361562" w:rsidRPr="00592654" w:rsidTr="00361562">
        <w:trPr>
          <w:trHeight w:val="280"/>
        </w:trPr>
        <w:tc>
          <w:tcPr>
            <w:tcW w:w="1476" w:type="dxa"/>
          </w:tcPr>
          <w:p w:rsidR="00361562" w:rsidRPr="00592654" w:rsidRDefault="00361562" w:rsidP="00361562">
            <w:pPr>
              <w:spacing w:line="240" w:lineRule="atLeast"/>
              <w:jc w:val="both"/>
              <w:rPr>
                <w:rFonts w:ascii="Times New Roman" w:hAnsi="Times New Roman"/>
              </w:rPr>
            </w:pPr>
            <w:r w:rsidRPr="00592654">
              <w:rPr>
                <w:rFonts w:ascii="Times New Roman" w:hAnsi="Times New Roman"/>
              </w:rPr>
              <w:t xml:space="preserve">Ампл. Р </w:t>
            </w:r>
          </w:p>
          <w:p w:rsidR="00361562" w:rsidRPr="00592654" w:rsidRDefault="00361562" w:rsidP="00361562">
            <w:pPr>
              <w:spacing w:line="240" w:lineRule="atLeast"/>
              <w:jc w:val="both"/>
              <w:rPr>
                <w:rFonts w:ascii="Times New Roman" w:hAnsi="Times New Roman"/>
              </w:rPr>
            </w:pPr>
          </w:p>
        </w:tc>
        <w:tc>
          <w:tcPr>
            <w:tcW w:w="1482" w:type="dxa"/>
            <w:shd w:val="clear" w:color="auto" w:fill="auto"/>
          </w:tcPr>
          <w:p w:rsidR="00361562" w:rsidRPr="00592654" w:rsidRDefault="00361562" w:rsidP="00361562">
            <w:pPr>
              <w:spacing w:line="240" w:lineRule="atLeast"/>
              <w:jc w:val="both"/>
              <w:rPr>
                <w:rFonts w:ascii="Times New Roman" w:hAnsi="Times New Roman"/>
              </w:rPr>
            </w:pPr>
            <w:r w:rsidRPr="00592654">
              <w:rPr>
                <w:rFonts w:ascii="Times New Roman" w:hAnsi="Times New Roman"/>
              </w:rPr>
              <w:t xml:space="preserve">Ампл. </w:t>
            </w:r>
          </w:p>
          <w:p w:rsidR="00361562" w:rsidRPr="00592654" w:rsidRDefault="00361562" w:rsidP="00361562">
            <w:pPr>
              <w:spacing w:line="240" w:lineRule="atLeast"/>
              <w:jc w:val="both"/>
              <w:rPr>
                <w:rFonts w:ascii="Times New Roman" w:hAnsi="Times New Roman"/>
              </w:rPr>
            </w:pPr>
            <w:r w:rsidRPr="00592654">
              <w:rPr>
                <w:rFonts w:ascii="Times New Roman" w:hAnsi="Times New Roman"/>
                <w:lang w:val="en-US"/>
              </w:rPr>
              <w:t>R</w:t>
            </w:r>
          </w:p>
        </w:tc>
        <w:tc>
          <w:tcPr>
            <w:tcW w:w="1368" w:type="dxa"/>
            <w:shd w:val="clear" w:color="auto" w:fill="auto"/>
          </w:tcPr>
          <w:p w:rsidR="00361562" w:rsidRPr="00592654" w:rsidRDefault="00361562" w:rsidP="00361562">
            <w:pPr>
              <w:spacing w:line="240" w:lineRule="atLeast"/>
              <w:jc w:val="both"/>
              <w:rPr>
                <w:rFonts w:ascii="Times New Roman" w:hAnsi="Times New Roman"/>
              </w:rPr>
            </w:pPr>
            <w:r w:rsidRPr="00592654">
              <w:rPr>
                <w:rFonts w:ascii="Times New Roman" w:hAnsi="Times New Roman"/>
              </w:rPr>
              <w:t xml:space="preserve">Ампл. </w:t>
            </w:r>
          </w:p>
          <w:p w:rsidR="00361562" w:rsidRPr="00592654" w:rsidRDefault="00361562" w:rsidP="00361562">
            <w:pPr>
              <w:spacing w:line="240" w:lineRule="atLeast"/>
              <w:jc w:val="both"/>
              <w:rPr>
                <w:rFonts w:ascii="Times New Roman" w:hAnsi="Times New Roman"/>
              </w:rPr>
            </w:pPr>
            <w:r w:rsidRPr="00592654">
              <w:rPr>
                <w:rFonts w:ascii="Times New Roman" w:hAnsi="Times New Roman"/>
                <w:lang w:val="en-US"/>
              </w:rPr>
              <w:t>T</w:t>
            </w:r>
          </w:p>
        </w:tc>
        <w:tc>
          <w:tcPr>
            <w:tcW w:w="1311" w:type="dxa"/>
            <w:shd w:val="clear" w:color="auto" w:fill="auto"/>
          </w:tcPr>
          <w:p w:rsidR="00361562" w:rsidRPr="00592654" w:rsidRDefault="00361562" w:rsidP="00361562">
            <w:pPr>
              <w:spacing w:line="240" w:lineRule="atLeast"/>
              <w:jc w:val="both"/>
              <w:rPr>
                <w:rFonts w:ascii="Times New Roman" w:hAnsi="Times New Roman"/>
              </w:rPr>
            </w:pPr>
            <w:r w:rsidRPr="00592654">
              <w:rPr>
                <w:rFonts w:ascii="Times New Roman" w:hAnsi="Times New Roman"/>
              </w:rPr>
              <w:t>Длит.</w:t>
            </w:r>
          </w:p>
          <w:p w:rsidR="00361562" w:rsidRPr="00592654" w:rsidRDefault="00361562" w:rsidP="00361562">
            <w:pPr>
              <w:spacing w:line="240" w:lineRule="atLeast"/>
              <w:jc w:val="both"/>
              <w:rPr>
                <w:rFonts w:ascii="Times New Roman" w:hAnsi="Times New Roman"/>
              </w:rPr>
            </w:pPr>
            <w:r w:rsidRPr="00592654">
              <w:rPr>
                <w:rFonts w:ascii="Times New Roman" w:hAnsi="Times New Roman"/>
              </w:rPr>
              <w:t xml:space="preserve"> Р</w:t>
            </w:r>
          </w:p>
        </w:tc>
        <w:tc>
          <w:tcPr>
            <w:tcW w:w="1425" w:type="dxa"/>
            <w:shd w:val="clear" w:color="auto" w:fill="auto"/>
          </w:tcPr>
          <w:p w:rsidR="00361562" w:rsidRPr="00592654" w:rsidRDefault="00361562" w:rsidP="00361562">
            <w:pPr>
              <w:spacing w:line="240" w:lineRule="atLeast"/>
              <w:jc w:val="both"/>
              <w:rPr>
                <w:rFonts w:ascii="Times New Roman" w:hAnsi="Times New Roman"/>
              </w:rPr>
            </w:pPr>
            <w:r w:rsidRPr="00592654">
              <w:rPr>
                <w:rFonts w:ascii="Times New Roman" w:hAnsi="Times New Roman"/>
              </w:rPr>
              <w:t xml:space="preserve">Длит. </w:t>
            </w:r>
            <w:r w:rsidRPr="00592654">
              <w:rPr>
                <w:rFonts w:ascii="Times New Roman" w:hAnsi="Times New Roman"/>
                <w:lang w:val="en-US"/>
              </w:rPr>
              <w:t>PQ</w:t>
            </w:r>
          </w:p>
        </w:tc>
        <w:tc>
          <w:tcPr>
            <w:tcW w:w="1425" w:type="dxa"/>
            <w:shd w:val="clear" w:color="auto" w:fill="auto"/>
          </w:tcPr>
          <w:p w:rsidR="00361562" w:rsidRPr="00592654" w:rsidRDefault="00361562" w:rsidP="00361562">
            <w:pPr>
              <w:spacing w:line="240" w:lineRule="atLeast"/>
              <w:jc w:val="both"/>
              <w:rPr>
                <w:rFonts w:ascii="Times New Roman" w:hAnsi="Times New Roman"/>
              </w:rPr>
            </w:pPr>
            <w:r w:rsidRPr="00592654">
              <w:rPr>
                <w:rFonts w:ascii="Times New Roman" w:hAnsi="Times New Roman"/>
              </w:rPr>
              <w:t xml:space="preserve">Длит. </w:t>
            </w:r>
            <w:r w:rsidRPr="00592654">
              <w:rPr>
                <w:rFonts w:ascii="Times New Roman" w:hAnsi="Times New Roman"/>
                <w:lang w:val="en-US"/>
              </w:rPr>
              <w:t>QRS</w:t>
            </w:r>
          </w:p>
        </w:tc>
        <w:tc>
          <w:tcPr>
            <w:tcW w:w="1482" w:type="dxa"/>
            <w:shd w:val="clear" w:color="auto" w:fill="auto"/>
          </w:tcPr>
          <w:p w:rsidR="00361562" w:rsidRPr="00592654" w:rsidRDefault="00361562" w:rsidP="00361562">
            <w:pPr>
              <w:spacing w:line="240" w:lineRule="atLeast"/>
              <w:jc w:val="both"/>
              <w:rPr>
                <w:rFonts w:ascii="Times New Roman" w:hAnsi="Times New Roman"/>
              </w:rPr>
            </w:pPr>
            <w:r w:rsidRPr="00592654">
              <w:rPr>
                <w:rFonts w:ascii="Times New Roman" w:hAnsi="Times New Roman"/>
              </w:rPr>
              <w:t>Длит.</w:t>
            </w:r>
          </w:p>
          <w:p w:rsidR="00361562" w:rsidRPr="00592654" w:rsidRDefault="00361562" w:rsidP="00361562">
            <w:pPr>
              <w:spacing w:line="240" w:lineRule="atLeast"/>
              <w:jc w:val="both"/>
              <w:rPr>
                <w:rFonts w:ascii="Times New Roman" w:hAnsi="Times New Roman"/>
              </w:rPr>
            </w:pPr>
            <w:r w:rsidRPr="00592654">
              <w:rPr>
                <w:rFonts w:ascii="Times New Roman" w:hAnsi="Times New Roman"/>
              </w:rPr>
              <w:t xml:space="preserve"> </w:t>
            </w:r>
            <w:r w:rsidRPr="00592654">
              <w:rPr>
                <w:rFonts w:ascii="Times New Roman" w:hAnsi="Times New Roman"/>
                <w:lang w:val="en-US"/>
              </w:rPr>
              <w:t>T</w:t>
            </w:r>
          </w:p>
          <w:p w:rsidR="00361562" w:rsidRPr="00592654" w:rsidRDefault="00361562" w:rsidP="00361562">
            <w:pPr>
              <w:spacing w:line="240" w:lineRule="atLeast"/>
              <w:jc w:val="both"/>
              <w:rPr>
                <w:rFonts w:ascii="Times New Roman" w:hAnsi="Times New Roman"/>
              </w:rPr>
            </w:pPr>
          </w:p>
        </w:tc>
      </w:tr>
      <w:tr w:rsidR="00361562" w:rsidRPr="00592654" w:rsidTr="00361562">
        <w:tc>
          <w:tcPr>
            <w:tcW w:w="1476" w:type="dxa"/>
          </w:tcPr>
          <w:p w:rsidR="00361562" w:rsidRPr="00592654" w:rsidRDefault="00361562" w:rsidP="00361562">
            <w:pPr>
              <w:spacing w:line="240" w:lineRule="atLeast"/>
              <w:jc w:val="both"/>
              <w:rPr>
                <w:rFonts w:ascii="Times New Roman" w:hAnsi="Times New Roman"/>
              </w:rPr>
            </w:pPr>
            <w:r w:rsidRPr="00592654">
              <w:rPr>
                <w:rFonts w:ascii="Times New Roman" w:hAnsi="Times New Roman"/>
              </w:rPr>
              <w:t>0.04±</w:t>
            </w:r>
          </w:p>
          <w:p w:rsidR="00361562" w:rsidRPr="00592654" w:rsidRDefault="00420F87" w:rsidP="00361562">
            <w:pPr>
              <w:spacing w:line="240" w:lineRule="atLeast"/>
              <w:jc w:val="both"/>
              <w:rPr>
                <w:rFonts w:ascii="Times New Roman" w:hAnsi="Times New Roman"/>
              </w:rPr>
            </w:pPr>
            <w:r>
              <w:rPr>
                <w:rFonts w:ascii="Times New Roman" w:hAnsi="Times New Roman"/>
              </w:rPr>
              <w:t>0.01</w:t>
            </w:r>
          </w:p>
        </w:tc>
        <w:tc>
          <w:tcPr>
            <w:tcW w:w="1482" w:type="dxa"/>
          </w:tcPr>
          <w:p w:rsidR="00361562" w:rsidRPr="00592654" w:rsidRDefault="00361562" w:rsidP="00361562">
            <w:pPr>
              <w:spacing w:line="240" w:lineRule="atLeast"/>
              <w:jc w:val="both"/>
              <w:rPr>
                <w:rFonts w:ascii="Times New Roman" w:hAnsi="Times New Roman"/>
              </w:rPr>
            </w:pPr>
            <w:r w:rsidRPr="00592654">
              <w:rPr>
                <w:rFonts w:ascii="Times New Roman" w:hAnsi="Times New Roman"/>
              </w:rPr>
              <w:t>0.22±</w:t>
            </w:r>
          </w:p>
          <w:p w:rsidR="00361562" w:rsidRPr="00592654" w:rsidRDefault="00361562" w:rsidP="00361562">
            <w:pPr>
              <w:spacing w:line="240" w:lineRule="atLeast"/>
              <w:jc w:val="both"/>
              <w:rPr>
                <w:rFonts w:ascii="Times New Roman" w:hAnsi="Times New Roman"/>
              </w:rPr>
            </w:pPr>
            <w:r w:rsidRPr="00592654">
              <w:rPr>
                <w:rFonts w:ascii="Times New Roman" w:hAnsi="Times New Roman"/>
              </w:rPr>
              <w:t>0.05</w:t>
            </w:r>
          </w:p>
        </w:tc>
        <w:tc>
          <w:tcPr>
            <w:tcW w:w="1368" w:type="dxa"/>
          </w:tcPr>
          <w:p w:rsidR="00361562" w:rsidRPr="00592654" w:rsidRDefault="00361562" w:rsidP="00361562">
            <w:pPr>
              <w:spacing w:line="240" w:lineRule="atLeast"/>
              <w:jc w:val="both"/>
              <w:rPr>
                <w:rFonts w:ascii="Times New Roman" w:hAnsi="Times New Roman"/>
              </w:rPr>
            </w:pPr>
            <w:r w:rsidRPr="00592654">
              <w:rPr>
                <w:rFonts w:ascii="Times New Roman" w:hAnsi="Times New Roman"/>
              </w:rPr>
              <w:t>0.04±</w:t>
            </w:r>
          </w:p>
          <w:p w:rsidR="00361562" w:rsidRPr="00592654" w:rsidRDefault="00361562" w:rsidP="00361562">
            <w:pPr>
              <w:spacing w:line="240" w:lineRule="atLeast"/>
              <w:jc w:val="both"/>
              <w:rPr>
                <w:rFonts w:ascii="Times New Roman" w:hAnsi="Times New Roman"/>
              </w:rPr>
            </w:pPr>
            <w:r w:rsidRPr="00592654">
              <w:rPr>
                <w:rFonts w:ascii="Times New Roman" w:hAnsi="Times New Roman"/>
              </w:rPr>
              <w:t>0.01</w:t>
            </w:r>
          </w:p>
        </w:tc>
        <w:tc>
          <w:tcPr>
            <w:tcW w:w="1311" w:type="dxa"/>
          </w:tcPr>
          <w:p w:rsidR="00361562" w:rsidRPr="00592654" w:rsidRDefault="00361562" w:rsidP="00361562">
            <w:pPr>
              <w:spacing w:line="240" w:lineRule="atLeast"/>
              <w:jc w:val="both"/>
              <w:rPr>
                <w:rFonts w:ascii="Times New Roman" w:hAnsi="Times New Roman"/>
              </w:rPr>
            </w:pPr>
            <w:r w:rsidRPr="00592654">
              <w:rPr>
                <w:rFonts w:ascii="Times New Roman" w:hAnsi="Times New Roman"/>
              </w:rPr>
              <w:t>0.015±</w:t>
            </w:r>
          </w:p>
          <w:p w:rsidR="00361562" w:rsidRPr="00592654" w:rsidRDefault="00361562" w:rsidP="00361562">
            <w:pPr>
              <w:spacing w:line="240" w:lineRule="atLeast"/>
              <w:jc w:val="both"/>
              <w:rPr>
                <w:rFonts w:ascii="Times New Roman" w:hAnsi="Times New Roman"/>
              </w:rPr>
            </w:pPr>
            <w:r w:rsidRPr="00592654">
              <w:rPr>
                <w:rFonts w:ascii="Times New Roman" w:hAnsi="Times New Roman"/>
              </w:rPr>
              <w:t>0.003</w:t>
            </w:r>
          </w:p>
        </w:tc>
        <w:tc>
          <w:tcPr>
            <w:tcW w:w="1425" w:type="dxa"/>
          </w:tcPr>
          <w:p w:rsidR="00361562" w:rsidRPr="00592654" w:rsidRDefault="00361562" w:rsidP="00361562">
            <w:pPr>
              <w:spacing w:line="240" w:lineRule="atLeast"/>
              <w:jc w:val="both"/>
              <w:rPr>
                <w:rFonts w:ascii="Times New Roman" w:hAnsi="Times New Roman"/>
              </w:rPr>
            </w:pPr>
            <w:r w:rsidRPr="00592654">
              <w:rPr>
                <w:rFonts w:ascii="Times New Roman" w:hAnsi="Times New Roman"/>
              </w:rPr>
              <w:t>0.048±</w:t>
            </w:r>
          </w:p>
          <w:p w:rsidR="00361562" w:rsidRPr="00592654" w:rsidRDefault="00361562" w:rsidP="00361562">
            <w:pPr>
              <w:spacing w:line="240" w:lineRule="atLeast"/>
              <w:jc w:val="both"/>
              <w:rPr>
                <w:rFonts w:ascii="Times New Roman" w:hAnsi="Times New Roman"/>
              </w:rPr>
            </w:pPr>
            <w:r w:rsidRPr="00592654">
              <w:rPr>
                <w:rFonts w:ascii="Times New Roman" w:hAnsi="Times New Roman"/>
              </w:rPr>
              <w:t>0.01</w:t>
            </w:r>
          </w:p>
        </w:tc>
        <w:tc>
          <w:tcPr>
            <w:tcW w:w="1425" w:type="dxa"/>
          </w:tcPr>
          <w:p w:rsidR="00361562" w:rsidRPr="00592654" w:rsidRDefault="00361562" w:rsidP="00361562">
            <w:pPr>
              <w:spacing w:line="240" w:lineRule="atLeast"/>
              <w:jc w:val="both"/>
              <w:rPr>
                <w:rFonts w:ascii="Times New Roman" w:hAnsi="Times New Roman"/>
              </w:rPr>
            </w:pPr>
            <w:r w:rsidRPr="00592654">
              <w:rPr>
                <w:rFonts w:ascii="Times New Roman" w:hAnsi="Times New Roman"/>
              </w:rPr>
              <w:t>0.024±</w:t>
            </w:r>
          </w:p>
          <w:p w:rsidR="00361562" w:rsidRPr="00592654" w:rsidRDefault="00361562" w:rsidP="00361562">
            <w:pPr>
              <w:spacing w:line="240" w:lineRule="atLeast"/>
              <w:jc w:val="both"/>
              <w:rPr>
                <w:rFonts w:ascii="Times New Roman" w:hAnsi="Times New Roman"/>
              </w:rPr>
            </w:pPr>
            <w:r w:rsidRPr="00592654">
              <w:rPr>
                <w:rFonts w:ascii="Times New Roman" w:hAnsi="Times New Roman"/>
              </w:rPr>
              <w:t>0.007</w:t>
            </w:r>
          </w:p>
        </w:tc>
        <w:tc>
          <w:tcPr>
            <w:tcW w:w="1482" w:type="dxa"/>
          </w:tcPr>
          <w:p w:rsidR="00361562" w:rsidRPr="00592654" w:rsidRDefault="00361562" w:rsidP="00361562">
            <w:pPr>
              <w:spacing w:line="240" w:lineRule="atLeast"/>
              <w:jc w:val="both"/>
              <w:rPr>
                <w:rFonts w:ascii="Times New Roman" w:hAnsi="Times New Roman"/>
              </w:rPr>
            </w:pPr>
            <w:r w:rsidRPr="00592654">
              <w:rPr>
                <w:rFonts w:ascii="Times New Roman" w:hAnsi="Times New Roman"/>
              </w:rPr>
              <w:t>0.016±</w:t>
            </w:r>
          </w:p>
          <w:p w:rsidR="00361562" w:rsidRPr="00592654" w:rsidRDefault="00361562" w:rsidP="00361562">
            <w:pPr>
              <w:spacing w:line="240" w:lineRule="atLeast"/>
              <w:jc w:val="both"/>
              <w:rPr>
                <w:rFonts w:ascii="Times New Roman" w:hAnsi="Times New Roman"/>
              </w:rPr>
            </w:pPr>
            <w:r w:rsidRPr="00592654">
              <w:rPr>
                <w:rFonts w:ascii="Times New Roman" w:hAnsi="Times New Roman"/>
              </w:rPr>
              <w:t>0.004</w:t>
            </w:r>
          </w:p>
        </w:tc>
      </w:tr>
    </w:tbl>
    <w:p w:rsidR="00361562" w:rsidRPr="00592654" w:rsidRDefault="00361562" w:rsidP="00361562">
      <w:pPr>
        <w:spacing w:line="240" w:lineRule="atLeast"/>
        <w:jc w:val="both"/>
        <w:rPr>
          <w:rFonts w:ascii="Times New Roman" w:hAnsi="Times New Roman"/>
        </w:rPr>
      </w:pPr>
      <w:r w:rsidRPr="00592654">
        <w:rPr>
          <w:rFonts w:ascii="Times New Roman" w:hAnsi="Times New Roman"/>
        </w:rPr>
        <w:t>Примечание: амплитуда показателей ЭКГ выражена в машинных единицах, длительность - в секундах.</w:t>
      </w:r>
    </w:p>
    <w:p w:rsidR="00361562" w:rsidRPr="00420F87" w:rsidRDefault="00361562" w:rsidP="00361562">
      <w:pPr>
        <w:spacing w:line="240" w:lineRule="atLeast"/>
        <w:jc w:val="both"/>
        <w:rPr>
          <w:rFonts w:ascii="Times New Roman" w:hAnsi="Times New Roman"/>
          <w:sz w:val="12"/>
          <w:szCs w:val="12"/>
        </w:rPr>
      </w:pPr>
    </w:p>
    <w:p w:rsidR="00361562" w:rsidRPr="00592654" w:rsidRDefault="00361562" w:rsidP="00361562">
      <w:pPr>
        <w:ind w:firstLine="567"/>
        <w:jc w:val="both"/>
        <w:rPr>
          <w:rFonts w:ascii="Times New Roman" w:hAnsi="Times New Roman"/>
        </w:rPr>
      </w:pPr>
      <w:r w:rsidRPr="00592654">
        <w:rPr>
          <w:rFonts w:ascii="Times New Roman" w:hAnsi="Times New Roman"/>
        </w:rPr>
        <w:t>Частота сердечных сокращений составляла от 4.04±0.14 Гц до 8.11±0.21 Гц (среднее значение 6.71±1.51 Гц),</w:t>
      </w:r>
      <w:r w:rsidRPr="00592654">
        <w:rPr>
          <w:rFonts w:ascii="Times New Roman" w:hAnsi="Times New Roman"/>
          <w:u w:val="single"/>
        </w:rPr>
        <w:t xml:space="preserve"> </w:t>
      </w:r>
      <w:r w:rsidRPr="00592654">
        <w:rPr>
          <w:rFonts w:ascii="Times New Roman" w:hAnsi="Times New Roman"/>
        </w:rPr>
        <w:t xml:space="preserve">показатель вариабельности ритма сердца </w:t>
      </w:r>
      <w:r w:rsidRPr="00592654">
        <w:rPr>
          <w:rFonts w:ascii="Times New Roman" w:hAnsi="Times New Roman"/>
          <w:lang w:val="en-US"/>
        </w:rPr>
        <w:t>SDRR</w:t>
      </w:r>
      <w:r w:rsidRPr="00592654">
        <w:rPr>
          <w:rFonts w:ascii="Times New Roman" w:hAnsi="Times New Roman"/>
        </w:rPr>
        <w:t xml:space="preserve"> был равен от 0.0012с до 0.01с (среднее значение 4.8±1.2мс), показатель вариабельности ритма сердца </w:t>
      </w:r>
      <w:r w:rsidRPr="00592654">
        <w:rPr>
          <w:rFonts w:ascii="Times New Roman" w:hAnsi="Times New Roman"/>
          <w:lang w:val="en-US"/>
        </w:rPr>
        <w:t>RMSSD</w:t>
      </w:r>
      <w:r w:rsidRPr="00592654">
        <w:rPr>
          <w:rFonts w:ascii="Times New Roman" w:hAnsi="Times New Roman"/>
        </w:rPr>
        <w:t xml:space="preserve"> составлял от 1.7 мс до 14.0 мс (среднее значение 6.6±1.7 мс).</w:t>
      </w:r>
    </w:p>
    <w:p w:rsidR="00361562" w:rsidRPr="00592654" w:rsidRDefault="00361562" w:rsidP="00420F87">
      <w:pPr>
        <w:ind w:firstLine="567"/>
        <w:jc w:val="both"/>
        <w:rPr>
          <w:rFonts w:ascii="Times New Roman" w:hAnsi="Times New Roman"/>
        </w:rPr>
      </w:pPr>
      <w:r w:rsidRPr="00592654">
        <w:rPr>
          <w:rFonts w:ascii="Times New Roman" w:hAnsi="Times New Roman"/>
        </w:rPr>
        <w:t>Средние значения показателей ЭКГ приведены в таблице 1. Из данных этой таблицы видно, что средние значения соответствуют описанным в литературе нормативам, свойственным для крыс (1).</w:t>
      </w:r>
    </w:p>
    <w:p w:rsidR="00361562" w:rsidRPr="00592654" w:rsidRDefault="00D95CE2" w:rsidP="00361562">
      <w:pPr>
        <w:rPr>
          <w:rFonts w:ascii="Times New Roman" w:hAnsi="Times New Roman"/>
        </w:rPr>
      </w:pPr>
      <w:r>
        <w:rPr>
          <w:rFonts w:ascii="Times New Roman" w:hAnsi="Times New Roman"/>
          <w:noProof/>
          <w:lang w:eastAsia="ru-RU"/>
        </w:rPr>
        <mc:AlternateContent>
          <mc:Choice Requires="wpg">
            <w:drawing>
              <wp:anchor distT="0" distB="0" distL="114300" distR="114300" simplePos="0" relativeHeight="251652096" behindDoc="0" locked="0" layoutInCell="1" allowOverlap="1">
                <wp:simplePos x="0" y="0"/>
                <wp:positionH relativeFrom="column">
                  <wp:posOffset>796290</wp:posOffset>
                </wp:positionH>
                <wp:positionV relativeFrom="paragraph">
                  <wp:posOffset>59690</wp:posOffset>
                </wp:positionV>
                <wp:extent cx="4686300" cy="1943100"/>
                <wp:effectExtent l="0" t="2540" r="3810" b="0"/>
                <wp:wrapNone/>
                <wp:docPr id="4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1943100"/>
                          <a:chOff x="2241" y="6375"/>
                          <a:chExt cx="7380" cy="3039"/>
                        </a:xfrm>
                      </wpg:grpSpPr>
                      <pic:pic xmlns:pic="http://schemas.openxmlformats.org/drawingml/2006/picture">
                        <pic:nvPicPr>
                          <pic:cNvPr id="41" name="Picture 8" descr="ECG sample_1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41" y="6375"/>
                            <a:ext cx="7380" cy="3039"/>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9"/>
                        <wps:cNvSpPr txBox="1">
                          <a:spLocks noChangeArrowheads="1"/>
                        </wps:cNvSpPr>
                        <wps:spPr bwMode="auto">
                          <a:xfrm>
                            <a:off x="8883" y="8960"/>
                            <a:ext cx="47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B62" w:rsidRPr="006677B6" w:rsidRDefault="00BE2B62" w:rsidP="00361562">
                              <w:pPr>
                                <w:rPr>
                                  <w:lang w:val="en-US"/>
                                </w:rPr>
                              </w:pPr>
                              <w:r>
                                <w:rPr>
                                  <w:lang w:val="en-US"/>
                                </w:rPr>
                                <w:t>N</w:t>
                              </w:r>
                            </w:p>
                          </w:txbxContent>
                        </wps:txbx>
                        <wps:bodyPr rot="0" vert="horz" wrap="square" lIns="91440" tIns="45720" rIns="91440" bIns="45720" anchor="t" anchorCtr="0" upright="1">
                          <a:noAutofit/>
                        </wps:bodyPr>
                      </wps:wsp>
                      <wps:wsp>
                        <wps:cNvPr id="44" name="Text Box 10"/>
                        <wps:cNvSpPr txBox="1">
                          <a:spLocks noChangeArrowheads="1"/>
                        </wps:cNvSpPr>
                        <wps:spPr bwMode="auto">
                          <a:xfrm>
                            <a:off x="8883" y="7342"/>
                            <a:ext cx="47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B62" w:rsidRPr="006677B6" w:rsidRDefault="00BE2B62" w:rsidP="00361562">
                              <w:pPr>
                                <w:rPr>
                                  <w:lang w:val="en-US"/>
                                </w:rPr>
                              </w:pPr>
                              <w:r>
                                <w:rPr>
                                  <w:lang w:val="en-US"/>
                                </w:rPr>
                                <w:t>N</w:t>
                              </w:r>
                            </w:p>
                          </w:txbxContent>
                        </wps:txbx>
                        <wps:bodyPr rot="0" vert="horz" wrap="square" lIns="91440" tIns="45720" rIns="91440" bIns="45720" anchor="t" anchorCtr="0" upright="1">
                          <a:noAutofit/>
                        </wps:bodyPr>
                      </wps:wsp>
                      <wps:wsp>
                        <wps:cNvPr id="47" name="Rectangle 11"/>
                        <wps:cNvSpPr>
                          <a:spLocks noChangeArrowheads="1"/>
                        </wps:cNvSpPr>
                        <wps:spPr bwMode="auto">
                          <a:xfrm>
                            <a:off x="3141" y="6534"/>
                            <a:ext cx="47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B62" w:rsidRPr="00A0583A" w:rsidRDefault="00BE2B62" w:rsidP="00361562">
                              <w:pPr>
                                <w:rPr>
                                  <w:lang w:val="en-US"/>
                                </w:rPr>
                              </w:pPr>
                              <w:r>
                                <w:rPr>
                                  <w:lang w:val="en-US"/>
                                </w:rPr>
                                <w:t>C</w:t>
                              </w:r>
                            </w:p>
                          </w:txbxContent>
                        </wps:txbx>
                        <wps:bodyPr rot="0" vert="horz" wrap="square" lIns="91440" tIns="45720" rIns="91440" bIns="45720" anchor="t" anchorCtr="0" upright="1">
                          <a:noAutofit/>
                        </wps:bodyPr>
                      </wps:wsp>
                      <wps:wsp>
                        <wps:cNvPr id="48" name="Rectangle 12"/>
                        <wps:cNvSpPr>
                          <a:spLocks noChangeArrowheads="1"/>
                        </wps:cNvSpPr>
                        <wps:spPr bwMode="auto">
                          <a:xfrm>
                            <a:off x="3190" y="7971"/>
                            <a:ext cx="47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B62" w:rsidRPr="00A0583A" w:rsidRDefault="00BE2B62" w:rsidP="00361562">
                              <w:pPr>
                                <w:rPr>
                                  <w:lang w:val="en-US"/>
                                </w:rPr>
                              </w:pPr>
                              <w:r>
                                <w:rPr>
                                  <w:lang w:val="en-US"/>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7" style="position:absolute;margin-left:62.7pt;margin-top:4.7pt;width:369pt;height:153pt;z-index:251652096" coordorigin="2241,6375" coordsize="7380,3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">
                <v:shape id="Picture 8" o:spid="_x0000_s1028" type="#_x0000_t75" alt="ECG sample_1 27" style="position:absolute;left:2241;top:6375;width:7380;height:3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GmA3EAAAA2wAAAA8AAABkcnMvZG93bnJldi54bWxEj0trwzAQhO+F/Aexgd4a2WnJw41iQmjB&#10;xzxact1aG9vEWhlLTeR/XxUCOQ4z8w2zyoNpxZV611hWkE4SEMSl1Q1XCr6Ony8LEM4ja2wtk4KB&#10;HOTr0dMKM21vvKfrwVciQthlqKD2vsukdGVNBt3EdsTRO9veoI+yr6Tu8RbhppXTJJlJgw3HhRo7&#10;2tZUXg6/RsFyXqAdXnc/4fu8CWH2sdxdTl6p53HYvIPwFPwjfG8XWsFbCv9f4g+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GmA3EAAAA2wAAAA8AAAAAAAAAAAAAAAAA&#10;nwIAAGRycy9kb3ducmV2LnhtbFBLBQYAAAAABAAEAPcAAACQAwAAAAA=&#10;">
                  <v:imagedata r:id="rId54" o:title="ECG sample_1 27"/>
                </v:shape>
                <v:shapetype id="_x0000_t202" coordsize="21600,21600" o:spt="202" path="m,l,21600r21600,l21600,xe">
                  <v:stroke joinstyle="miter"/>
                  <v:path gradientshapeok="t" o:connecttype="rect"/>
                </v:shapetype>
                <v:shape id="Text Box 9" o:spid="_x0000_s1029" type="#_x0000_t202" style="position:absolute;left:8883;top:8960;width:47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BE2B62" w:rsidRPr="006677B6" w:rsidRDefault="00BE2B62" w:rsidP="00361562">
                        <w:pPr>
                          <w:rPr>
                            <w:lang w:val="en-US"/>
                          </w:rPr>
                        </w:pPr>
                        <w:r>
                          <w:rPr>
                            <w:lang w:val="en-US"/>
                          </w:rPr>
                          <w:t>N</w:t>
                        </w:r>
                      </w:p>
                    </w:txbxContent>
                  </v:textbox>
                </v:shape>
                <v:shape id="Text Box 10" o:spid="_x0000_s1030" type="#_x0000_t202" style="position:absolute;left:8883;top:7342;width:47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BE2B62" w:rsidRPr="006677B6" w:rsidRDefault="00BE2B62" w:rsidP="00361562">
                        <w:pPr>
                          <w:rPr>
                            <w:lang w:val="en-US"/>
                          </w:rPr>
                        </w:pPr>
                        <w:r>
                          <w:rPr>
                            <w:lang w:val="en-US"/>
                          </w:rPr>
                          <w:t>N</w:t>
                        </w:r>
                      </w:p>
                    </w:txbxContent>
                  </v:textbox>
                </v:shape>
                <v:rect id="Rectangle 11" o:spid="_x0000_s1031" style="position:absolute;left:3141;top:6534;width:474;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AdsQA&#10;AADbAAAADwAAAGRycy9kb3ducmV2LnhtbESPQWvCQBSE7wX/w/IEL6Ibp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QHbEAAAA2wAAAA8AAAAAAAAAAAAAAAAAmAIAAGRycy9k&#10;b3ducmV2LnhtbFBLBQYAAAAABAAEAPUAAACJAwAAAAA=&#10;" filled="f" stroked="f">
                  <v:textbox>
                    <w:txbxContent>
                      <w:p w:rsidR="00BE2B62" w:rsidRPr="00A0583A" w:rsidRDefault="00BE2B62" w:rsidP="00361562">
                        <w:pPr>
                          <w:rPr>
                            <w:lang w:val="en-US"/>
                          </w:rPr>
                        </w:pPr>
                        <w:r>
                          <w:rPr>
                            <w:lang w:val="en-US"/>
                          </w:rPr>
                          <w:t>C</w:t>
                        </w:r>
                      </w:p>
                    </w:txbxContent>
                  </v:textbox>
                </v:rect>
                <v:rect id="Rectangle 12" o:spid="_x0000_s1032" style="position:absolute;left:3190;top:7971;width:47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UBMIA&#10;AADbAAAADwAAAGRycy9kb3ducmV2LnhtbERPTWuDQBC9B/oflinkEuKaU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dQEwgAAANsAAAAPAAAAAAAAAAAAAAAAAJgCAABkcnMvZG93&#10;bnJldi54bWxQSwUGAAAAAAQABAD1AAAAhwMAAAAA&#10;" filled="f" stroked="f">
                  <v:textbox>
                    <w:txbxContent>
                      <w:p w:rsidR="00BE2B62" w:rsidRPr="00A0583A" w:rsidRDefault="00BE2B62" w:rsidP="00361562">
                        <w:pPr>
                          <w:rPr>
                            <w:lang w:val="en-US"/>
                          </w:rPr>
                        </w:pPr>
                        <w:r>
                          <w:rPr>
                            <w:lang w:val="en-US"/>
                          </w:rPr>
                          <w:t>D</w:t>
                        </w:r>
                      </w:p>
                    </w:txbxContent>
                  </v:textbox>
                </v:rect>
              </v:group>
            </w:pict>
          </mc:Fallback>
        </mc:AlternateContent>
      </w:r>
    </w:p>
    <w:p w:rsidR="00361562" w:rsidRPr="00592654" w:rsidRDefault="00361562" w:rsidP="00361562">
      <w:pPr>
        <w:rPr>
          <w:rFonts w:ascii="Times New Roman" w:hAnsi="Times New Roman"/>
        </w:rPr>
      </w:pPr>
    </w:p>
    <w:p w:rsidR="00361562" w:rsidRPr="00592654" w:rsidRDefault="00361562" w:rsidP="00361562">
      <w:pPr>
        <w:rPr>
          <w:rFonts w:ascii="Times New Roman" w:hAnsi="Times New Roman"/>
        </w:rPr>
      </w:pPr>
    </w:p>
    <w:p w:rsidR="00361562" w:rsidRPr="00592654" w:rsidRDefault="00361562" w:rsidP="00361562">
      <w:pPr>
        <w:rPr>
          <w:rFonts w:ascii="Times New Roman" w:hAnsi="Times New Roman"/>
        </w:rPr>
      </w:pPr>
    </w:p>
    <w:p w:rsidR="00361562" w:rsidRPr="00592654" w:rsidRDefault="00361562" w:rsidP="00361562">
      <w:pPr>
        <w:rPr>
          <w:rFonts w:ascii="Times New Roman" w:hAnsi="Times New Roman"/>
        </w:rPr>
      </w:pPr>
    </w:p>
    <w:p w:rsidR="00361562" w:rsidRPr="00592654" w:rsidRDefault="00361562" w:rsidP="00361562">
      <w:pPr>
        <w:rPr>
          <w:rFonts w:ascii="Times New Roman" w:hAnsi="Times New Roman"/>
        </w:rPr>
      </w:pPr>
    </w:p>
    <w:p w:rsidR="00361562" w:rsidRPr="00592654" w:rsidRDefault="00361562" w:rsidP="00361562">
      <w:pPr>
        <w:rPr>
          <w:rFonts w:ascii="Times New Roman" w:hAnsi="Times New Roman"/>
        </w:rPr>
      </w:pPr>
    </w:p>
    <w:p w:rsidR="00361562" w:rsidRPr="00592654" w:rsidRDefault="00361562" w:rsidP="00361562">
      <w:pPr>
        <w:rPr>
          <w:rFonts w:ascii="Times New Roman" w:hAnsi="Times New Roman"/>
        </w:rPr>
      </w:pPr>
    </w:p>
    <w:p w:rsidR="00361562" w:rsidRPr="00592654" w:rsidRDefault="00361562" w:rsidP="00361562">
      <w:pPr>
        <w:rPr>
          <w:rFonts w:ascii="Times New Roman" w:hAnsi="Times New Roman"/>
        </w:rPr>
      </w:pPr>
    </w:p>
    <w:p w:rsidR="00361562" w:rsidRPr="00592654" w:rsidRDefault="00361562" w:rsidP="00361562">
      <w:pPr>
        <w:rPr>
          <w:rFonts w:ascii="Times New Roman" w:hAnsi="Times New Roman"/>
        </w:rPr>
      </w:pPr>
    </w:p>
    <w:p w:rsidR="00361562" w:rsidRPr="00592654" w:rsidRDefault="00361562" w:rsidP="00361562">
      <w:pPr>
        <w:pStyle w:val="a9"/>
        <w:jc w:val="center"/>
        <w:rPr>
          <w:sz w:val="24"/>
          <w:szCs w:val="24"/>
        </w:rPr>
      </w:pPr>
      <w:r w:rsidRPr="00592654">
        <w:rPr>
          <w:sz w:val="24"/>
          <w:szCs w:val="24"/>
        </w:rPr>
        <w:t>С – исходная цифровая запись ЭКГ;</w:t>
      </w:r>
    </w:p>
    <w:p w:rsidR="00361562" w:rsidRPr="00592654" w:rsidRDefault="00361562" w:rsidP="00361562">
      <w:pPr>
        <w:pStyle w:val="a9"/>
        <w:jc w:val="center"/>
        <w:rPr>
          <w:sz w:val="24"/>
          <w:szCs w:val="24"/>
        </w:rPr>
      </w:pPr>
      <w:r w:rsidRPr="00592654">
        <w:rPr>
          <w:sz w:val="24"/>
          <w:szCs w:val="24"/>
          <w:lang w:val="en-US"/>
        </w:rPr>
        <w:t>D</w:t>
      </w:r>
      <w:r w:rsidRPr="00592654">
        <w:rPr>
          <w:sz w:val="24"/>
          <w:szCs w:val="24"/>
        </w:rPr>
        <w:t xml:space="preserve"> – запись ЭКГ с обозначением основных точек, найденных в процессе анализа;</w:t>
      </w:r>
    </w:p>
    <w:p w:rsidR="00361562" w:rsidRPr="00592654" w:rsidRDefault="00361562" w:rsidP="00361562">
      <w:pPr>
        <w:pStyle w:val="a9"/>
        <w:jc w:val="center"/>
        <w:rPr>
          <w:sz w:val="24"/>
          <w:szCs w:val="24"/>
        </w:rPr>
      </w:pPr>
      <w:r w:rsidRPr="00592654">
        <w:rPr>
          <w:sz w:val="24"/>
          <w:szCs w:val="24"/>
        </w:rPr>
        <w:t>Ось Х  – порядковый номер цифровых данных до и после децимации сигнала, соответственно;</w:t>
      </w:r>
    </w:p>
    <w:p w:rsidR="00361562" w:rsidRPr="00592654" w:rsidRDefault="00361562" w:rsidP="00361562">
      <w:pPr>
        <w:pStyle w:val="a9"/>
        <w:jc w:val="center"/>
        <w:rPr>
          <w:sz w:val="24"/>
          <w:szCs w:val="24"/>
        </w:rPr>
      </w:pPr>
      <w:r w:rsidRPr="00592654">
        <w:rPr>
          <w:sz w:val="24"/>
          <w:szCs w:val="24"/>
        </w:rPr>
        <w:t xml:space="preserve"> Ось </w:t>
      </w:r>
      <w:r w:rsidRPr="00592654">
        <w:rPr>
          <w:sz w:val="24"/>
          <w:szCs w:val="24"/>
          <w:lang w:val="en-US"/>
        </w:rPr>
        <w:t>Y</w:t>
      </w:r>
      <w:r w:rsidRPr="00592654">
        <w:rPr>
          <w:sz w:val="24"/>
          <w:szCs w:val="24"/>
        </w:rPr>
        <w:t xml:space="preserve"> – амплитуда сигнала в машинных единицах.</w:t>
      </w:r>
    </w:p>
    <w:p w:rsidR="00361562" w:rsidRPr="00592654" w:rsidRDefault="00361562" w:rsidP="00361562">
      <w:pPr>
        <w:jc w:val="center"/>
        <w:rPr>
          <w:rFonts w:ascii="Times New Roman" w:hAnsi="Times New Roman"/>
        </w:rPr>
      </w:pPr>
    </w:p>
    <w:p w:rsidR="00361562" w:rsidRPr="00592654" w:rsidRDefault="00361562" w:rsidP="00361562">
      <w:pPr>
        <w:pStyle w:val="a9"/>
        <w:jc w:val="center"/>
        <w:rPr>
          <w:b/>
        </w:rPr>
      </w:pPr>
      <w:r w:rsidRPr="00592654">
        <w:rPr>
          <w:b/>
          <w:sz w:val="24"/>
          <w:szCs w:val="24"/>
        </w:rPr>
        <w:t>Рисунок 1 –</w:t>
      </w:r>
      <w:r w:rsidRPr="00592654">
        <w:rPr>
          <w:b/>
        </w:rPr>
        <w:t xml:space="preserve"> Автоматизированная обработка ЭКГ</w:t>
      </w:r>
    </w:p>
    <w:p w:rsidR="00361562" w:rsidRPr="00592654" w:rsidRDefault="00361562" w:rsidP="00EF5889">
      <w:pPr>
        <w:ind w:firstLine="708"/>
        <w:rPr>
          <w:rFonts w:ascii="Times New Roman" w:hAnsi="Times New Roman"/>
          <w:b/>
        </w:rPr>
      </w:pPr>
      <w:r w:rsidRPr="00592654">
        <w:rPr>
          <w:rFonts w:ascii="Times New Roman" w:hAnsi="Times New Roman"/>
          <w:b/>
        </w:rPr>
        <w:t>Выводы</w:t>
      </w:r>
      <w:r w:rsidR="00EF5889">
        <w:rPr>
          <w:rFonts w:ascii="Times New Roman" w:hAnsi="Times New Roman"/>
          <w:b/>
        </w:rPr>
        <w:t>.</w:t>
      </w:r>
    </w:p>
    <w:p w:rsidR="00361562" w:rsidRPr="00592654" w:rsidRDefault="00361562" w:rsidP="00EF5889">
      <w:pPr>
        <w:ind w:firstLine="708"/>
        <w:jc w:val="both"/>
        <w:rPr>
          <w:rFonts w:ascii="Times New Roman" w:hAnsi="Times New Roman"/>
        </w:rPr>
      </w:pPr>
      <w:r w:rsidRPr="00592654">
        <w:rPr>
          <w:rFonts w:ascii="Times New Roman" w:hAnsi="Times New Roman"/>
        </w:rPr>
        <w:lastRenderedPageBreak/>
        <w:t>Разработано программное обеспечение, позволяющее с высокой чувствительностью и специфичностью проводить автоматизированный анализ нормальной ЭКГ.</w:t>
      </w:r>
    </w:p>
    <w:p w:rsidR="00361562" w:rsidRPr="00592654" w:rsidRDefault="00EF5889" w:rsidP="0016737D">
      <w:pPr>
        <w:spacing w:after="240"/>
        <w:jc w:val="center"/>
        <w:rPr>
          <w:rFonts w:ascii="Times New Roman" w:hAnsi="Times New Roman"/>
          <w:b/>
        </w:rPr>
      </w:pPr>
      <w:r>
        <w:rPr>
          <w:rFonts w:ascii="Times New Roman" w:hAnsi="Times New Roman"/>
          <w:b/>
        </w:rPr>
        <w:t>Литература</w:t>
      </w:r>
    </w:p>
    <w:p w:rsidR="00361562" w:rsidRPr="00592654" w:rsidRDefault="00EF5889" w:rsidP="00EF5889">
      <w:pPr>
        <w:pStyle w:val="21"/>
        <w:spacing w:after="0" w:line="360" w:lineRule="exact"/>
        <w:ind w:firstLine="709"/>
        <w:rPr>
          <w:color w:val="000000"/>
          <w:sz w:val="28"/>
          <w:szCs w:val="28"/>
        </w:rPr>
      </w:pPr>
      <w:r>
        <w:rPr>
          <w:sz w:val="28"/>
          <w:szCs w:val="28"/>
        </w:rPr>
        <w:t xml:space="preserve">1. </w:t>
      </w:r>
      <w:r w:rsidR="00361562" w:rsidRPr="00592654">
        <w:rPr>
          <w:sz w:val="28"/>
          <w:szCs w:val="28"/>
        </w:rPr>
        <w:t>Фролькис В. В. Старение. Нейрогуморальные механизмы / В. В. Фролькис. – Киев : Навукова думка, 1981. - 320 с.</w:t>
      </w:r>
    </w:p>
    <w:p w:rsidR="00361562" w:rsidRPr="00592654" w:rsidRDefault="00361562" w:rsidP="00EF5889">
      <w:pPr>
        <w:spacing w:line="360" w:lineRule="exact"/>
        <w:ind w:firstLine="709"/>
        <w:jc w:val="both"/>
        <w:rPr>
          <w:rFonts w:ascii="Times New Roman" w:hAnsi="Times New Roman"/>
          <w:lang w:val="en-US"/>
        </w:rPr>
      </w:pPr>
      <w:r w:rsidRPr="00592654">
        <w:rPr>
          <w:rFonts w:ascii="Times New Roman" w:hAnsi="Times New Roman"/>
          <w:lang w:val="en-US"/>
        </w:rPr>
        <w:t>2. Lepeschkin, E. Surawicz B. The measurement of the Q-T interval of the electrocardiogram / E. Lepeschkin, B. Surawicz // Circulation. -  1952. – Vol. 4. – P. 378–388.</w:t>
      </w:r>
    </w:p>
    <w:p w:rsidR="00361562" w:rsidRPr="00592654" w:rsidRDefault="00361562" w:rsidP="00EF5889">
      <w:pPr>
        <w:spacing w:line="360" w:lineRule="exact"/>
        <w:ind w:firstLine="709"/>
        <w:jc w:val="both"/>
        <w:rPr>
          <w:rFonts w:ascii="Times New Roman" w:hAnsi="Times New Roman"/>
          <w:lang w:val="en-US"/>
        </w:rPr>
      </w:pPr>
      <w:r w:rsidRPr="00592654">
        <w:rPr>
          <w:rFonts w:ascii="Times New Roman" w:hAnsi="Times New Roman"/>
          <w:lang w:val="en-US"/>
        </w:rPr>
        <w:t>3. Malik, M. Measurement, interpretation and clinical potential of QT dispersion / M. Malik, V. N. Batchvarov // J. Am. Coll. Cardiol. -  2000. – Vol. 36. – P. 1749-1766.</w:t>
      </w:r>
    </w:p>
    <w:p w:rsidR="00361562" w:rsidRPr="00592654" w:rsidRDefault="00361562" w:rsidP="00EF5889">
      <w:pPr>
        <w:spacing w:line="360" w:lineRule="exact"/>
        <w:ind w:firstLine="709"/>
        <w:jc w:val="both"/>
        <w:rPr>
          <w:rFonts w:ascii="Times New Roman" w:hAnsi="Times New Roman"/>
          <w:lang w:val="nl-NL"/>
        </w:rPr>
      </w:pPr>
      <w:r w:rsidRPr="00592654">
        <w:rPr>
          <w:rFonts w:ascii="Times New Roman" w:hAnsi="Times New Roman"/>
          <w:lang w:val="en-US"/>
        </w:rPr>
        <w:t xml:space="preserve">4. McLaughlin, N. B. Comparison of automatic QT measurement techniques in the normal 12 lead electrocardiogram / N. B. McLaughlin, R. W. F. Campbell, A. Murray // Br. </w:t>
      </w:r>
      <w:r w:rsidRPr="00592654">
        <w:rPr>
          <w:rFonts w:ascii="Times New Roman" w:hAnsi="Times New Roman"/>
          <w:lang w:val="nl-NL"/>
        </w:rPr>
        <w:t>Heart Journal. -  1995. – Vol. 74. – P. 84 –89.</w:t>
      </w:r>
    </w:p>
    <w:p w:rsidR="00361562" w:rsidRPr="00592654" w:rsidRDefault="00361562" w:rsidP="00EF5889">
      <w:pPr>
        <w:spacing w:line="360" w:lineRule="exact"/>
        <w:ind w:firstLine="709"/>
        <w:jc w:val="both"/>
        <w:rPr>
          <w:rFonts w:ascii="Times New Roman" w:hAnsi="Times New Roman"/>
          <w:lang w:val="en-US"/>
        </w:rPr>
      </w:pPr>
      <w:r w:rsidRPr="00592654">
        <w:rPr>
          <w:rFonts w:ascii="Times New Roman" w:hAnsi="Times New Roman"/>
          <w:lang w:val="nl-NL"/>
        </w:rPr>
        <w:t>5. Van Bemmel,  J. H. Methodology of the modular ECG analysis system MEANS / J. H. Van Bemmel, J. A. Kors, G. Van Herpen // Methods Inf Med. -  1990. – Vol. 29. – P. 346–353.</w:t>
      </w:r>
    </w:p>
    <w:p w:rsidR="00361562" w:rsidRPr="0016737D" w:rsidRDefault="00361562" w:rsidP="00991E69">
      <w:pPr>
        <w:jc w:val="both"/>
        <w:rPr>
          <w:rFonts w:ascii="Times New Roman" w:hAnsi="Times New Roman"/>
          <w:lang w:val="en-US"/>
        </w:rPr>
      </w:pPr>
    </w:p>
    <w:p w:rsidR="00361562" w:rsidRPr="0016737D" w:rsidRDefault="00361562" w:rsidP="00991E69">
      <w:pPr>
        <w:jc w:val="both"/>
        <w:rPr>
          <w:rFonts w:ascii="Times New Roman" w:hAnsi="Times New Roman"/>
          <w:lang w:val="en-US"/>
        </w:rPr>
      </w:pPr>
    </w:p>
    <w:p w:rsidR="00361562" w:rsidRPr="0016737D" w:rsidRDefault="00361562" w:rsidP="00420F87">
      <w:pPr>
        <w:jc w:val="center"/>
        <w:rPr>
          <w:rFonts w:ascii="Times New Roman" w:hAnsi="Times New Roman"/>
          <w:lang w:val="en-US"/>
        </w:rPr>
      </w:pPr>
    </w:p>
    <w:p w:rsidR="00361562" w:rsidRPr="00592654" w:rsidRDefault="00361562" w:rsidP="00420F87">
      <w:pPr>
        <w:spacing w:after="240"/>
        <w:jc w:val="center"/>
        <w:rPr>
          <w:rFonts w:ascii="Times New Roman" w:hAnsi="Times New Roman"/>
        </w:rPr>
      </w:pPr>
      <w:r w:rsidRPr="00592654">
        <w:rPr>
          <w:rFonts w:ascii="Times New Roman" w:hAnsi="Times New Roman"/>
        </w:rPr>
        <w:t>МЯСИСТЫЕ ТРАБЕКУЛЫ, СОСОЧКОВЫЕ МЫШЦЫ И СУХОЖИЛЬНЫЕ ХОРДЫ СЕРДЦА ЧЕЛОВЕКА В ЭМБРИОГЕНЕЗЕ</w:t>
      </w:r>
    </w:p>
    <w:p w:rsidR="00361562" w:rsidRPr="00592654" w:rsidRDefault="00361562" w:rsidP="00420F87">
      <w:pPr>
        <w:spacing w:after="240"/>
        <w:jc w:val="center"/>
        <w:rPr>
          <w:rFonts w:ascii="Times New Roman" w:hAnsi="Times New Roman"/>
        </w:rPr>
      </w:pPr>
      <w:r w:rsidRPr="00592654">
        <w:rPr>
          <w:rFonts w:ascii="Times New Roman" w:hAnsi="Times New Roman"/>
        </w:rPr>
        <w:t>Ромбальская А.Р</w:t>
      </w:r>
      <w:r w:rsidR="00EF5889">
        <w:rPr>
          <w:rFonts w:ascii="Times New Roman" w:hAnsi="Times New Roman"/>
        </w:rPr>
        <w:t>.</w:t>
      </w:r>
    </w:p>
    <w:p w:rsidR="00EF5889" w:rsidRDefault="00361562" w:rsidP="00420F87">
      <w:pPr>
        <w:jc w:val="center"/>
        <w:rPr>
          <w:rFonts w:ascii="Times New Roman" w:hAnsi="Times New Roman"/>
          <w:i/>
        </w:rPr>
      </w:pPr>
      <w:r w:rsidRPr="00592654">
        <w:rPr>
          <w:rFonts w:ascii="Times New Roman" w:hAnsi="Times New Roman"/>
          <w:i/>
        </w:rPr>
        <w:t>Белорусский государственный медицинский университет,</w:t>
      </w:r>
    </w:p>
    <w:p w:rsidR="00361562" w:rsidRPr="00592654" w:rsidRDefault="00361562" w:rsidP="00420F87">
      <w:pPr>
        <w:jc w:val="center"/>
        <w:rPr>
          <w:rFonts w:ascii="Times New Roman" w:hAnsi="Times New Roman"/>
          <w:i/>
        </w:rPr>
      </w:pPr>
      <w:r w:rsidRPr="00592654">
        <w:rPr>
          <w:rFonts w:ascii="Times New Roman" w:hAnsi="Times New Roman"/>
          <w:i/>
        </w:rPr>
        <w:t>кафедра нормальной анатомии</w:t>
      </w:r>
    </w:p>
    <w:p w:rsidR="00361562" w:rsidRPr="00592654" w:rsidRDefault="00361562" w:rsidP="00361562">
      <w:pPr>
        <w:ind w:firstLine="709"/>
        <w:jc w:val="both"/>
        <w:rPr>
          <w:rFonts w:ascii="Times New Roman" w:hAnsi="Times New Roman"/>
        </w:rPr>
      </w:pPr>
    </w:p>
    <w:p w:rsidR="00361562" w:rsidRPr="00592654" w:rsidRDefault="00361562" w:rsidP="00361562">
      <w:pPr>
        <w:ind w:firstLine="709"/>
        <w:jc w:val="both"/>
        <w:rPr>
          <w:rFonts w:ascii="Times New Roman" w:hAnsi="Times New Roman"/>
          <w:b/>
        </w:rPr>
      </w:pPr>
      <w:r w:rsidRPr="00592654">
        <w:rPr>
          <w:rFonts w:ascii="Times New Roman" w:hAnsi="Times New Roman"/>
          <w:b/>
        </w:rPr>
        <w:t>Актуальность темы.</w:t>
      </w:r>
    </w:p>
    <w:p w:rsidR="00361562" w:rsidRPr="00592654" w:rsidRDefault="00361562" w:rsidP="00361562">
      <w:pPr>
        <w:ind w:firstLine="709"/>
        <w:jc w:val="both"/>
        <w:rPr>
          <w:rFonts w:ascii="Times New Roman" w:hAnsi="Times New Roman"/>
        </w:rPr>
      </w:pPr>
      <w:r w:rsidRPr="00592654">
        <w:rPr>
          <w:rFonts w:ascii="Times New Roman" w:hAnsi="Times New Roman"/>
        </w:rPr>
        <w:t xml:space="preserve">Строение и развитие сердца в эмбриогенезе человека интересовало и интересует до сих пор не только эмбриологов и анатомов, но и клиницистов, так как в настоящее время распространены и доступны методы точной топической диагностики  [6;8]. В медицинскую практику широко внедрены ультразвуковые методы исследования и методы эхокардиографии, с помощью которых можно достаточно полно и детально изучить рельеф внутренней поверхности желудочков сердца и внутрижелудочковых образований  еще в утробе матери [3]. Установление наличия и строения внутрижелудочковых образований сердца человека на определенных этапах эмбриогенеза позволит вовремя заподозрить и избежать многих, участившихся в последнее время, сердечно-сосудистых заболеваний, даст возможность спрогнозировать их течение, создать методы лечения и профилактики, снизить инвалидизацию. </w:t>
      </w:r>
    </w:p>
    <w:p w:rsidR="00361562" w:rsidRPr="00592654" w:rsidRDefault="00361562" w:rsidP="00361562">
      <w:pPr>
        <w:ind w:firstLine="709"/>
        <w:jc w:val="both"/>
        <w:rPr>
          <w:rFonts w:ascii="Times New Roman" w:hAnsi="Times New Roman"/>
        </w:rPr>
      </w:pPr>
      <w:r w:rsidRPr="00592654">
        <w:rPr>
          <w:rFonts w:ascii="Times New Roman" w:hAnsi="Times New Roman"/>
          <w:b/>
        </w:rPr>
        <w:lastRenderedPageBreak/>
        <w:t>Цель работы</w:t>
      </w:r>
      <w:r w:rsidRPr="00592654">
        <w:rPr>
          <w:rFonts w:ascii="Times New Roman" w:hAnsi="Times New Roman"/>
        </w:rPr>
        <w:t xml:space="preserve"> – установить источники формирования, исследовать строение мясистых трабекул, сосочковых мышц и сухожильных нитей, их взаимосвязь со створками атриовентрикулярных клапанов и между собой в раннем эмбриогенезе человека [1;4;5;7]. </w:t>
      </w:r>
    </w:p>
    <w:p w:rsidR="00361562" w:rsidRPr="00592654" w:rsidRDefault="00361562" w:rsidP="00361562">
      <w:pPr>
        <w:ind w:firstLine="709"/>
        <w:jc w:val="both"/>
        <w:rPr>
          <w:rFonts w:ascii="Times New Roman" w:hAnsi="Times New Roman"/>
        </w:rPr>
      </w:pPr>
      <w:r w:rsidRPr="00592654">
        <w:rPr>
          <w:rFonts w:ascii="Times New Roman" w:hAnsi="Times New Roman"/>
          <w:b/>
        </w:rPr>
        <w:t>Материал и методы.</w:t>
      </w:r>
      <w:r w:rsidRPr="00592654">
        <w:rPr>
          <w:rFonts w:ascii="Times New Roman" w:hAnsi="Times New Roman"/>
        </w:rPr>
        <w:t xml:space="preserve"> Для установления источников формирования сосочковых мышц и мясистых трабекул изучены серии сагиттальных, фронтальных и поперечных срезов толщиной 20 мкм 60 зародышей человека от 6 до 70 мм ТКД (теменно-копчиковой длины) из эмбриологической коллекции кафедры нормальной анатомии Белорусского государственного медицинского университета. Серийные срезы исследовались с помощью микроскопа МБС-2, МБИ-3 и на аппаратно-программном комплексе «Bioskan».</w:t>
      </w:r>
    </w:p>
    <w:p w:rsidR="00361562" w:rsidRPr="00592654" w:rsidRDefault="00361562" w:rsidP="00361562">
      <w:pPr>
        <w:ind w:firstLine="709"/>
        <w:jc w:val="both"/>
        <w:rPr>
          <w:rFonts w:ascii="Times New Roman" w:hAnsi="Times New Roman"/>
        </w:rPr>
      </w:pPr>
      <w:r w:rsidRPr="00592654">
        <w:rPr>
          <w:rFonts w:ascii="Times New Roman" w:hAnsi="Times New Roman"/>
          <w:b/>
        </w:rPr>
        <w:t>Результаты исследования и их обсуждение.</w:t>
      </w:r>
      <w:r w:rsidRPr="00592654">
        <w:rPr>
          <w:rFonts w:ascii="Times New Roman" w:hAnsi="Times New Roman"/>
        </w:rPr>
        <w:t xml:space="preserve"> В литературе нет единого мнения по поводу разделения миокардиальных пучков на слои [6]. По данным L.G. Oliveros и соавт. (1969), стенка левого желудочка состоит из спиралеобразных расходящихся и восходящих пучков  [14]. Другими авторами описывается  3 слоя миокарда: наружный, средний и внутренний [2]. Однако этими же авторами выделяется единый массив миокарда, пучки которого идут в указанных направлениях, при этом миокард не разделяется выраженными соединительнотканными прослойками на отдельные слои. </w:t>
      </w:r>
    </w:p>
    <w:p w:rsidR="00361562" w:rsidRPr="00592654" w:rsidRDefault="00361562" w:rsidP="00361562">
      <w:pPr>
        <w:ind w:firstLine="709"/>
        <w:jc w:val="both"/>
        <w:rPr>
          <w:rFonts w:ascii="Times New Roman" w:hAnsi="Times New Roman"/>
        </w:rPr>
      </w:pPr>
      <w:r w:rsidRPr="00592654">
        <w:rPr>
          <w:rFonts w:ascii="Times New Roman" w:hAnsi="Times New Roman"/>
        </w:rPr>
        <w:t xml:space="preserve">Рядом исследователей показано, что в строении миокарда сердца нет слоистости, а обнаруживается единый мышечный массив [9;10;13]. На гистологических срезах определяется единый массив пучков миокарда, меняющих свое направление. Миокард желудочков состоит из пучков кардиомиоцитов, ориентированных в 3 направлениях: субэпикардиальные в продольном, средние в циркулярном, субэндокардиальные - в продольном. Субэндокардиальные продольные пучки миокарда желудочков образуют мясистые трабекулы и сосочковые мышцы. По мнению Куртусунова Б.Т [4], образование мясистых трабекул происходит  из глубокого слоя миокарда. По данным ряда авторов трабекулы формируются из среднего слоя миокарда и проникают в полость желудочков в виде тяжей, язычков и валиков  [1;5;7].  </w:t>
      </w:r>
    </w:p>
    <w:p w:rsidR="00361562" w:rsidRPr="00592654" w:rsidRDefault="00361562" w:rsidP="00361562">
      <w:pPr>
        <w:ind w:firstLine="709"/>
        <w:jc w:val="both"/>
        <w:rPr>
          <w:rFonts w:ascii="Times New Roman" w:hAnsi="Times New Roman"/>
        </w:rPr>
      </w:pPr>
      <w:r w:rsidRPr="00592654">
        <w:rPr>
          <w:rFonts w:ascii="Times New Roman" w:hAnsi="Times New Roman"/>
        </w:rPr>
        <w:t xml:space="preserve">Изучив строение сердца на серийных срезах эмбрионов человека, мы не нашли в миокарде расположения пучков кардиомиоцитов с формированием отдельных слоев. Мы считаем, что кардиомиоциты и пучки, ими образованные, по своему ходу переплетаются, имея в определённых участках миокарда соответствующую ориентацию, формируя массив миокарда и мясистые трабекулы, которые в свою очередь, участвуют в образовании сосочковых мышц. Это значит, что не только мясистые трабекулы образованы пучками кардиомиоцитов из всех участков миокарда, но и сосочковые мышцы. Таким образом, по-нашему мнению, выделять наружный (поверхностный), средний и внутренний (глубокий) слои миокарда вряд ли обоснованно, тем более что нет выраженных границ между составляющими миокард частями. </w:t>
      </w:r>
    </w:p>
    <w:p w:rsidR="00361562" w:rsidRPr="00592654" w:rsidRDefault="00361562" w:rsidP="00361562">
      <w:pPr>
        <w:ind w:firstLine="709"/>
        <w:jc w:val="both"/>
        <w:rPr>
          <w:rFonts w:ascii="Times New Roman" w:hAnsi="Times New Roman"/>
        </w:rPr>
      </w:pPr>
      <w:r w:rsidRPr="00592654">
        <w:rPr>
          <w:rFonts w:ascii="Times New Roman" w:hAnsi="Times New Roman"/>
        </w:rPr>
        <w:t xml:space="preserve">Уже в эмбриогенезе (эмбрионы 11-13 мм ТКД) мы можем наблюдать расположение миокардиальных пучков в составе различных образований  сердца (сосочковых мышцах, мясистых трабекулах) таким образом (продольно, </w:t>
      </w:r>
      <w:r w:rsidRPr="00592654">
        <w:rPr>
          <w:rFonts w:ascii="Times New Roman" w:hAnsi="Times New Roman"/>
        </w:rPr>
        <w:lastRenderedPageBreak/>
        <w:t xml:space="preserve">поперечно, спиралеобразно), чтобы в дальнейшем при работе сердца и выполнении им огромной нагрузки  обеспечить достаточную мышечную силу и надежность для адекватного функционирования этого органа. Важен и тот факт, что пучки имеют различную длину, что обеспечивает преемственность в их функционировании. </w:t>
      </w:r>
    </w:p>
    <w:p w:rsidR="00361562" w:rsidRPr="00592654" w:rsidRDefault="00361562" w:rsidP="00361562">
      <w:pPr>
        <w:ind w:firstLine="709"/>
        <w:jc w:val="both"/>
        <w:rPr>
          <w:rFonts w:ascii="Times New Roman" w:hAnsi="Times New Roman"/>
        </w:rPr>
      </w:pPr>
      <w:r w:rsidRPr="00592654">
        <w:rPr>
          <w:rFonts w:ascii="Times New Roman" w:hAnsi="Times New Roman"/>
        </w:rPr>
        <w:t xml:space="preserve">При исследовании сердец плодов человека 3-5 и 7-9 мес. внутриутробной жизни, новорожденных и взрослых отмечается постепенное возрастание количества сухожильных нитей,  прикрепляющихся к желудочковой поверхности створок митрального клапана  [11]. У плодов  первой половины внутриутробной жизни этими же авторами  описаны непосредственные (без помощи сухожильных нитей) прикрепления верхушек сосочковых мышц к краю створок митрального клапана, чего у новорожденных уже не наблюдалось. </w:t>
      </w:r>
    </w:p>
    <w:p w:rsidR="00361562" w:rsidRPr="00592654" w:rsidRDefault="00361562" w:rsidP="00361562">
      <w:pPr>
        <w:ind w:firstLine="709"/>
        <w:jc w:val="both"/>
        <w:rPr>
          <w:rFonts w:ascii="Times New Roman" w:hAnsi="Times New Roman"/>
        </w:rPr>
      </w:pPr>
      <w:r w:rsidRPr="00592654">
        <w:rPr>
          <w:rFonts w:ascii="Times New Roman" w:hAnsi="Times New Roman"/>
        </w:rPr>
        <w:t xml:space="preserve">Как и вышеупомянутые авторы, мы наблюдали связь сосочковой мышцы непосредственно со створкой атриовентрикулярного клапана (эмбрионы 16-17 мм ТКД). Вместе с тем выявили и другие особенности этой связи. Существует следующая закономерность: со свободным краем створки сосочковая мышца связывается непосредственно (плотно примыкает к створке), а с желудочковой поверхностью створки – с помощью мышечных перемычек (будущих сухожильных нитей), отходящих преимущественно от средней и верхней трети сосочковой мышцы. </w:t>
      </w:r>
    </w:p>
    <w:p w:rsidR="00361562" w:rsidRPr="00420F87" w:rsidRDefault="00361562" w:rsidP="00361562">
      <w:pPr>
        <w:ind w:firstLine="709"/>
        <w:jc w:val="both"/>
        <w:rPr>
          <w:rFonts w:ascii="Times New Roman" w:hAnsi="Times New Roman"/>
          <w:spacing w:val="-4"/>
        </w:rPr>
      </w:pPr>
      <w:r w:rsidRPr="00420F87">
        <w:rPr>
          <w:rFonts w:ascii="Times New Roman" w:hAnsi="Times New Roman"/>
          <w:spacing w:val="-4"/>
        </w:rPr>
        <w:t>В литературе мы не встретили детального описания ярусов трабекулярной сети сердца в эмбриогенезе и подчеркиваем, что уже на ранних этапах эмбриогенеза (эмбрионы 14-15 мм ТКД) формируются признаки, характерные для дефинитивного состояния – большее количество ярусов трабекулярной сети в левом желудочке (преимущественно 5) по сравнению с правым (преимущественно 3), что особенно выражено у эмбрионов 16-17 мм ТКД.</w:t>
      </w:r>
    </w:p>
    <w:p w:rsidR="00361562" w:rsidRPr="00420F87" w:rsidRDefault="00361562" w:rsidP="00361562">
      <w:pPr>
        <w:ind w:firstLine="709"/>
        <w:jc w:val="both"/>
        <w:rPr>
          <w:rFonts w:ascii="Times New Roman" w:hAnsi="Times New Roman"/>
          <w:spacing w:val="-4"/>
        </w:rPr>
      </w:pPr>
      <w:r w:rsidRPr="00420F87">
        <w:rPr>
          <w:rFonts w:ascii="Times New Roman" w:hAnsi="Times New Roman"/>
          <w:spacing w:val="-4"/>
        </w:rPr>
        <w:t xml:space="preserve">По данным литературы [7;12] на ранних стадиях развития зародыша на вентрикулярной поверхности предсердно-желудочковых клапанов в течение определенного времени присутствует довольно значительное количество сердечной мускулатуры, которая соединяется с трабекулами стенок желудочков. В процессе развития клапаны истончаются. С их вентрикулярных поверхностей исчезает сердечная мускулатура, а мышечные трабекулы, которые были прежде прикреплены к развивающимся створкам клапанов, замещаются фиброзными образованиями. Те части трабекул, которые соединены со стенкой желудочка, остаются и образуют сосочковые мышцы. С нашей точки зрения трабекулы, образующие трабекулярную сеть, имеют определенную ориентацию и формируют ярусы. Далее мясистые трабекулы, выпячиваясь в полость желудочка и сливаясь друг с другом преимущественно на уровне средней трети желудочка, формируют сосочковые мышцы, непосредственно связанные со створками атриовентрикулярных клапанов, имеющих в своем составе мышечный компонент (эмбрионы 11-13 мм ТКД). По мере увеличения размеров сердца створки и мышцы отдаляются друг от друга и между ними формируются  тяжи – будущие сухожильные нити (эмбрионы 18-19 мм ТКД). Помимо этого, сухожильные нити </w:t>
      </w:r>
      <w:r w:rsidRPr="00420F87">
        <w:rPr>
          <w:rFonts w:ascii="Times New Roman" w:hAnsi="Times New Roman"/>
          <w:spacing w:val="-4"/>
        </w:rPr>
        <w:lastRenderedPageBreak/>
        <w:t>возникают непосредственно из мясистых трабекул. Они отделяются от трабекулярной сети и прикрепляющихся к створкам предсердно-желудочкового клапана. В процессе демускуляризации мышечная ткань в трабекулах, сухожильных нитях и створках атриовентрикулярных клапанов замещается соединительной тканью и внутрижелудочковые образования по своему строению приближаются к дефинитивному строению (эмбрионы 24-28 мм ТКД).</w:t>
      </w:r>
    </w:p>
    <w:p w:rsidR="00361562" w:rsidRPr="00420F87" w:rsidRDefault="00361562" w:rsidP="00361562">
      <w:pPr>
        <w:ind w:firstLine="709"/>
        <w:jc w:val="both"/>
        <w:rPr>
          <w:rFonts w:ascii="Times New Roman" w:hAnsi="Times New Roman"/>
          <w:spacing w:val="-4"/>
        </w:rPr>
      </w:pPr>
      <w:r w:rsidRPr="00420F87">
        <w:rPr>
          <w:rFonts w:ascii="Times New Roman" w:hAnsi="Times New Roman"/>
          <w:spacing w:val="-4"/>
        </w:rPr>
        <w:t xml:space="preserve">По нашим наблюдениям на сагиттальных срезах сосочковых мышц мышечные пучки, расположенные по периферии, имеют продольное направление, идут навстречу друг другу к верхушке мышцы (эмбрионы 65-70 мм ТКД). Сосочковые мышцы возникли из дугообразно выпячивающихся  мясистых трабекул и в своей толще на всем протяжении имеют дугообразное или поперечное расположение пучков кардиомиоцитов. Этот факт указывает на то, что разная длина пучков кардиомиоцитов обеспечивает преемственность и большую силу в работе сосочковой мышцы, необходимые для регулирования работы створок атриовентрикулярного клапана. </w:t>
      </w:r>
    </w:p>
    <w:p w:rsidR="00361562" w:rsidRPr="00420F87" w:rsidRDefault="00361562" w:rsidP="00361562">
      <w:pPr>
        <w:ind w:firstLine="709"/>
        <w:jc w:val="both"/>
        <w:rPr>
          <w:rFonts w:ascii="Times New Roman" w:hAnsi="Times New Roman"/>
          <w:b/>
          <w:spacing w:val="-4"/>
        </w:rPr>
      </w:pPr>
      <w:r w:rsidRPr="00420F87">
        <w:rPr>
          <w:rFonts w:ascii="Times New Roman" w:hAnsi="Times New Roman"/>
          <w:b/>
          <w:spacing w:val="-4"/>
        </w:rPr>
        <w:t xml:space="preserve">Выводы: </w:t>
      </w:r>
    </w:p>
    <w:p w:rsidR="00361562" w:rsidRPr="00420F87" w:rsidRDefault="00361562" w:rsidP="00361562">
      <w:pPr>
        <w:ind w:firstLine="709"/>
        <w:jc w:val="both"/>
        <w:rPr>
          <w:rFonts w:ascii="Times New Roman" w:hAnsi="Times New Roman"/>
          <w:spacing w:val="-6"/>
        </w:rPr>
      </w:pPr>
      <w:r w:rsidRPr="00420F87">
        <w:rPr>
          <w:rFonts w:ascii="Times New Roman" w:hAnsi="Times New Roman"/>
          <w:b/>
          <w:spacing w:val="-4"/>
        </w:rPr>
        <w:t>1</w:t>
      </w:r>
      <w:r w:rsidRPr="00420F87">
        <w:rPr>
          <w:rFonts w:ascii="Times New Roman" w:hAnsi="Times New Roman"/>
          <w:b/>
          <w:spacing w:val="-6"/>
        </w:rPr>
        <w:t>)</w:t>
      </w:r>
      <w:r w:rsidRPr="00420F87">
        <w:rPr>
          <w:rFonts w:ascii="Times New Roman" w:hAnsi="Times New Roman"/>
          <w:spacing w:val="-6"/>
        </w:rPr>
        <w:t xml:space="preserve"> в формировании мясистых трабекул участвуют кардиомиоциты всего массива миокарда, а не только его внутренней части. Кардиомиоциты и пучки, ими образованные, по своему ходу переплетаются, имея в определенных участках миокарда соответствующую ориентацию, формируя массив миокарда и мясистые трабекулы;  </w:t>
      </w:r>
    </w:p>
    <w:p w:rsidR="00361562" w:rsidRPr="00420F87" w:rsidRDefault="00361562" w:rsidP="00361562">
      <w:pPr>
        <w:ind w:firstLine="709"/>
        <w:jc w:val="both"/>
        <w:rPr>
          <w:rFonts w:ascii="Times New Roman" w:hAnsi="Times New Roman"/>
          <w:spacing w:val="-6"/>
        </w:rPr>
      </w:pPr>
      <w:r w:rsidRPr="00420F87">
        <w:rPr>
          <w:rFonts w:ascii="Times New Roman" w:hAnsi="Times New Roman"/>
          <w:b/>
          <w:spacing w:val="-6"/>
        </w:rPr>
        <w:t>2)</w:t>
      </w:r>
      <w:r w:rsidRPr="00420F87">
        <w:rPr>
          <w:rFonts w:ascii="Times New Roman" w:hAnsi="Times New Roman"/>
          <w:spacing w:val="-6"/>
        </w:rPr>
        <w:t xml:space="preserve"> установлено и описано ярусное строение трабекулярной сети у эмбрионов, начиная с 14 мм ТКД. В левом желудочке количество ярусов трабекулярной сети больше, чем в правом (в левом желудочке чаще всего их 5, в правом – 3). В обоих желудочках наиболее выражен ярус, находящийся ближе всего к полости желудочка. Ярусы расположены друг над другом, мясистые трабекулы в них ориентированы в различных направлениях, но преимущественно спиралеобразно; </w:t>
      </w:r>
    </w:p>
    <w:p w:rsidR="00361562" w:rsidRPr="00420F87" w:rsidRDefault="00361562" w:rsidP="00361562">
      <w:pPr>
        <w:ind w:firstLine="709"/>
        <w:jc w:val="both"/>
        <w:rPr>
          <w:rFonts w:ascii="Times New Roman" w:hAnsi="Times New Roman"/>
          <w:spacing w:val="-6"/>
        </w:rPr>
      </w:pPr>
      <w:r w:rsidRPr="00420F87">
        <w:rPr>
          <w:rFonts w:ascii="Times New Roman" w:hAnsi="Times New Roman"/>
          <w:b/>
          <w:spacing w:val="-6"/>
        </w:rPr>
        <w:t>3)</w:t>
      </w:r>
      <w:r w:rsidRPr="00420F87">
        <w:rPr>
          <w:rFonts w:ascii="Times New Roman" w:hAnsi="Times New Roman"/>
          <w:spacing w:val="-6"/>
        </w:rPr>
        <w:t xml:space="preserve"> описаны способы формирования </w:t>
      </w:r>
      <w:r w:rsidR="00E3058C" w:rsidRPr="00420F87">
        <w:rPr>
          <w:rFonts w:ascii="Times New Roman" w:hAnsi="Times New Roman"/>
          <w:spacing w:val="-6"/>
        </w:rPr>
        <w:t>сосочковых мышц</w:t>
      </w:r>
      <w:r w:rsidRPr="00420F87">
        <w:rPr>
          <w:rFonts w:ascii="Times New Roman" w:hAnsi="Times New Roman"/>
          <w:spacing w:val="-6"/>
        </w:rPr>
        <w:t xml:space="preserve">: </w:t>
      </w:r>
    </w:p>
    <w:p w:rsidR="00361562" w:rsidRPr="00420F87" w:rsidRDefault="00361562" w:rsidP="00361562">
      <w:pPr>
        <w:ind w:firstLine="709"/>
        <w:jc w:val="both"/>
        <w:rPr>
          <w:rFonts w:ascii="Times New Roman" w:hAnsi="Times New Roman"/>
          <w:spacing w:val="-6"/>
        </w:rPr>
      </w:pPr>
      <w:r w:rsidRPr="00420F87">
        <w:rPr>
          <w:rFonts w:ascii="Times New Roman" w:hAnsi="Times New Roman"/>
          <w:spacing w:val="-6"/>
        </w:rPr>
        <w:t xml:space="preserve">- путем слияния расположенных рядом </w:t>
      </w:r>
      <w:r w:rsidR="00E3058C" w:rsidRPr="00420F87">
        <w:rPr>
          <w:rFonts w:ascii="Times New Roman" w:hAnsi="Times New Roman"/>
          <w:spacing w:val="-6"/>
        </w:rPr>
        <w:t>мясистых трабекул</w:t>
      </w:r>
      <w:r w:rsidRPr="00420F87">
        <w:rPr>
          <w:rFonts w:ascii="Times New Roman" w:hAnsi="Times New Roman"/>
          <w:spacing w:val="-6"/>
        </w:rPr>
        <w:t xml:space="preserve"> за счет дугообразного направления их навстречу друг другу;</w:t>
      </w:r>
    </w:p>
    <w:p w:rsidR="00361562" w:rsidRPr="00420F87" w:rsidRDefault="00361562" w:rsidP="00361562">
      <w:pPr>
        <w:ind w:firstLine="709"/>
        <w:jc w:val="both"/>
        <w:rPr>
          <w:rFonts w:ascii="Times New Roman" w:hAnsi="Times New Roman"/>
          <w:spacing w:val="-6"/>
        </w:rPr>
      </w:pPr>
      <w:r w:rsidRPr="00420F87">
        <w:rPr>
          <w:rFonts w:ascii="Times New Roman" w:hAnsi="Times New Roman"/>
          <w:spacing w:val="-6"/>
        </w:rPr>
        <w:t xml:space="preserve">-  путем дугообразного выпячивания </w:t>
      </w:r>
      <w:r w:rsidR="00E3058C" w:rsidRPr="00420F87">
        <w:rPr>
          <w:rFonts w:ascii="Times New Roman" w:hAnsi="Times New Roman"/>
          <w:spacing w:val="-6"/>
        </w:rPr>
        <w:t>мясистых трабекул</w:t>
      </w:r>
      <w:r w:rsidRPr="00420F87">
        <w:rPr>
          <w:rFonts w:ascii="Times New Roman" w:hAnsi="Times New Roman"/>
          <w:spacing w:val="-6"/>
        </w:rPr>
        <w:t xml:space="preserve"> краниально в полость желудочка. </w:t>
      </w:r>
    </w:p>
    <w:p w:rsidR="00361562" w:rsidRPr="00420F87" w:rsidRDefault="00361562" w:rsidP="00361562">
      <w:pPr>
        <w:ind w:firstLine="709"/>
        <w:jc w:val="both"/>
        <w:rPr>
          <w:rFonts w:ascii="Times New Roman" w:hAnsi="Times New Roman"/>
          <w:spacing w:val="-6"/>
        </w:rPr>
      </w:pPr>
      <w:r w:rsidRPr="00420F87">
        <w:rPr>
          <w:rFonts w:ascii="Times New Roman" w:hAnsi="Times New Roman"/>
          <w:b/>
          <w:spacing w:val="-6"/>
        </w:rPr>
        <w:t>4)</w:t>
      </w:r>
      <w:r w:rsidRPr="00420F87">
        <w:rPr>
          <w:rFonts w:ascii="Times New Roman" w:hAnsi="Times New Roman"/>
          <w:spacing w:val="-6"/>
        </w:rPr>
        <w:t xml:space="preserve"> установлено 6 стадий в формировании внутрижелудочковых образований сердца человека в эмбриогенезе: 1) сетевидного расположения пучков кардиомиобластов – 6 – 8 мм ТКД; 2) формирования мясистых трабекул и сосочковых мышц – 9 – 13 мм ТКД; 3) ярусного строения трабекулярной сети  – 14 – 17 мм ТКД; 4) мышечных тяжей – будущих сухожильных хорд – 18 – 23 мм ТКД; 5) демускуляризации – 24 – 64 мм ТКД; 6) окончательного формирования и близкого по строению к дефинитивному состоянию внутрижелудочковых образований (мясистых трабекул, сосочковых мышц, сухожильных хорд) сердца человека –  65 – 70 мм ТКД. </w:t>
      </w:r>
    </w:p>
    <w:p w:rsidR="00420F87" w:rsidRDefault="00420F87" w:rsidP="00EF5889">
      <w:pPr>
        <w:spacing w:after="240"/>
        <w:ind w:firstLine="709"/>
        <w:jc w:val="center"/>
        <w:rPr>
          <w:rFonts w:ascii="Times New Roman" w:hAnsi="Times New Roman"/>
          <w:b/>
        </w:rPr>
      </w:pPr>
    </w:p>
    <w:p w:rsidR="00361562" w:rsidRPr="00592654" w:rsidRDefault="00EF5889" w:rsidP="00EF5889">
      <w:pPr>
        <w:spacing w:after="240"/>
        <w:ind w:firstLine="709"/>
        <w:jc w:val="center"/>
        <w:rPr>
          <w:rFonts w:ascii="Times New Roman" w:hAnsi="Times New Roman"/>
          <w:b/>
        </w:rPr>
      </w:pPr>
      <w:r>
        <w:rPr>
          <w:rFonts w:ascii="Times New Roman" w:hAnsi="Times New Roman"/>
          <w:b/>
        </w:rPr>
        <w:t>Л</w:t>
      </w:r>
      <w:r w:rsidR="00361562" w:rsidRPr="00592654">
        <w:rPr>
          <w:rFonts w:ascii="Times New Roman" w:hAnsi="Times New Roman"/>
          <w:b/>
        </w:rPr>
        <w:t>итератур</w:t>
      </w:r>
      <w:r>
        <w:rPr>
          <w:rFonts w:ascii="Times New Roman" w:hAnsi="Times New Roman"/>
          <w:b/>
        </w:rPr>
        <w:t>а</w:t>
      </w:r>
    </w:p>
    <w:p w:rsidR="00361562" w:rsidRPr="00592654" w:rsidRDefault="00361562" w:rsidP="00EF5889">
      <w:pPr>
        <w:ind w:firstLine="709"/>
        <w:jc w:val="both"/>
        <w:rPr>
          <w:rFonts w:ascii="Times New Roman" w:hAnsi="Times New Roman"/>
        </w:rPr>
      </w:pPr>
      <w:r w:rsidRPr="00592654">
        <w:rPr>
          <w:rFonts w:ascii="Times New Roman" w:hAnsi="Times New Roman"/>
        </w:rPr>
        <w:lastRenderedPageBreak/>
        <w:t>1. Большая медицинская энциклопедия в 35 томах, гл. ред. Бакулев А.Н., М: Советская энциклопедия, 1963, Т. 29, С. 842.</w:t>
      </w:r>
    </w:p>
    <w:p w:rsidR="00361562" w:rsidRPr="00592654" w:rsidRDefault="00361562" w:rsidP="00EF5889">
      <w:pPr>
        <w:ind w:firstLine="709"/>
        <w:jc w:val="both"/>
        <w:rPr>
          <w:rFonts w:ascii="Times New Roman" w:hAnsi="Times New Roman"/>
        </w:rPr>
      </w:pPr>
      <w:r w:rsidRPr="00592654">
        <w:rPr>
          <w:rFonts w:ascii="Times New Roman" w:hAnsi="Times New Roman"/>
        </w:rPr>
        <w:t>2. Большая медицинская энциклопедия в 30 томах АМН СССР, гл. ред Петровский Б.В., М: Советская энциклопедия, 1984, T. 23, С. 447.</w:t>
      </w:r>
    </w:p>
    <w:p w:rsidR="00361562" w:rsidRPr="00592654" w:rsidRDefault="00361562" w:rsidP="00EF5889">
      <w:pPr>
        <w:ind w:firstLine="709"/>
        <w:jc w:val="both"/>
        <w:rPr>
          <w:rFonts w:ascii="Times New Roman" w:hAnsi="Times New Roman"/>
        </w:rPr>
      </w:pPr>
      <w:r w:rsidRPr="00592654">
        <w:rPr>
          <w:rFonts w:ascii="Times New Roman" w:hAnsi="Times New Roman"/>
        </w:rPr>
        <w:t>3. Галанкин В.Н. Об особенностях папиллярно-трабекулярного аппарата желудочков в норме и при  гипертрофии, Архив патологии, 1972, Т. 34,  № 9, С. 30 - 35.</w:t>
      </w:r>
    </w:p>
    <w:p w:rsidR="00361562" w:rsidRPr="00592654" w:rsidRDefault="00361562" w:rsidP="00EF5889">
      <w:pPr>
        <w:ind w:firstLine="709"/>
        <w:jc w:val="both"/>
        <w:rPr>
          <w:rFonts w:ascii="Times New Roman" w:hAnsi="Times New Roman"/>
        </w:rPr>
      </w:pPr>
      <w:r w:rsidRPr="00592654">
        <w:rPr>
          <w:rFonts w:ascii="Times New Roman" w:hAnsi="Times New Roman"/>
        </w:rPr>
        <w:t>4. Куртусунов Б.Т. Характеристика сосочковых мышц сердца на этапах пренатального онтогенеза человека. Микро- и макроморфология, Межвузовский сборник научных работ, Саратов: Саратовский медицинский институт, 1995, С. 115 - 117.</w:t>
      </w:r>
    </w:p>
    <w:p w:rsidR="00361562" w:rsidRPr="00592654" w:rsidRDefault="00361562" w:rsidP="00EF5889">
      <w:pPr>
        <w:ind w:firstLine="709"/>
        <w:jc w:val="both"/>
        <w:rPr>
          <w:rFonts w:ascii="Times New Roman" w:hAnsi="Times New Roman"/>
        </w:rPr>
      </w:pPr>
      <w:r w:rsidRPr="00592654">
        <w:rPr>
          <w:rFonts w:ascii="Times New Roman" w:hAnsi="Times New Roman"/>
        </w:rPr>
        <w:t>5. Михайлов С.С. Клиническая анатомия сердца, М.: Медицина, 1987, С. 13 - 18, 136.</w:t>
      </w:r>
    </w:p>
    <w:p w:rsidR="00361562" w:rsidRPr="00592654" w:rsidRDefault="00361562" w:rsidP="00EF5889">
      <w:pPr>
        <w:ind w:firstLine="709"/>
        <w:jc w:val="both"/>
        <w:rPr>
          <w:rFonts w:ascii="Times New Roman" w:hAnsi="Times New Roman"/>
        </w:rPr>
      </w:pPr>
      <w:r w:rsidRPr="00592654">
        <w:rPr>
          <w:rFonts w:ascii="Times New Roman" w:hAnsi="Times New Roman"/>
        </w:rPr>
        <w:t>6. Новиков И.И. Сердце и сосуды, Минск: «Наука и техника», 1990, C. 11.</w:t>
      </w:r>
    </w:p>
    <w:p w:rsidR="00361562" w:rsidRPr="00592654" w:rsidRDefault="00361562" w:rsidP="00EF5889">
      <w:pPr>
        <w:ind w:firstLine="709"/>
        <w:jc w:val="both"/>
        <w:rPr>
          <w:rFonts w:ascii="Times New Roman" w:hAnsi="Times New Roman"/>
        </w:rPr>
      </w:pPr>
      <w:r w:rsidRPr="00592654">
        <w:rPr>
          <w:rFonts w:ascii="Times New Roman" w:hAnsi="Times New Roman"/>
        </w:rPr>
        <w:t>7. Пэттен Б.М. Эмбриология человека, М.: Медгиз, 1959, С. 650.</w:t>
      </w:r>
    </w:p>
    <w:p w:rsidR="00361562" w:rsidRPr="00592654" w:rsidRDefault="00361562" w:rsidP="00EF5889">
      <w:pPr>
        <w:ind w:firstLine="709"/>
        <w:jc w:val="both"/>
        <w:rPr>
          <w:rFonts w:ascii="Times New Roman" w:hAnsi="Times New Roman"/>
        </w:rPr>
      </w:pPr>
      <w:r w:rsidRPr="00592654">
        <w:rPr>
          <w:rFonts w:ascii="Times New Roman" w:hAnsi="Times New Roman"/>
        </w:rPr>
        <w:t>8. Фомин А.М., Габаин Л.И. Топография и параметры межтрабекулярных пространств желудочков сердца человека и некоторых лабораторных животных, Архив анатомии, гистологии и эмбриологии, 1987,  № 12, С. 23- 29.</w:t>
      </w:r>
    </w:p>
    <w:p w:rsidR="00361562" w:rsidRPr="00592654" w:rsidRDefault="00361562" w:rsidP="00EF5889">
      <w:pPr>
        <w:ind w:firstLine="709"/>
        <w:jc w:val="both"/>
        <w:rPr>
          <w:rFonts w:ascii="Times New Roman" w:hAnsi="Times New Roman"/>
          <w:lang w:val="en-US"/>
        </w:rPr>
      </w:pPr>
      <w:r w:rsidRPr="00592654">
        <w:rPr>
          <w:rFonts w:ascii="Times New Roman" w:hAnsi="Times New Roman"/>
          <w:lang w:val="en-US"/>
        </w:rPr>
        <w:t>9. Becker A.E., Caruso G. Myocardial disarray. A critikal review. -  Brit. Heart J., 1982, vol. 47, № 6, p. 527 – 538.</w:t>
      </w:r>
    </w:p>
    <w:p w:rsidR="00361562" w:rsidRPr="00592654" w:rsidRDefault="00361562" w:rsidP="00EF5889">
      <w:pPr>
        <w:ind w:firstLine="709"/>
        <w:jc w:val="both"/>
        <w:rPr>
          <w:rFonts w:ascii="Times New Roman" w:hAnsi="Times New Roman"/>
          <w:lang w:val="en-US"/>
        </w:rPr>
      </w:pPr>
      <w:r w:rsidRPr="00592654">
        <w:rPr>
          <w:rFonts w:ascii="Times New Roman" w:hAnsi="Times New Roman"/>
          <w:lang w:val="en-US"/>
        </w:rPr>
        <w:t>10. Greenbaum R.A., Ho S.V., Gibson D.S. Left ventricular fibre architecture in man. - Brit. Med. J., 1981, vol. 45, № 3, p. 248 – 263.</w:t>
      </w:r>
    </w:p>
    <w:p w:rsidR="00361562" w:rsidRPr="00592654" w:rsidRDefault="00361562" w:rsidP="00EF5889">
      <w:pPr>
        <w:ind w:firstLine="709"/>
        <w:jc w:val="both"/>
        <w:rPr>
          <w:rFonts w:ascii="Times New Roman" w:hAnsi="Times New Roman"/>
          <w:lang w:val="en-US"/>
        </w:rPr>
      </w:pPr>
      <w:r w:rsidRPr="00592654">
        <w:rPr>
          <w:rFonts w:ascii="Times New Roman" w:hAnsi="Times New Roman"/>
          <w:lang w:val="en-US"/>
        </w:rPr>
        <w:t xml:space="preserve"> 11. Grzybiak M., Szostakiewicz H. Ksztaltowanie sie polaczen miesni brodawkowatych z zastawka dwudzielna serca w rozwoju osobniczym i rodowym, Monogr., podr., skr. AWF Poznaniu. Ser. monogr., 1981, № 199, p. 63 - 68.</w:t>
      </w:r>
    </w:p>
    <w:p w:rsidR="00361562" w:rsidRPr="00592654" w:rsidRDefault="00361562" w:rsidP="00EF5889">
      <w:pPr>
        <w:ind w:firstLine="709"/>
        <w:jc w:val="both"/>
        <w:rPr>
          <w:rFonts w:ascii="Times New Roman" w:hAnsi="Times New Roman"/>
          <w:lang w:val="en-US"/>
        </w:rPr>
      </w:pPr>
      <w:r w:rsidRPr="00592654">
        <w:rPr>
          <w:rFonts w:ascii="Times New Roman" w:hAnsi="Times New Roman"/>
          <w:lang w:val="en-US"/>
        </w:rPr>
        <w:t xml:space="preserve">12. Hamilton W.J., Boud J.D., Mossman H.W. Embriologia humana, La </w:t>
      </w:r>
      <w:r w:rsidRPr="00592654">
        <w:rPr>
          <w:rFonts w:ascii="Times New Roman" w:hAnsi="Times New Roman"/>
        </w:rPr>
        <w:t>Н</w:t>
      </w:r>
      <w:r w:rsidRPr="00592654">
        <w:rPr>
          <w:rFonts w:ascii="Times New Roman" w:hAnsi="Times New Roman"/>
          <w:lang w:val="en-US"/>
        </w:rPr>
        <w:t>abana, Ed. Revolucionaria, 1967, p. 165 – 206.</w:t>
      </w:r>
    </w:p>
    <w:p w:rsidR="00361562" w:rsidRPr="00592654" w:rsidRDefault="00361562" w:rsidP="00EF5889">
      <w:pPr>
        <w:ind w:firstLine="709"/>
        <w:jc w:val="both"/>
        <w:rPr>
          <w:rFonts w:ascii="Times New Roman" w:hAnsi="Times New Roman"/>
          <w:lang w:val="en-US"/>
        </w:rPr>
      </w:pPr>
      <w:r w:rsidRPr="00592654">
        <w:rPr>
          <w:rFonts w:ascii="Times New Roman" w:hAnsi="Times New Roman"/>
          <w:lang w:val="en-US"/>
        </w:rPr>
        <w:t>13. Lev M., Simkins C.S. Architecture of the human ventricular myocardium, technique for study using a modification of the Mall-Maccallum method. – Lab. Invest., 1956, vol. 5, p. 396 - 409.</w:t>
      </w:r>
    </w:p>
    <w:p w:rsidR="00361562" w:rsidRPr="00592654" w:rsidRDefault="00361562" w:rsidP="00EF5889">
      <w:pPr>
        <w:ind w:firstLine="709"/>
        <w:jc w:val="both"/>
        <w:rPr>
          <w:rFonts w:ascii="Times New Roman" w:hAnsi="Times New Roman"/>
        </w:rPr>
      </w:pPr>
      <w:r w:rsidRPr="00592654">
        <w:rPr>
          <w:rFonts w:ascii="Times New Roman" w:hAnsi="Times New Roman"/>
          <w:lang w:val="en-US"/>
        </w:rPr>
        <w:t xml:space="preserve">14. Oliveros L.G., Guasp. F., Ortiz G.R. Architecture fonctionelle myocardique du ventricule  gauche. – C. R. Ass. </w:t>
      </w:r>
      <w:r w:rsidRPr="00592654">
        <w:rPr>
          <w:rFonts w:ascii="Times New Roman" w:hAnsi="Times New Roman"/>
        </w:rPr>
        <w:t>Anat., 1969, vol. 142, p. 948 – 960.</w:t>
      </w:r>
    </w:p>
    <w:p w:rsidR="00361562" w:rsidRPr="00592654" w:rsidRDefault="00361562" w:rsidP="00EF5889">
      <w:pPr>
        <w:ind w:firstLine="709"/>
        <w:jc w:val="both"/>
        <w:rPr>
          <w:rFonts w:ascii="Times New Roman" w:hAnsi="Times New Roman"/>
        </w:rPr>
      </w:pPr>
    </w:p>
    <w:p w:rsidR="00E3058C" w:rsidRDefault="00E3058C" w:rsidP="00C1314E">
      <w:pPr>
        <w:jc w:val="center"/>
        <w:rPr>
          <w:rFonts w:ascii="Times New Roman" w:hAnsi="Times New Roman"/>
          <w:bCs/>
        </w:rPr>
      </w:pPr>
    </w:p>
    <w:p w:rsidR="00E3058C" w:rsidRDefault="00E3058C" w:rsidP="00C1314E">
      <w:pPr>
        <w:jc w:val="center"/>
        <w:rPr>
          <w:rFonts w:ascii="Times New Roman" w:hAnsi="Times New Roman"/>
          <w:bCs/>
        </w:rPr>
      </w:pPr>
    </w:p>
    <w:p w:rsidR="00420F87" w:rsidRDefault="00420F87" w:rsidP="00C1314E">
      <w:pPr>
        <w:jc w:val="center"/>
        <w:rPr>
          <w:rFonts w:ascii="Times New Roman" w:hAnsi="Times New Roman"/>
          <w:bCs/>
        </w:rPr>
      </w:pPr>
    </w:p>
    <w:p w:rsidR="00420F87" w:rsidRDefault="00420F87" w:rsidP="00C1314E">
      <w:pPr>
        <w:jc w:val="center"/>
        <w:rPr>
          <w:rFonts w:ascii="Times New Roman" w:hAnsi="Times New Roman"/>
          <w:bCs/>
        </w:rPr>
      </w:pPr>
    </w:p>
    <w:p w:rsidR="00420F87" w:rsidRDefault="00420F87" w:rsidP="00C1314E">
      <w:pPr>
        <w:jc w:val="center"/>
        <w:rPr>
          <w:rFonts w:ascii="Times New Roman" w:hAnsi="Times New Roman"/>
          <w:bCs/>
        </w:rPr>
      </w:pPr>
    </w:p>
    <w:p w:rsidR="00420F87" w:rsidRDefault="00420F87" w:rsidP="00C1314E">
      <w:pPr>
        <w:jc w:val="center"/>
        <w:rPr>
          <w:rFonts w:ascii="Times New Roman" w:hAnsi="Times New Roman"/>
          <w:bCs/>
        </w:rPr>
      </w:pPr>
    </w:p>
    <w:p w:rsidR="00420F87" w:rsidRDefault="00420F87" w:rsidP="00C1314E">
      <w:pPr>
        <w:jc w:val="center"/>
        <w:rPr>
          <w:rFonts w:ascii="Times New Roman" w:hAnsi="Times New Roman"/>
          <w:bCs/>
        </w:rPr>
      </w:pPr>
    </w:p>
    <w:p w:rsidR="00C1314E" w:rsidRDefault="00C1314E" w:rsidP="00420F87">
      <w:pPr>
        <w:jc w:val="center"/>
        <w:rPr>
          <w:rFonts w:ascii="Times New Roman" w:hAnsi="Times New Roman"/>
          <w:bCs/>
        </w:rPr>
      </w:pPr>
      <w:r w:rsidRPr="00E22266">
        <w:rPr>
          <w:rFonts w:ascii="Times New Roman" w:hAnsi="Times New Roman"/>
          <w:bCs/>
        </w:rPr>
        <w:t xml:space="preserve">РАСПРОСТРАНЕННОСТЬ ПРОЛАПСА МИТРАЛЬНОГО КЛАПАНА </w:t>
      </w:r>
    </w:p>
    <w:p w:rsidR="00C1314E" w:rsidRPr="00E22266" w:rsidRDefault="00C1314E" w:rsidP="00420F87">
      <w:pPr>
        <w:spacing w:after="240"/>
        <w:jc w:val="center"/>
        <w:rPr>
          <w:rFonts w:ascii="Times New Roman" w:hAnsi="Times New Roman"/>
        </w:rPr>
      </w:pPr>
      <w:r w:rsidRPr="00E22266">
        <w:rPr>
          <w:rFonts w:ascii="Times New Roman" w:hAnsi="Times New Roman"/>
          <w:bCs/>
        </w:rPr>
        <w:t>У ЛИЦ ПРИЗЫВНОГО ВОЗРАСТА</w:t>
      </w:r>
    </w:p>
    <w:p w:rsidR="00C1314E" w:rsidRPr="00592654" w:rsidRDefault="00C1314E" w:rsidP="00420F87">
      <w:pPr>
        <w:spacing w:after="240"/>
        <w:jc w:val="center"/>
        <w:rPr>
          <w:rFonts w:ascii="Times New Roman" w:hAnsi="Times New Roman"/>
        </w:rPr>
      </w:pPr>
      <w:r w:rsidRPr="00592654">
        <w:rPr>
          <w:rFonts w:ascii="Times New Roman" w:hAnsi="Times New Roman"/>
        </w:rPr>
        <w:t>Рудой А.С., Пашкевич П.П.</w:t>
      </w:r>
    </w:p>
    <w:p w:rsidR="00C1314E" w:rsidRDefault="00C1314E" w:rsidP="00420F87">
      <w:pPr>
        <w:jc w:val="center"/>
        <w:outlineLvl w:val="0"/>
        <w:rPr>
          <w:rFonts w:ascii="Times New Roman" w:hAnsi="Times New Roman"/>
          <w:i/>
        </w:rPr>
      </w:pPr>
      <w:r w:rsidRPr="00592654">
        <w:rPr>
          <w:rFonts w:ascii="Times New Roman" w:hAnsi="Times New Roman"/>
          <w:i/>
        </w:rPr>
        <w:lastRenderedPageBreak/>
        <w:t xml:space="preserve">Белорусский государственный медицинский университет», </w:t>
      </w:r>
    </w:p>
    <w:p w:rsidR="00C1314E" w:rsidRPr="00592654" w:rsidRDefault="00C1314E" w:rsidP="00420F87">
      <w:pPr>
        <w:jc w:val="center"/>
        <w:outlineLvl w:val="0"/>
        <w:rPr>
          <w:rFonts w:ascii="Times New Roman" w:hAnsi="Times New Roman"/>
          <w:i/>
        </w:rPr>
      </w:pPr>
      <w:r w:rsidRPr="00592654">
        <w:rPr>
          <w:rFonts w:ascii="Times New Roman" w:hAnsi="Times New Roman"/>
          <w:i/>
        </w:rPr>
        <w:t xml:space="preserve">кафедра военно-полевой терапии </w:t>
      </w:r>
    </w:p>
    <w:p w:rsidR="00C1314E" w:rsidRPr="00592654" w:rsidRDefault="00C1314E" w:rsidP="00420F87">
      <w:pPr>
        <w:pStyle w:val="a9"/>
        <w:rPr>
          <w:szCs w:val="28"/>
        </w:rPr>
      </w:pPr>
    </w:p>
    <w:p w:rsidR="00C1314E" w:rsidRPr="00592654" w:rsidRDefault="00C1314E" w:rsidP="00C1314E">
      <w:pPr>
        <w:pStyle w:val="a9"/>
        <w:ind w:right="0" w:firstLine="709"/>
        <w:rPr>
          <w:szCs w:val="28"/>
        </w:rPr>
      </w:pPr>
      <w:r w:rsidRPr="00592654">
        <w:rPr>
          <w:b/>
          <w:szCs w:val="28"/>
        </w:rPr>
        <w:t>Актуальность:</w:t>
      </w:r>
      <w:r w:rsidRPr="00592654">
        <w:rPr>
          <w:szCs w:val="28"/>
        </w:rPr>
        <w:t xml:space="preserve"> результаты медицинского освидетельствования граждан при приписке к призывным участкам, призыве на срочную военную службу и службу в резерве </w:t>
      </w:r>
      <w:r w:rsidRPr="00592654">
        <w:rPr>
          <w:i/>
          <w:szCs w:val="28"/>
        </w:rPr>
        <w:t>(далее - мужчины призывного возраста)</w:t>
      </w:r>
      <w:r w:rsidRPr="00592654">
        <w:rPr>
          <w:szCs w:val="28"/>
        </w:rPr>
        <w:t xml:space="preserve"> показывают, что у данной категории граждан болезни системы кровообращения занимают ведущее место среди причин, которые по результатам медицинского освидетельствования граждан приводят к вынесению итогового заключения о категории годности к военной службе по состоянию здоровья в следующей формулировке: </w:t>
      </w:r>
      <w:bookmarkStart w:id="3" w:name="OLE_LINK1"/>
      <w:bookmarkStart w:id="4" w:name="OLE_LINK2"/>
      <w:r w:rsidRPr="00592654">
        <w:rPr>
          <w:szCs w:val="28"/>
        </w:rPr>
        <w:t>негоден к военной службе в мирное время, ограниченно годен к военной службе в военное время – «НГМ</w:t>
      </w:r>
      <w:r w:rsidRPr="000E66CD">
        <w:rPr>
          <w:szCs w:val="28"/>
        </w:rPr>
        <w:t xml:space="preserve">» </w:t>
      </w:r>
      <w:bookmarkEnd w:id="3"/>
      <w:bookmarkEnd w:id="4"/>
      <w:r w:rsidRPr="000E66CD">
        <w:rPr>
          <w:szCs w:val="28"/>
        </w:rPr>
        <w:t>[2].</w:t>
      </w:r>
      <w:r w:rsidRPr="00592654">
        <w:rPr>
          <w:color w:val="FF0000"/>
          <w:sz w:val="24"/>
          <w:szCs w:val="24"/>
        </w:rPr>
        <w:t xml:space="preserve"> </w:t>
      </w:r>
    </w:p>
    <w:p w:rsidR="00C1314E" w:rsidRPr="00592654" w:rsidRDefault="00C1314E" w:rsidP="00C1314E">
      <w:pPr>
        <w:pStyle w:val="a9"/>
        <w:ind w:right="0" w:firstLine="709"/>
        <w:rPr>
          <w:szCs w:val="28"/>
        </w:rPr>
      </w:pPr>
      <w:r w:rsidRPr="00592654">
        <w:rPr>
          <w:szCs w:val="28"/>
        </w:rPr>
        <w:t xml:space="preserve">Статистика Центральной военно-врачебной комиссии Вооруженных Сил Республики Беларусь (далее – ЦВВК) за 2009 год свидетельствует, что треть (около 35 % или 40 тыс. чел/год) из освидетельствованных лиц имеет негодность военной службе. Из них на втором месте после болезней костно-мышечной системы (21 % </w:t>
      </w:r>
      <w:r w:rsidRPr="00592654">
        <w:rPr>
          <w:bCs/>
          <w:szCs w:val="28"/>
        </w:rPr>
        <w:t>– 8603 чел.</w:t>
      </w:r>
      <w:r w:rsidRPr="00592654">
        <w:rPr>
          <w:szCs w:val="28"/>
        </w:rPr>
        <w:t>) находятся болезни системы кровообращения (7199 чел. год / 18 %).</w:t>
      </w:r>
    </w:p>
    <w:p w:rsidR="00C1314E" w:rsidRPr="00592654" w:rsidRDefault="00C1314E" w:rsidP="00C1314E">
      <w:pPr>
        <w:pStyle w:val="a9"/>
        <w:ind w:right="0" w:firstLine="709"/>
        <w:rPr>
          <w:szCs w:val="28"/>
        </w:rPr>
      </w:pPr>
      <w:r w:rsidRPr="00592654">
        <w:rPr>
          <w:szCs w:val="28"/>
        </w:rPr>
        <w:t xml:space="preserve">Отмечается увеличение количества лиц с впервые выявленными (при плановом выполнении ЭХО-КГ) приобретенными пороками сердца без признаков хронической сердечной недостаточности - особенно частоты органического ремоделирования митрального и аортального клапана, и в первую очередь, ПМК – </w:t>
      </w:r>
      <w:r w:rsidRPr="00592654">
        <w:rPr>
          <w:iCs/>
          <w:szCs w:val="28"/>
        </w:rPr>
        <w:t>63 - 71% от всей клапанной патологии.</w:t>
      </w:r>
      <w:r w:rsidRPr="00592654">
        <w:rPr>
          <w:i/>
          <w:iCs/>
          <w:szCs w:val="28"/>
        </w:rPr>
        <w:t xml:space="preserve"> </w:t>
      </w:r>
      <w:r w:rsidRPr="00592654">
        <w:rPr>
          <w:szCs w:val="28"/>
        </w:rPr>
        <w:t>Это наглядно демонстрируют сводные данные ЦВВК за период 2007-2009 год по результатам медицинского освидетельствования граждан с патологией клапанов сердца, зачисленных в запас по состоянию здоровья без прохождения военной службы и не достигших 27-летнего возраста (в возрастной категории от 18 до 26 лет  - 17 тысяч граждан Республики Беларусь) (таблица 1).</w:t>
      </w:r>
    </w:p>
    <w:p w:rsidR="00C1314E" w:rsidRPr="00592654" w:rsidRDefault="00C1314E" w:rsidP="00C1314E">
      <w:pPr>
        <w:pStyle w:val="a9"/>
        <w:ind w:right="0" w:firstLine="709"/>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239"/>
        <w:gridCol w:w="1440"/>
        <w:gridCol w:w="1440"/>
        <w:gridCol w:w="1529"/>
      </w:tblGrid>
      <w:tr w:rsidR="00C1314E" w:rsidRPr="00592654" w:rsidTr="00BE2B62">
        <w:trPr>
          <w:trHeight w:val="145"/>
        </w:trPr>
        <w:tc>
          <w:tcPr>
            <w:tcW w:w="0" w:type="auto"/>
            <w:gridSpan w:val="4"/>
            <w:tcBorders>
              <w:bottom w:val="single" w:sz="4" w:space="0" w:color="auto"/>
            </w:tcBorders>
            <w:vAlign w:val="center"/>
          </w:tcPr>
          <w:p w:rsidR="00C1314E" w:rsidRPr="00592654" w:rsidRDefault="00C1314E" w:rsidP="00BE2B62">
            <w:pPr>
              <w:pStyle w:val="a9"/>
              <w:ind w:right="0" w:firstLine="709"/>
              <w:rPr>
                <w:sz w:val="24"/>
                <w:szCs w:val="24"/>
              </w:rPr>
            </w:pPr>
            <w:r w:rsidRPr="00592654">
              <w:rPr>
                <w:sz w:val="24"/>
                <w:szCs w:val="24"/>
              </w:rPr>
              <w:t>Таблица − 1. Граждане с патологией клапанов сердца зачисленные в запас по состоянию здоровья без прохождения военной службы и не достигшие 27-летнего возраста (</w:t>
            </w:r>
            <w:r w:rsidRPr="00592654">
              <w:rPr>
                <w:b/>
                <w:sz w:val="24"/>
                <w:szCs w:val="24"/>
              </w:rPr>
              <w:t>признанные негодными к военной службе в мирное время, ограниченно годными к военной службе в военное время – «НГМ»)</w:t>
            </w:r>
            <w:r w:rsidRPr="00592654">
              <w:rPr>
                <w:sz w:val="24"/>
                <w:szCs w:val="24"/>
              </w:rPr>
              <w:t xml:space="preserve">, (%, </w:t>
            </w:r>
            <w:r w:rsidRPr="00592654">
              <w:rPr>
                <w:sz w:val="24"/>
                <w:szCs w:val="24"/>
                <w:lang w:val="en-US"/>
              </w:rPr>
              <w:t>n</w:t>
            </w:r>
            <w:r w:rsidRPr="00592654">
              <w:rPr>
                <w:sz w:val="24"/>
                <w:szCs w:val="24"/>
              </w:rPr>
              <w:t>).</w:t>
            </w:r>
          </w:p>
        </w:tc>
      </w:tr>
      <w:tr w:rsidR="00C1314E" w:rsidRPr="00592654" w:rsidTr="00BE2B62">
        <w:tc>
          <w:tcPr>
            <w:tcW w:w="6629" w:type="dxa"/>
            <w:tcBorders>
              <w:bottom w:val="single" w:sz="4" w:space="0" w:color="auto"/>
            </w:tcBorders>
            <w:vAlign w:val="center"/>
          </w:tcPr>
          <w:p w:rsidR="00C1314E" w:rsidRPr="00592654" w:rsidRDefault="00C1314E" w:rsidP="00BE2B62">
            <w:pPr>
              <w:pStyle w:val="a9"/>
              <w:ind w:right="0"/>
              <w:rPr>
                <w:sz w:val="24"/>
                <w:szCs w:val="24"/>
              </w:rPr>
            </w:pPr>
            <w:r w:rsidRPr="00592654">
              <w:rPr>
                <w:sz w:val="24"/>
                <w:szCs w:val="24"/>
              </w:rPr>
              <w:t>Категории освидетельствованных граждан</w:t>
            </w:r>
          </w:p>
        </w:tc>
        <w:tc>
          <w:tcPr>
            <w:tcW w:w="992" w:type="dxa"/>
            <w:tcBorders>
              <w:bottom w:val="single" w:sz="4" w:space="0" w:color="auto"/>
            </w:tcBorders>
            <w:vAlign w:val="center"/>
          </w:tcPr>
          <w:p w:rsidR="00C1314E" w:rsidRPr="00592654" w:rsidRDefault="00C1314E" w:rsidP="00BE2B62">
            <w:pPr>
              <w:ind w:firstLine="709"/>
              <w:jc w:val="center"/>
              <w:rPr>
                <w:rFonts w:ascii="Times New Roman" w:eastAsia="Times New Roman" w:hAnsi="Times New Roman"/>
                <w:sz w:val="24"/>
                <w:szCs w:val="24"/>
                <w:lang w:eastAsia="ru-RU"/>
              </w:rPr>
            </w:pPr>
            <w:smartTag w:uri="urn:schemas-microsoft-com:office:smarttags" w:element="metricconverter">
              <w:smartTagPr>
                <w:attr w:name="ProductID" w:val="2007 г"/>
              </w:smartTagPr>
              <w:r w:rsidRPr="00592654">
                <w:rPr>
                  <w:rFonts w:ascii="Times New Roman" w:eastAsia="Times New Roman" w:hAnsi="Times New Roman"/>
                  <w:sz w:val="24"/>
                  <w:szCs w:val="24"/>
                  <w:lang w:eastAsia="ru-RU"/>
                </w:rPr>
                <w:t>2007 г</w:t>
              </w:r>
            </w:smartTag>
            <w:r w:rsidRPr="00592654">
              <w:rPr>
                <w:rFonts w:ascii="Times New Roman" w:eastAsia="Times New Roman" w:hAnsi="Times New Roman"/>
                <w:sz w:val="24"/>
                <w:szCs w:val="24"/>
                <w:lang w:eastAsia="ru-RU"/>
              </w:rPr>
              <w:t>.</w:t>
            </w:r>
          </w:p>
        </w:tc>
        <w:tc>
          <w:tcPr>
            <w:tcW w:w="992" w:type="dxa"/>
            <w:tcBorders>
              <w:bottom w:val="single" w:sz="4" w:space="0" w:color="auto"/>
            </w:tcBorders>
            <w:vAlign w:val="center"/>
          </w:tcPr>
          <w:p w:rsidR="00C1314E" w:rsidRPr="00592654" w:rsidRDefault="00C1314E" w:rsidP="00BE2B62">
            <w:pPr>
              <w:ind w:firstLine="709"/>
              <w:jc w:val="center"/>
              <w:rPr>
                <w:rFonts w:ascii="Times New Roman" w:eastAsia="Times New Roman" w:hAnsi="Times New Roman"/>
                <w:sz w:val="24"/>
                <w:szCs w:val="24"/>
                <w:lang w:eastAsia="ru-RU"/>
              </w:rPr>
            </w:pPr>
            <w:smartTag w:uri="urn:schemas-microsoft-com:office:smarttags" w:element="metricconverter">
              <w:smartTagPr>
                <w:attr w:name="ProductID" w:val="2008 г"/>
              </w:smartTagPr>
              <w:r w:rsidRPr="00592654">
                <w:rPr>
                  <w:rFonts w:ascii="Times New Roman" w:eastAsia="Times New Roman" w:hAnsi="Times New Roman"/>
                  <w:sz w:val="24"/>
                  <w:szCs w:val="24"/>
                  <w:lang w:eastAsia="ru-RU"/>
                </w:rPr>
                <w:t>2008 г</w:t>
              </w:r>
            </w:smartTag>
            <w:r w:rsidRPr="00592654">
              <w:rPr>
                <w:rFonts w:ascii="Times New Roman" w:eastAsia="Times New Roman" w:hAnsi="Times New Roman"/>
                <w:sz w:val="24"/>
                <w:szCs w:val="24"/>
                <w:lang w:eastAsia="ru-RU"/>
              </w:rPr>
              <w:t>.</w:t>
            </w:r>
          </w:p>
        </w:tc>
        <w:tc>
          <w:tcPr>
            <w:tcW w:w="957" w:type="dxa"/>
            <w:tcBorders>
              <w:bottom w:val="single" w:sz="4" w:space="0" w:color="auto"/>
            </w:tcBorders>
            <w:vAlign w:val="center"/>
          </w:tcPr>
          <w:p w:rsidR="00C1314E" w:rsidRPr="00592654" w:rsidRDefault="00C1314E" w:rsidP="00BE2B62">
            <w:pPr>
              <w:pStyle w:val="a9"/>
              <w:ind w:right="0" w:firstLine="709"/>
              <w:jc w:val="center"/>
              <w:rPr>
                <w:sz w:val="24"/>
                <w:szCs w:val="24"/>
              </w:rPr>
            </w:pPr>
            <w:smartTag w:uri="urn:schemas-microsoft-com:office:smarttags" w:element="metricconverter">
              <w:smartTagPr>
                <w:attr w:name="ProductID" w:val="2009 г"/>
              </w:smartTagPr>
              <w:r w:rsidRPr="00592654">
                <w:rPr>
                  <w:sz w:val="24"/>
                  <w:szCs w:val="24"/>
                </w:rPr>
                <w:t>2009 г</w:t>
              </w:r>
            </w:smartTag>
            <w:r w:rsidRPr="00592654">
              <w:rPr>
                <w:sz w:val="24"/>
                <w:szCs w:val="24"/>
              </w:rPr>
              <w:t>.</w:t>
            </w:r>
          </w:p>
        </w:tc>
      </w:tr>
      <w:tr w:rsidR="00C1314E" w:rsidRPr="00592654" w:rsidTr="00BE2B62">
        <w:trPr>
          <w:trHeight w:val="681"/>
        </w:trPr>
        <w:tc>
          <w:tcPr>
            <w:tcW w:w="6629" w:type="dxa"/>
            <w:vAlign w:val="center"/>
          </w:tcPr>
          <w:p w:rsidR="00C1314E" w:rsidRPr="00592654" w:rsidRDefault="00C1314E" w:rsidP="00BE2B62">
            <w:pPr>
              <w:pStyle w:val="a9"/>
              <w:ind w:right="0"/>
              <w:jc w:val="left"/>
              <w:rPr>
                <w:sz w:val="24"/>
                <w:szCs w:val="24"/>
              </w:rPr>
            </w:pPr>
            <w:r w:rsidRPr="00592654">
              <w:rPr>
                <w:sz w:val="24"/>
                <w:szCs w:val="24"/>
              </w:rPr>
              <w:t>Общ. кол-во освидетельствованных граждан с патологией клапанов сердца, признанных НГМ</w:t>
            </w:r>
          </w:p>
        </w:tc>
        <w:tc>
          <w:tcPr>
            <w:tcW w:w="992" w:type="dxa"/>
            <w:vAlign w:val="center"/>
          </w:tcPr>
          <w:p w:rsidR="00C1314E" w:rsidRPr="00592654" w:rsidRDefault="00C1314E" w:rsidP="00BE2B62">
            <w:pPr>
              <w:jc w:val="center"/>
              <w:rPr>
                <w:rFonts w:ascii="Times New Roman" w:eastAsia="Times New Roman" w:hAnsi="Times New Roman"/>
                <w:sz w:val="24"/>
                <w:szCs w:val="24"/>
                <w:lang w:eastAsia="ru-RU"/>
              </w:rPr>
            </w:pPr>
            <w:r w:rsidRPr="00592654">
              <w:rPr>
                <w:rFonts w:ascii="Times New Roman" w:eastAsia="Times New Roman" w:hAnsi="Times New Roman"/>
                <w:sz w:val="24"/>
                <w:szCs w:val="24"/>
                <w:lang w:eastAsia="ru-RU"/>
              </w:rPr>
              <w:t>6033</w:t>
            </w:r>
          </w:p>
          <w:p w:rsidR="00C1314E" w:rsidRPr="00592654" w:rsidRDefault="00C1314E" w:rsidP="00BE2B62">
            <w:pPr>
              <w:ind w:firstLine="709"/>
              <w:jc w:val="center"/>
              <w:rPr>
                <w:rFonts w:ascii="Times New Roman" w:eastAsia="Times New Roman" w:hAnsi="Times New Roman"/>
                <w:sz w:val="24"/>
                <w:szCs w:val="24"/>
                <w:lang w:eastAsia="ru-RU"/>
              </w:rPr>
            </w:pPr>
          </w:p>
        </w:tc>
        <w:tc>
          <w:tcPr>
            <w:tcW w:w="992" w:type="dxa"/>
            <w:vAlign w:val="center"/>
          </w:tcPr>
          <w:p w:rsidR="00C1314E" w:rsidRPr="00592654" w:rsidRDefault="00C1314E" w:rsidP="00BE2B62">
            <w:pPr>
              <w:ind w:firstLine="709"/>
              <w:rPr>
                <w:rFonts w:ascii="Times New Roman" w:eastAsia="Times New Roman" w:hAnsi="Times New Roman"/>
                <w:sz w:val="24"/>
                <w:szCs w:val="24"/>
                <w:lang w:eastAsia="ru-RU"/>
              </w:rPr>
            </w:pPr>
            <w:r w:rsidRPr="00592654">
              <w:rPr>
                <w:rFonts w:ascii="Times New Roman" w:eastAsia="Times New Roman" w:hAnsi="Times New Roman"/>
                <w:sz w:val="24"/>
                <w:szCs w:val="24"/>
                <w:lang w:eastAsia="ru-RU"/>
              </w:rPr>
              <w:t>5009</w:t>
            </w:r>
          </w:p>
          <w:p w:rsidR="00C1314E" w:rsidRPr="00592654" w:rsidRDefault="00C1314E" w:rsidP="00BE2B62">
            <w:pPr>
              <w:ind w:firstLine="709"/>
              <w:jc w:val="center"/>
              <w:rPr>
                <w:rFonts w:ascii="Times New Roman" w:eastAsia="Times New Roman" w:hAnsi="Times New Roman"/>
                <w:sz w:val="24"/>
                <w:szCs w:val="24"/>
                <w:lang w:eastAsia="ru-RU"/>
              </w:rPr>
            </w:pPr>
          </w:p>
        </w:tc>
        <w:tc>
          <w:tcPr>
            <w:tcW w:w="957" w:type="dxa"/>
            <w:vAlign w:val="center"/>
          </w:tcPr>
          <w:p w:rsidR="00C1314E" w:rsidRPr="00592654" w:rsidRDefault="00C1314E" w:rsidP="00BE2B62">
            <w:pPr>
              <w:ind w:firstLine="709"/>
              <w:rPr>
                <w:rFonts w:ascii="Times New Roman" w:eastAsia="Times New Roman" w:hAnsi="Times New Roman"/>
                <w:sz w:val="24"/>
                <w:szCs w:val="24"/>
                <w:lang w:eastAsia="ru-RU"/>
              </w:rPr>
            </w:pPr>
            <w:r w:rsidRPr="00592654">
              <w:rPr>
                <w:rFonts w:ascii="Times New Roman" w:eastAsia="Times New Roman" w:hAnsi="Times New Roman"/>
                <w:sz w:val="24"/>
                <w:szCs w:val="24"/>
                <w:lang w:eastAsia="ru-RU"/>
              </w:rPr>
              <w:t>6108</w:t>
            </w:r>
          </w:p>
          <w:p w:rsidR="00C1314E" w:rsidRPr="00592654" w:rsidRDefault="00C1314E" w:rsidP="00BE2B62">
            <w:pPr>
              <w:ind w:firstLine="709"/>
              <w:jc w:val="center"/>
              <w:rPr>
                <w:rFonts w:ascii="Times New Roman" w:eastAsia="Times New Roman" w:hAnsi="Times New Roman"/>
                <w:sz w:val="24"/>
                <w:szCs w:val="24"/>
                <w:lang w:eastAsia="ru-RU"/>
              </w:rPr>
            </w:pPr>
          </w:p>
        </w:tc>
      </w:tr>
      <w:tr w:rsidR="00C1314E" w:rsidRPr="00592654" w:rsidTr="00BE2B62">
        <w:tc>
          <w:tcPr>
            <w:tcW w:w="6629" w:type="dxa"/>
            <w:vAlign w:val="center"/>
          </w:tcPr>
          <w:p w:rsidR="00C1314E" w:rsidRPr="00592654" w:rsidRDefault="00C1314E" w:rsidP="00BE2B62">
            <w:pPr>
              <w:pStyle w:val="a9"/>
              <w:ind w:right="0"/>
              <w:jc w:val="left"/>
              <w:rPr>
                <w:sz w:val="24"/>
                <w:szCs w:val="24"/>
              </w:rPr>
            </w:pPr>
            <w:r w:rsidRPr="00592654">
              <w:rPr>
                <w:sz w:val="24"/>
                <w:szCs w:val="24"/>
              </w:rPr>
              <w:t>- из них имеющие ПМК с регургитацией</w:t>
            </w:r>
          </w:p>
        </w:tc>
        <w:tc>
          <w:tcPr>
            <w:tcW w:w="992" w:type="dxa"/>
            <w:vAlign w:val="center"/>
          </w:tcPr>
          <w:p w:rsidR="00C1314E" w:rsidRPr="00592654" w:rsidRDefault="00C1314E" w:rsidP="00BE2B62">
            <w:pPr>
              <w:jc w:val="center"/>
              <w:rPr>
                <w:rFonts w:ascii="Times New Roman" w:eastAsia="Times New Roman" w:hAnsi="Times New Roman"/>
                <w:sz w:val="24"/>
                <w:szCs w:val="24"/>
                <w:lang w:eastAsia="ru-RU"/>
              </w:rPr>
            </w:pPr>
            <w:r w:rsidRPr="00592654">
              <w:rPr>
                <w:rFonts w:ascii="Times New Roman" w:eastAsia="Times New Roman" w:hAnsi="Times New Roman"/>
                <w:sz w:val="24"/>
                <w:szCs w:val="24"/>
                <w:lang w:eastAsia="ru-RU"/>
              </w:rPr>
              <w:t>71 % (4284)</w:t>
            </w:r>
          </w:p>
        </w:tc>
        <w:tc>
          <w:tcPr>
            <w:tcW w:w="992" w:type="dxa"/>
            <w:vAlign w:val="center"/>
          </w:tcPr>
          <w:p w:rsidR="00C1314E" w:rsidRPr="00592654" w:rsidRDefault="00C1314E" w:rsidP="00BE2B62">
            <w:pPr>
              <w:jc w:val="center"/>
              <w:rPr>
                <w:rFonts w:ascii="Times New Roman" w:eastAsia="Times New Roman" w:hAnsi="Times New Roman"/>
                <w:sz w:val="24"/>
                <w:szCs w:val="24"/>
                <w:lang w:eastAsia="ru-RU"/>
              </w:rPr>
            </w:pPr>
            <w:r w:rsidRPr="00592654">
              <w:rPr>
                <w:rFonts w:ascii="Times New Roman" w:eastAsia="Times New Roman" w:hAnsi="Times New Roman"/>
                <w:sz w:val="24"/>
                <w:szCs w:val="24"/>
                <w:lang w:eastAsia="ru-RU"/>
              </w:rPr>
              <w:t>69 % (3463)</w:t>
            </w:r>
          </w:p>
        </w:tc>
        <w:tc>
          <w:tcPr>
            <w:tcW w:w="957" w:type="dxa"/>
            <w:vAlign w:val="center"/>
          </w:tcPr>
          <w:p w:rsidR="00C1314E" w:rsidRPr="00592654" w:rsidRDefault="00C1314E" w:rsidP="00BE2B62">
            <w:pPr>
              <w:rPr>
                <w:rFonts w:ascii="Times New Roman" w:eastAsia="Times New Roman" w:hAnsi="Times New Roman"/>
                <w:sz w:val="24"/>
                <w:szCs w:val="24"/>
                <w:lang w:eastAsia="ru-RU"/>
              </w:rPr>
            </w:pPr>
            <w:r w:rsidRPr="00592654">
              <w:rPr>
                <w:rFonts w:ascii="Times New Roman" w:eastAsia="Times New Roman" w:hAnsi="Times New Roman"/>
                <w:sz w:val="24"/>
                <w:szCs w:val="24"/>
                <w:lang w:eastAsia="ru-RU"/>
              </w:rPr>
              <w:t>63 % (3902)</w:t>
            </w:r>
          </w:p>
        </w:tc>
      </w:tr>
      <w:tr w:rsidR="00C1314E" w:rsidRPr="00592654" w:rsidTr="00BE2B62">
        <w:tc>
          <w:tcPr>
            <w:tcW w:w="6629" w:type="dxa"/>
            <w:vAlign w:val="center"/>
          </w:tcPr>
          <w:p w:rsidR="00C1314E" w:rsidRPr="00592654" w:rsidRDefault="00C1314E" w:rsidP="00BE2B62">
            <w:pPr>
              <w:pStyle w:val="a9"/>
              <w:ind w:right="0"/>
              <w:jc w:val="left"/>
              <w:rPr>
                <w:sz w:val="24"/>
                <w:szCs w:val="24"/>
              </w:rPr>
            </w:pPr>
            <w:r w:rsidRPr="00592654">
              <w:rPr>
                <w:sz w:val="24"/>
                <w:szCs w:val="24"/>
              </w:rPr>
              <w:t>- из них имеющие ПМК с усилением имеющейся регургитации и/или пролабирования створок</w:t>
            </w:r>
          </w:p>
        </w:tc>
        <w:tc>
          <w:tcPr>
            <w:tcW w:w="992" w:type="dxa"/>
            <w:tcBorders>
              <w:bottom w:val="single" w:sz="4" w:space="0" w:color="auto"/>
            </w:tcBorders>
            <w:vAlign w:val="center"/>
          </w:tcPr>
          <w:p w:rsidR="00C1314E" w:rsidRPr="00592654" w:rsidRDefault="00C1314E" w:rsidP="00BE2B62">
            <w:pPr>
              <w:jc w:val="center"/>
              <w:rPr>
                <w:rFonts w:ascii="Times New Roman" w:eastAsia="Times New Roman" w:hAnsi="Times New Roman"/>
                <w:sz w:val="24"/>
                <w:szCs w:val="24"/>
                <w:lang w:eastAsia="ru-RU"/>
              </w:rPr>
            </w:pPr>
            <w:r w:rsidRPr="00592654">
              <w:rPr>
                <w:rFonts w:ascii="Times New Roman" w:eastAsia="Times New Roman" w:hAnsi="Times New Roman"/>
                <w:sz w:val="24"/>
                <w:szCs w:val="24"/>
                <w:lang w:eastAsia="ru-RU"/>
              </w:rPr>
              <w:t>7 % (405/6033)</w:t>
            </w:r>
          </w:p>
        </w:tc>
        <w:tc>
          <w:tcPr>
            <w:tcW w:w="992" w:type="dxa"/>
            <w:tcBorders>
              <w:bottom w:val="single" w:sz="4" w:space="0" w:color="auto"/>
            </w:tcBorders>
            <w:vAlign w:val="center"/>
          </w:tcPr>
          <w:p w:rsidR="00C1314E" w:rsidRPr="00592654" w:rsidRDefault="00C1314E" w:rsidP="00BE2B62">
            <w:pPr>
              <w:jc w:val="center"/>
              <w:rPr>
                <w:rFonts w:ascii="Times New Roman" w:eastAsia="Times New Roman" w:hAnsi="Times New Roman"/>
                <w:sz w:val="24"/>
                <w:szCs w:val="24"/>
                <w:lang w:eastAsia="ru-RU"/>
              </w:rPr>
            </w:pPr>
            <w:r w:rsidRPr="00592654">
              <w:rPr>
                <w:rFonts w:ascii="Times New Roman" w:eastAsia="Times New Roman" w:hAnsi="Times New Roman"/>
                <w:sz w:val="24"/>
                <w:szCs w:val="24"/>
                <w:lang w:eastAsia="ru-RU"/>
              </w:rPr>
              <w:t>7,8 %</w:t>
            </w:r>
          </w:p>
          <w:p w:rsidR="00C1314E" w:rsidRPr="00592654" w:rsidRDefault="00C1314E" w:rsidP="00BE2B62">
            <w:pPr>
              <w:jc w:val="center"/>
              <w:rPr>
                <w:rFonts w:ascii="Times New Roman" w:eastAsia="Times New Roman" w:hAnsi="Times New Roman"/>
                <w:sz w:val="24"/>
                <w:szCs w:val="24"/>
                <w:lang w:eastAsia="ru-RU"/>
              </w:rPr>
            </w:pPr>
            <w:r w:rsidRPr="00592654">
              <w:rPr>
                <w:rFonts w:ascii="Times New Roman" w:eastAsia="Times New Roman" w:hAnsi="Times New Roman"/>
                <w:sz w:val="24"/>
                <w:szCs w:val="24"/>
                <w:lang w:eastAsia="ru-RU"/>
              </w:rPr>
              <w:t>(395/5009)</w:t>
            </w:r>
          </w:p>
        </w:tc>
        <w:tc>
          <w:tcPr>
            <w:tcW w:w="957" w:type="dxa"/>
            <w:tcBorders>
              <w:bottom w:val="single" w:sz="4" w:space="0" w:color="auto"/>
            </w:tcBorders>
            <w:vAlign w:val="center"/>
          </w:tcPr>
          <w:p w:rsidR="00C1314E" w:rsidRPr="00592654" w:rsidRDefault="00C1314E" w:rsidP="00BE2B62">
            <w:pPr>
              <w:jc w:val="center"/>
              <w:rPr>
                <w:rFonts w:ascii="Times New Roman" w:eastAsia="Times New Roman" w:hAnsi="Times New Roman"/>
                <w:sz w:val="24"/>
                <w:szCs w:val="24"/>
                <w:lang w:eastAsia="ru-RU"/>
              </w:rPr>
            </w:pPr>
            <w:r w:rsidRPr="00592654">
              <w:rPr>
                <w:rFonts w:ascii="Times New Roman" w:eastAsia="Times New Roman" w:hAnsi="Times New Roman"/>
                <w:sz w:val="24"/>
                <w:szCs w:val="24"/>
                <w:lang w:eastAsia="ru-RU"/>
              </w:rPr>
              <w:t>7,02 % (429/6108/)</w:t>
            </w:r>
          </w:p>
        </w:tc>
      </w:tr>
    </w:tbl>
    <w:p w:rsidR="00C1314E" w:rsidRPr="00592654" w:rsidRDefault="00C1314E" w:rsidP="00C1314E">
      <w:pPr>
        <w:pStyle w:val="a9"/>
        <w:ind w:right="0" w:firstLine="709"/>
        <w:rPr>
          <w:szCs w:val="28"/>
        </w:rPr>
      </w:pPr>
    </w:p>
    <w:p w:rsidR="00C1314E" w:rsidRPr="00592654" w:rsidRDefault="00C1314E" w:rsidP="00C1314E">
      <w:pPr>
        <w:pStyle w:val="a9"/>
        <w:ind w:right="0" w:firstLine="709"/>
        <w:rPr>
          <w:color w:val="FF0000"/>
          <w:sz w:val="24"/>
          <w:szCs w:val="24"/>
        </w:rPr>
      </w:pPr>
      <w:r w:rsidRPr="00592654">
        <w:rPr>
          <w:szCs w:val="28"/>
        </w:rPr>
        <w:t>При этом настороженность вызывало усиление имеющейся регургитации и/или пролабирования створок МК, отмечавшееся  в среднем в  6,7 – 7,8 % случаев к моменту призыва (таблица 2).</w:t>
      </w:r>
      <w:r w:rsidRPr="00592654">
        <w:rPr>
          <w:sz w:val="24"/>
          <w:szCs w:val="24"/>
        </w:rPr>
        <w:t xml:space="preserve"> </w:t>
      </w:r>
      <w:r w:rsidRPr="00592654">
        <w:rPr>
          <w:szCs w:val="28"/>
        </w:rPr>
        <w:t xml:space="preserve">Высокая распространенность ПМК была учтена в приоритизации проблемы и использована нами в качестве «претестовой вероятности» диагностики ПМК у лиц призывного возраста, что </w:t>
      </w:r>
      <w:r w:rsidRPr="00592654">
        <w:rPr>
          <w:szCs w:val="28"/>
        </w:rPr>
        <w:lastRenderedPageBreak/>
        <w:t xml:space="preserve">позволило определить данную группу лиц как нуждающихся в повышенном внимании. </w:t>
      </w:r>
    </w:p>
    <w:p w:rsidR="00C1314E" w:rsidRPr="00592654" w:rsidRDefault="00C1314E" w:rsidP="00C1314E">
      <w:pPr>
        <w:pStyle w:val="a9"/>
        <w:ind w:right="0" w:firstLine="709"/>
        <w:rPr>
          <w:szCs w:val="28"/>
        </w:rPr>
      </w:pPr>
      <w:r w:rsidRPr="00592654">
        <w:rPr>
          <w:b/>
          <w:bCs/>
          <w:szCs w:val="28"/>
        </w:rPr>
        <w:t>Цель исследования:</w:t>
      </w:r>
      <w:r w:rsidRPr="00592654">
        <w:rPr>
          <w:szCs w:val="28"/>
        </w:rPr>
        <w:t xml:space="preserve"> оценка распространенности ПМК в популяции мужчин призывного возраста и оценка риска появления нарушения внутрисердечной гемодинамики (регургитации).</w:t>
      </w:r>
    </w:p>
    <w:p w:rsidR="00C1314E" w:rsidRPr="00592654" w:rsidRDefault="00C1314E" w:rsidP="00C1314E">
      <w:pPr>
        <w:pStyle w:val="a9"/>
        <w:spacing w:after="240"/>
        <w:ind w:right="0" w:firstLine="709"/>
        <w:rPr>
          <w:color w:val="FF0000"/>
          <w:sz w:val="24"/>
          <w:szCs w:val="24"/>
        </w:rPr>
      </w:pPr>
      <w:r w:rsidRPr="00592654">
        <w:rPr>
          <w:b/>
          <w:bCs/>
          <w:szCs w:val="28"/>
        </w:rPr>
        <w:t>Материал и методы исследования:</w:t>
      </w:r>
      <w:r w:rsidRPr="00592654">
        <w:rPr>
          <w:szCs w:val="28"/>
        </w:rPr>
        <w:t xml:space="preserve"> с целью формирования групп вмешательства и контроля в масштабе Республики Беларусь через проведение запроса во все военные комиссариаты проанализированы результаты медицинского освидетельствования призывников и военнообязанных, зачисленных в запас по состоянию здоровья и не достигших 27-летнего возраста за период с 2007 по </w:t>
      </w:r>
      <w:smartTag w:uri="urn:schemas-microsoft-com:office:smarttags" w:element="metricconverter">
        <w:smartTagPr>
          <w:attr w:name="ProductID" w:val="2009 г"/>
        </w:smartTagPr>
        <w:r w:rsidRPr="00592654">
          <w:rPr>
            <w:szCs w:val="28"/>
          </w:rPr>
          <w:t>2009 г</w:t>
        </w:r>
      </w:smartTag>
      <w:r w:rsidRPr="00592654">
        <w:rPr>
          <w:szCs w:val="28"/>
        </w:rPr>
        <w:t xml:space="preserve">.г. (504 304 чел.) (таблица 2).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1560"/>
        <w:gridCol w:w="1559"/>
        <w:gridCol w:w="1701"/>
      </w:tblGrid>
      <w:tr w:rsidR="00C1314E" w:rsidRPr="00592654" w:rsidTr="00BE2B62">
        <w:trPr>
          <w:trHeight w:val="236"/>
        </w:trPr>
        <w:tc>
          <w:tcPr>
            <w:tcW w:w="9464" w:type="dxa"/>
            <w:gridSpan w:val="4"/>
            <w:tcBorders>
              <w:bottom w:val="single" w:sz="4" w:space="0" w:color="auto"/>
            </w:tcBorders>
            <w:vAlign w:val="center"/>
          </w:tcPr>
          <w:p w:rsidR="00C1314E" w:rsidRPr="00592654" w:rsidRDefault="00C1314E" w:rsidP="00BE2B62">
            <w:pPr>
              <w:pStyle w:val="a9"/>
              <w:ind w:right="0" w:firstLine="709"/>
              <w:rPr>
                <w:sz w:val="24"/>
                <w:szCs w:val="24"/>
              </w:rPr>
            </w:pPr>
            <w:r w:rsidRPr="00592654">
              <w:rPr>
                <w:sz w:val="24"/>
                <w:szCs w:val="24"/>
              </w:rPr>
              <w:t>Таблица  2 – Общ. кол-во освидетельствованных граждан - </w:t>
            </w:r>
            <w:r w:rsidRPr="00592654">
              <w:rPr>
                <w:b/>
                <w:sz w:val="24"/>
                <w:szCs w:val="24"/>
              </w:rPr>
              <w:t xml:space="preserve">504 304 чел. </w:t>
            </w:r>
            <w:r w:rsidRPr="00592654">
              <w:rPr>
                <w:sz w:val="24"/>
                <w:szCs w:val="24"/>
              </w:rPr>
              <w:t>/ из них имеющие ПМК - </w:t>
            </w:r>
            <w:r w:rsidRPr="00592654">
              <w:rPr>
                <w:b/>
                <w:iCs/>
                <w:sz w:val="24"/>
                <w:szCs w:val="24"/>
              </w:rPr>
              <w:t>36 976</w:t>
            </w:r>
            <w:r w:rsidRPr="00592654">
              <w:rPr>
                <w:b/>
                <w:i/>
                <w:iCs/>
                <w:sz w:val="24"/>
                <w:szCs w:val="24"/>
              </w:rPr>
              <w:t xml:space="preserve"> </w:t>
            </w:r>
            <w:r w:rsidRPr="00592654">
              <w:rPr>
                <w:b/>
                <w:sz w:val="24"/>
                <w:szCs w:val="24"/>
              </w:rPr>
              <w:t>чел.,</w:t>
            </w:r>
            <w:r w:rsidRPr="00592654">
              <w:rPr>
                <w:sz w:val="24"/>
                <w:szCs w:val="24"/>
              </w:rPr>
              <w:t xml:space="preserve"> (%, n)</w:t>
            </w:r>
          </w:p>
        </w:tc>
      </w:tr>
      <w:tr w:rsidR="00C1314E" w:rsidRPr="00592654" w:rsidTr="00BE2B62">
        <w:trPr>
          <w:trHeight w:val="457"/>
        </w:trPr>
        <w:tc>
          <w:tcPr>
            <w:tcW w:w="4644" w:type="dxa"/>
            <w:tcBorders>
              <w:bottom w:val="single" w:sz="4" w:space="0" w:color="auto"/>
            </w:tcBorders>
            <w:vAlign w:val="center"/>
          </w:tcPr>
          <w:p w:rsidR="00C1314E" w:rsidRPr="00592654" w:rsidRDefault="00C1314E" w:rsidP="00BE2B62">
            <w:pPr>
              <w:pStyle w:val="a9"/>
              <w:ind w:right="0"/>
              <w:rPr>
                <w:sz w:val="24"/>
                <w:szCs w:val="24"/>
              </w:rPr>
            </w:pPr>
            <w:r w:rsidRPr="00592654">
              <w:rPr>
                <w:sz w:val="24"/>
                <w:szCs w:val="24"/>
              </w:rPr>
              <w:t>Категории освидетельствованных граждан</w:t>
            </w:r>
          </w:p>
        </w:tc>
        <w:tc>
          <w:tcPr>
            <w:tcW w:w="1560" w:type="dxa"/>
            <w:tcBorders>
              <w:bottom w:val="single" w:sz="4" w:space="0" w:color="auto"/>
            </w:tcBorders>
            <w:vAlign w:val="center"/>
          </w:tcPr>
          <w:p w:rsidR="00C1314E" w:rsidRPr="00592654" w:rsidRDefault="00C1314E" w:rsidP="00BE2B62">
            <w:pPr>
              <w:pStyle w:val="a9"/>
              <w:ind w:right="0"/>
              <w:jc w:val="center"/>
              <w:rPr>
                <w:sz w:val="24"/>
                <w:szCs w:val="24"/>
              </w:rPr>
            </w:pPr>
            <w:smartTag w:uri="urn:schemas-microsoft-com:office:smarttags" w:element="metricconverter">
              <w:smartTagPr>
                <w:attr w:name="ProductID" w:val="2007 г"/>
              </w:smartTagPr>
              <w:r w:rsidRPr="00592654">
                <w:rPr>
                  <w:sz w:val="24"/>
                  <w:szCs w:val="24"/>
                </w:rPr>
                <w:t>2007 г</w:t>
              </w:r>
            </w:smartTag>
            <w:r w:rsidRPr="00592654">
              <w:rPr>
                <w:sz w:val="24"/>
                <w:szCs w:val="24"/>
              </w:rPr>
              <w:t>.</w:t>
            </w:r>
          </w:p>
        </w:tc>
        <w:tc>
          <w:tcPr>
            <w:tcW w:w="1559" w:type="dxa"/>
            <w:tcBorders>
              <w:bottom w:val="single" w:sz="4" w:space="0" w:color="auto"/>
            </w:tcBorders>
            <w:vAlign w:val="center"/>
          </w:tcPr>
          <w:p w:rsidR="00C1314E" w:rsidRPr="00592654" w:rsidRDefault="00C1314E" w:rsidP="00BE2B62">
            <w:pPr>
              <w:pStyle w:val="a9"/>
              <w:ind w:right="0"/>
              <w:jc w:val="center"/>
              <w:rPr>
                <w:sz w:val="24"/>
                <w:szCs w:val="24"/>
              </w:rPr>
            </w:pPr>
            <w:smartTag w:uri="urn:schemas-microsoft-com:office:smarttags" w:element="metricconverter">
              <w:smartTagPr>
                <w:attr w:name="ProductID" w:val="2008 г"/>
              </w:smartTagPr>
              <w:r w:rsidRPr="00592654">
                <w:rPr>
                  <w:sz w:val="24"/>
                  <w:szCs w:val="24"/>
                </w:rPr>
                <w:t>2008 г</w:t>
              </w:r>
            </w:smartTag>
            <w:r w:rsidRPr="00592654">
              <w:rPr>
                <w:sz w:val="24"/>
                <w:szCs w:val="24"/>
              </w:rPr>
              <w:t>.</w:t>
            </w:r>
          </w:p>
        </w:tc>
        <w:tc>
          <w:tcPr>
            <w:tcW w:w="1701" w:type="dxa"/>
            <w:tcBorders>
              <w:bottom w:val="single" w:sz="4" w:space="0" w:color="auto"/>
            </w:tcBorders>
            <w:vAlign w:val="center"/>
          </w:tcPr>
          <w:p w:rsidR="00C1314E" w:rsidRPr="00592654" w:rsidRDefault="00C1314E" w:rsidP="00BE2B62">
            <w:pPr>
              <w:pStyle w:val="a9"/>
              <w:ind w:right="0"/>
              <w:jc w:val="center"/>
              <w:rPr>
                <w:sz w:val="24"/>
                <w:szCs w:val="24"/>
              </w:rPr>
            </w:pPr>
            <w:smartTag w:uri="urn:schemas-microsoft-com:office:smarttags" w:element="metricconverter">
              <w:smartTagPr>
                <w:attr w:name="ProductID" w:val="2009 г"/>
              </w:smartTagPr>
              <w:r w:rsidRPr="00592654">
                <w:rPr>
                  <w:sz w:val="24"/>
                  <w:szCs w:val="24"/>
                </w:rPr>
                <w:t>2009 г</w:t>
              </w:r>
            </w:smartTag>
            <w:r w:rsidRPr="00592654">
              <w:rPr>
                <w:sz w:val="24"/>
                <w:szCs w:val="24"/>
              </w:rPr>
              <w:t>.</w:t>
            </w:r>
          </w:p>
        </w:tc>
      </w:tr>
      <w:tr w:rsidR="00C1314E" w:rsidRPr="00592654" w:rsidTr="00BE2B62">
        <w:tc>
          <w:tcPr>
            <w:tcW w:w="4644" w:type="dxa"/>
            <w:vAlign w:val="center"/>
          </w:tcPr>
          <w:p w:rsidR="00C1314E" w:rsidRPr="00592654" w:rsidRDefault="00C1314E" w:rsidP="00BE2B62">
            <w:pPr>
              <w:pStyle w:val="a9"/>
              <w:ind w:right="0"/>
              <w:rPr>
                <w:sz w:val="24"/>
                <w:szCs w:val="24"/>
              </w:rPr>
            </w:pPr>
            <w:r w:rsidRPr="00592654">
              <w:rPr>
                <w:sz w:val="24"/>
                <w:szCs w:val="24"/>
              </w:rPr>
              <w:t>При приписке к призывным участкам (16 лет)</w:t>
            </w:r>
          </w:p>
        </w:tc>
        <w:tc>
          <w:tcPr>
            <w:tcW w:w="1560" w:type="dxa"/>
            <w:vAlign w:val="center"/>
          </w:tcPr>
          <w:p w:rsidR="00C1314E" w:rsidRPr="00592654" w:rsidRDefault="00C1314E" w:rsidP="00BE2B62">
            <w:pPr>
              <w:pStyle w:val="a9"/>
              <w:ind w:right="0"/>
              <w:rPr>
                <w:sz w:val="24"/>
                <w:szCs w:val="24"/>
              </w:rPr>
            </w:pPr>
            <w:r w:rsidRPr="00592654">
              <w:rPr>
                <w:sz w:val="24"/>
                <w:szCs w:val="24"/>
              </w:rPr>
              <w:t>62486 / </w:t>
            </w:r>
          </w:p>
          <w:p w:rsidR="00C1314E" w:rsidRPr="00592654" w:rsidRDefault="00C1314E" w:rsidP="00BE2B62">
            <w:pPr>
              <w:pStyle w:val="a9"/>
              <w:ind w:right="0"/>
              <w:rPr>
                <w:sz w:val="24"/>
                <w:szCs w:val="24"/>
              </w:rPr>
            </w:pPr>
            <w:r w:rsidRPr="00592654">
              <w:rPr>
                <w:b/>
                <w:sz w:val="24"/>
                <w:szCs w:val="24"/>
              </w:rPr>
              <w:t>4,9 %</w:t>
            </w:r>
            <w:r w:rsidRPr="00592654">
              <w:rPr>
                <w:sz w:val="24"/>
                <w:szCs w:val="24"/>
              </w:rPr>
              <w:t xml:space="preserve"> (3121)</w:t>
            </w:r>
          </w:p>
        </w:tc>
        <w:tc>
          <w:tcPr>
            <w:tcW w:w="1559" w:type="dxa"/>
            <w:vAlign w:val="center"/>
          </w:tcPr>
          <w:p w:rsidR="00C1314E" w:rsidRPr="00592654" w:rsidRDefault="00C1314E" w:rsidP="00BE2B62">
            <w:pPr>
              <w:pStyle w:val="a9"/>
              <w:ind w:right="0"/>
              <w:rPr>
                <w:sz w:val="24"/>
                <w:szCs w:val="24"/>
              </w:rPr>
            </w:pPr>
            <w:r w:rsidRPr="00592654">
              <w:rPr>
                <w:sz w:val="24"/>
                <w:szCs w:val="24"/>
              </w:rPr>
              <w:t>59701 / </w:t>
            </w:r>
          </w:p>
          <w:p w:rsidR="00C1314E" w:rsidRPr="00592654" w:rsidRDefault="00C1314E" w:rsidP="00BE2B62">
            <w:pPr>
              <w:pStyle w:val="a9"/>
              <w:ind w:right="0"/>
              <w:rPr>
                <w:sz w:val="24"/>
                <w:szCs w:val="24"/>
              </w:rPr>
            </w:pPr>
            <w:r w:rsidRPr="00592654">
              <w:rPr>
                <w:b/>
                <w:sz w:val="24"/>
                <w:szCs w:val="24"/>
              </w:rPr>
              <w:t>5,1 %</w:t>
            </w:r>
            <w:r w:rsidRPr="00592654">
              <w:rPr>
                <w:sz w:val="24"/>
                <w:szCs w:val="24"/>
              </w:rPr>
              <w:t> (3013)</w:t>
            </w:r>
          </w:p>
        </w:tc>
        <w:tc>
          <w:tcPr>
            <w:tcW w:w="1701" w:type="dxa"/>
            <w:vAlign w:val="center"/>
          </w:tcPr>
          <w:p w:rsidR="00C1314E" w:rsidRPr="00592654" w:rsidRDefault="00C1314E" w:rsidP="00BE2B62">
            <w:pPr>
              <w:pStyle w:val="a9"/>
              <w:ind w:right="0"/>
              <w:rPr>
                <w:sz w:val="24"/>
                <w:szCs w:val="24"/>
              </w:rPr>
            </w:pPr>
            <w:r w:rsidRPr="00592654">
              <w:rPr>
                <w:sz w:val="24"/>
                <w:szCs w:val="24"/>
              </w:rPr>
              <w:t>53828 / </w:t>
            </w:r>
          </w:p>
          <w:p w:rsidR="00C1314E" w:rsidRPr="00592654" w:rsidRDefault="00C1314E" w:rsidP="00BE2B62">
            <w:pPr>
              <w:pStyle w:val="a9"/>
              <w:ind w:right="0"/>
              <w:rPr>
                <w:sz w:val="24"/>
                <w:szCs w:val="24"/>
              </w:rPr>
            </w:pPr>
            <w:r w:rsidRPr="00592654">
              <w:rPr>
                <w:b/>
                <w:sz w:val="24"/>
                <w:szCs w:val="24"/>
              </w:rPr>
              <w:t>5,8 %</w:t>
            </w:r>
            <w:r w:rsidRPr="00592654">
              <w:rPr>
                <w:sz w:val="24"/>
                <w:szCs w:val="24"/>
              </w:rPr>
              <w:t> (3131)</w:t>
            </w:r>
          </w:p>
        </w:tc>
      </w:tr>
      <w:tr w:rsidR="00C1314E" w:rsidRPr="00592654" w:rsidTr="00BE2B62">
        <w:tc>
          <w:tcPr>
            <w:tcW w:w="4644" w:type="dxa"/>
            <w:vAlign w:val="center"/>
          </w:tcPr>
          <w:p w:rsidR="00C1314E" w:rsidRPr="00592654" w:rsidRDefault="00C1314E" w:rsidP="00BE2B62">
            <w:pPr>
              <w:pStyle w:val="a9"/>
              <w:ind w:right="0"/>
              <w:rPr>
                <w:sz w:val="24"/>
                <w:szCs w:val="24"/>
              </w:rPr>
            </w:pPr>
            <w:r w:rsidRPr="00592654">
              <w:rPr>
                <w:sz w:val="24"/>
                <w:szCs w:val="24"/>
              </w:rPr>
              <w:t xml:space="preserve">- из них с регургитацией </w:t>
            </w:r>
            <w:r w:rsidRPr="00592654">
              <w:rPr>
                <w:sz w:val="24"/>
                <w:szCs w:val="24"/>
                <w:lang w:val="en-US"/>
              </w:rPr>
              <w:t>I</w:t>
            </w:r>
            <w:r w:rsidRPr="00592654">
              <w:rPr>
                <w:sz w:val="24"/>
                <w:szCs w:val="24"/>
              </w:rPr>
              <w:t xml:space="preserve"> степени</w:t>
            </w:r>
          </w:p>
        </w:tc>
        <w:tc>
          <w:tcPr>
            <w:tcW w:w="1560" w:type="dxa"/>
            <w:vAlign w:val="center"/>
          </w:tcPr>
          <w:p w:rsidR="00C1314E" w:rsidRPr="00592654" w:rsidRDefault="00C1314E" w:rsidP="00BE2B62">
            <w:pPr>
              <w:pStyle w:val="a9"/>
              <w:ind w:right="0"/>
              <w:rPr>
                <w:sz w:val="24"/>
                <w:szCs w:val="24"/>
              </w:rPr>
            </w:pPr>
            <w:r w:rsidRPr="00592654">
              <w:rPr>
                <w:sz w:val="24"/>
                <w:szCs w:val="24"/>
              </w:rPr>
              <w:t>62486 / </w:t>
            </w:r>
          </w:p>
          <w:p w:rsidR="00C1314E" w:rsidRPr="00592654" w:rsidRDefault="00C1314E" w:rsidP="00BE2B62">
            <w:pPr>
              <w:pStyle w:val="a9"/>
              <w:ind w:right="0"/>
              <w:rPr>
                <w:sz w:val="24"/>
                <w:szCs w:val="24"/>
              </w:rPr>
            </w:pPr>
            <w:r w:rsidRPr="00592654">
              <w:rPr>
                <w:bCs/>
                <w:iCs/>
                <w:color w:val="434343"/>
                <w:spacing w:val="-1"/>
                <w:w w:val="111"/>
                <w:sz w:val="24"/>
                <w:szCs w:val="24"/>
              </w:rPr>
              <w:t>1,3 % (822)</w:t>
            </w:r>
          </w:p>
        </w:tc>
        <w:tc>
          <w:tcPr>
            <w:tcW w:w="1559" w:type="dxa"/>
            <w:vAlign w:val="center"/>
          </w:tcPr>
          <w:p w:rsidR="00C1314E" w:rsidRPr="00592654" w:rsidRDefault="00C1314E" w:rsidP="00BE2B62">
            <w:pPr>
              <w:pStyle w:val="a9"/>
              <w:ind w:right="0"/>
              <w:rPr>
                <w:sz w:val="24"/>
                <w:szCs w:val="24"/>
              </w:rPr>
            </w:pPr>
            <w:r w:rsidRPr="00592654">
              <w:rPr>
                <w:sz w:val="24"/>
                <w:szCs w:val="24"/>
              </w:rPr>
              <w:t>59701 / </w:t>
            </w:r>
          </w:p>
          <w:p w:rsidR="00C1314E" w:rsidRPr="00592654" w:rsidRDefault="00C1314E" w:rsidP="00BE2B62">
            <w:pPr>
              <w:pStyle w:val="a9"/>
              <w:ind w:right="0"/>
              <w:rPr>
                <w:sz w:val="24"/>
                <w:szCs w:val="24"/>
              </w:rPr>
            </w:pPr>
            <w:r w:rsidRPr="00592654">
              <w:rPr>
                <w:bCs/>
                <w:iCs/>
                <w:color w:val="434343"/>
                <w:spacing w:val="-1"/>
                <w:w w:val="111"/>
                <w:sz w:val="24"/>
                <w:szCs w:val="24"/>
              </w:rPr>
              <w:t>1,8% (1091)</w:t>
            </w:r>
          </w:p>
        </w:tc>
        <w:tc>
          <w:tcPr>
            <w:tcW w:w="1701" w:type="dxa"/>
            <w:vAlign w:val="center"/>
          </w:tcPr>
          <w:p w:rsidR="00C1314E" w:rsidRPr="00592654" w:rsidRDefault="00C1314E" w:rsidP="00BE2B62">
            <w:pPr>
              <w:pStyle w:val="a9"/>
              <w:ind w:right="0"/>
              <w:rPr>
                <w:sz w:val="24"/>
                <w:szCs w:val="24"/>
              </w:rPr>
            </w:pPr>
            <w:r w:rsidRPr="00592654">
              <w:rPr>
                <w:sz w:val="24"/>
                <w:szCs w:val="24"/>
              </w:rPr>
              <w:t>53828 / </w:t>
            </w:r>
          </w:p>
          <w:p w:rsidR="00C1314E" w:rsidRPr="00592654" w:rsidRDefault="00C1314E" w:rsidP="00BE2B62">
            <w:pPr>
              <w:pStyle w:val="a9"/>
              <w:ind w:right="0"/>
              <w:rPr>
                <w:sz w:val="24"/>
                <w:szCs w:val="24"/>
              </w:rPr>
            </w:pPr>
            <w:r w:rsidRPr="00592654">
              <w:rPr>
                <w:bCs/>
                <w:iCs/>
                <w:color w:val="434343"/>
                <w:spacing w:val="-1"/>
                <w:w w:val="111"/>
                <w:sz w:val="24"/>
                <w:szCs w:val="24"/>
              </w:rPr>
              <w:t>1,87% (1009)</w:t>
            </w:r>
          </w:p>
        </w:tc>
      </w:tr>
      <w:tr w:rsidR="00C1314E" w:rsidRPr="00592654" w:rsidTr="00BE2B62">
        <w:tc>
          <w:tcPr>
            <w:tcW w:w="4644" w:type="dxa"/>
            <w:vAlign w:val="center"/>
          </w:tcPr>
          <w:p w:rsidR="00C1314E" w:rsidRPr="00592654" w:rsidRDefault="00C1314E" w:rsidP="00BE2B62">
            <w:pPr>
              <w:pStyle w:val="a9"/>
              <w:ind w:right="0"/>
              <w:rPr>
                <w:sz w:val="24"/>
                <w:szCs w:val="24"/>
              </w:rPr>
            </w:pPr>
            <w:r w:rsidRPr="00592654">
              <w:rPr>
                <w:sz w:val="24"/>
                <w:szCs w:val="24"/>
              </w:rPr>
              <w:t>При призыве на срочную военную службу, службу в резерве (18-27 лет)</w:t>
            </w:r>
          </w:p>
        </w:tc>
        <w:tc>
          <w:tcPr>
            <w:tcW w:w="1560" w:type="dxa"/>
            <w:vAlign w:val="center"/>
          </w:tcPr>
          <w:p w:rsidR="00C1314E" w:rsidRPr="00592654" w:rsidRDefault="00C1314E" w:rsidP="00BE2B62">
            <w:pPr>
              <w:pStyle w:val="a9"/>
              <w:ind w:right="0"/>
              <w:rPr>
                <w:sz w:val="24"/>
                <w:szCs w:val="24"/>
              </w:rPr>
            </w:pPr>
            <w:r w:rsidRPr="00592654">
              <w:rPr>
                <w:sz w:val="24"/>
                <w:szCs w:val="24"/>
              </w:rPr>
              <w:t>129049 / </w:t>
            </w:r>
          </w:p>
          <w:p w:rsidR="00C1314E" w:rsidRPr="00592654" w:rsidRDefault="00C1314E" w:rsidP="00BE2B62">
            <w:pPr>
              <w:pStyle w:val="a9"/>
              <w:ind w:right="0"/>
              <w:rPr>
                <w:sz w:val="24"/>
                <w:szCs w:val="24"/>
              </w:rPr>
            </w:pPr>
            <w:r w:rsidRPr="00592654">
              <w:rPr>
                <w:b/>
                <w:sz w:val="24"/>
                <w:szCs w:val="24"/>
              </w:rPr>
              <w:t>8,1%</w:t>
            </w:r>
            <w:r w:rsidRPr="00592654">
              <w:rPr>
                <w:sz w:val="24"/>
                <w:szCs w:val="24"/>
              </w:rPr>
              <w:t>(10569)</w:t>
            </w:r>
          </w:p>
        </w:tc>
        <w:tc>
          <w:tcPr>
            <w:tcW w:w="1559" w:type="dxa"/>
            <w:vAlign w:val="center"/>
          </w:tcPr>
          <w:p w:rsidR="00C1314E" w:rsidRPr="00592654" w:rsidRDefault="00C1314E" w:rsidP="00BE2B62">
            <w:pPr>
              <w:pStyle w:val="a9"/>
              <w:ind w:right="0"/>
              <w:rPr>
                <w:sz w:val="24"/>
                <w:szCs w:val="24"/>
              </w:rPr>
            </w:pPr>
            <w:r w:rsidRPr="00592654">
              <w:rPr>
                <w:sz w:val="24"/>
                <w:szCs w:val="24"/>
              </w:rPr>
              <w:t>116475 / </w:t>
            </w:r>
          </w:p>
          <w:p w:rsidR="00C1314E" w:rsidRPr="00592654" w:rsidRDefault="00C1314E" w:rsidP="00BE2B62">
            <w:pPr>
              <w:pStyle w:val="a9"/>
              <w:ind w:right="0"/>
              <w:rPr>
                <w:sz w:val="24"/>
                <w:szCs w:val="24"/>
              </w:rPr>
            </w:pPr>
            <w:r w:rsidRPr="00592654">
              <w:rPr>
                <w:b/>
                <w:sz w:val="24"/>
                <w:szCs w:val="24"/>
              </w:rPr>
              <w:t>6,9%</w:t>
            </w:r>
            <w:r w:rsidRPr="00592654">
              <w:rPr>
                <w:sz w:val="24"/>
                <w:szCs w:val="24"/>
              </w:rPr>
              <w:t xml:space="preserve"> (8038)</w:t>
            </w:r>
          </w:p>
        </w:tc>
        <w:tc>
          <w:tcPr>
            <w:tcW w:w="1701" w:type="dxa"/>
            <w:vAlign w:val="center"/>
          </w:tcPr>
          <w:p w:rsidR="00C1314E" w:rsidRPr="00592654" w:rsidRDefault="00C1314E" w:rsidP="00BE2B62">
            <w:pPr>
              <w:pStyle w:val="a9"/>
              <w:ind w:right="0"/>
              <w:rPr>
                <w:sz w:val="24"/>
                <w:szCs w:val="24"/>
              </w:rPr>
            </w:pPr>
            <w:r w:rsidRPr="00592654">
              <w:rPr>
                <w:sz w:val="24"/>
                <w:szCs w:val="24"/>
              </w:rPr>
              <w:t xml:space="preserve">105597  </w:t>
            </w:r>
            <w:r w:rsidRPr="00592654">
              <w:rPr>
                <w:b/>
                <w:sz w:val="24"/>
                <w:szCs w:val="24"/>
              </w:rPr>
              <w:t>8,63%</w:t>
            </w:r>
            <w:r w:rsidRPr="00592654">
              <w:rPr>
                <w:sz w:val="24"/>
                <w:szCs w:val="24"/>
              </w:rPr>
              <w:t xml:space="preserve">  (9104)</w:t>
            </w:r>
          </w:p>
        </w:tc>
      </w:tr>
      <w:tr w:rsidR="00C1314E" w:rsidRPr="00592654" w:rsidTr="00BE2B62">
        <w:tc>
          <w:tcPr>
            <w:tcW w:w="4644" w:type="dxa"/>
            <w:vAlign w:val="center"/>
          </w:tcPr>
          <w:p w:rsidR="00C1314E" w:rsidRPr="00592654" w:rsidRDefault="00C1314E" w:rsidP="00BE2B62">
            <w:pPr>
              <w:pStyle w:val="a9"/>
              <w:ind w:right="0" w:firstLine="709"/>
              <w:rPr>
                <w:sz w:val="24"/>
                <w:szCs w:val="24"/>
              </w:rPr>
            </w:pPr>
            <w:r w:rsidRPr="00592654">
              <w:rPr>
                <w:sz w:val="24"/>
                <w:szCs w:val="24"/>
              </w:rPr>
              <w:t xml:space="preserve">- из них с регургитацией </w:t>
            </w:r>
            <w:r w:rsidRPr="00592654">
              <w:rPr>
                <w:sz w:val="24"/>
                <w:szCs w:val="24"/>
                <w:lang w:val="en-US"/>
              </w:rPr>
              <w:t>I</w:t>
            </w:r>
            <w:r w:rsidRPr="00592654">
              <w:rPr>
                <w:sz w:val="24"/>
                <w:szCs w:val="24"/>
              </w:rPr>
              <w:t xml:space="preserve"> степени</w:t>
            </w:r>
          </w:p>
        </w:tc>
        <w:tc>
          <w:tcPr>
            <w:tcW w:w="1560" w:type="dxa"/>
            <w:vAlign w:val="center"/>
          </w:tcPr>
          <w:p w:rsidR="00C1314E" w:rsidRPr="00592654" w:rsidRDefault="00C1314E" w:rsidP="00BE2B62">
            <w:pPr>
              <w:pStyle w:val="a9"/>
              <w:ind w:right="0"/>
              <w:rPr>
                <w:sz w:val="24"/>
                <w:szCs w:val="24"/>
              </w:rPr>
            </w:pPr>
            <w:r w:rsidRPr="00592654">
              <w:rPr>
                <w:sz w:val="24"/>
                <w:szCs w:val="24"/>
              </w:rPr>
              <w:t>129049 / </w:t>
            </w:r>
          </w:p>
          <w:p w:rsidR="00C1314E" w:rsidRPr="00592654" w:rsidRDefault="00C1314E" w:rsidP="00BE2B62">
            <w:pPr>
              <w:pStyle w:val="a9"/>
              <w:ind w:right="0"/>
              <w:rPr>
                <w:sz w:val="24"/>
                <w:szCs w:val="24"/>
              </w:rPr>
            </w:pPr>
            <w:r w:rsidRPr="00592654">
              <w:rPr>
                <w:sz w:val="24"/>
                <w:szCs w:val="24"/>
              </w:rPr>
              <w:t>4,7 % (6112)</w:t>
            </w:r>
          </w:p>
        </w:tc>
        <w:tc>
          <w:tcPr>
            <w:tcW w:w="1559" w:type="dxa"/>
            <w:vAlign w:val="center"/>
          </w:tcPr>
          <w:p w:rsidR="00C1314E" w:rsidRPr="00592654" w:rsidRDefault="00C1314E" w:rsidP="00BE2B62">
            <w:pPr>
              <w:pStyle w:val="a9"/>
              <w:ind w:right="0"/>
              <w:rPr>
                <w:sz w:val="24"/>
                <w:szCs w:val="24"/>
              </w:rPr>
            </w:pPr>
            <w:r w:rsidRPr="00592654">
              <w:rPr>
                <w:sz w:val="24"/>
                <w:szCs w:val="24"/>
              </w:rPr>
              <w:t>116475 / </w:t>
            </w:r>
          </w:p>
          <w:p w:rsidR="00C1314E" w:rsidRPr="00592654" w:rsidRDefault="00C1314E" w:rsidP="00BE2B62">
            <w:pPr>
              <w:pStyle w:val="a9"/>
              <w:ind w:right="0"/>
              <w:rPr>
                <w:sz w:val="24"/>
                <w:szCs w:val="24"/>
              </w:rPr>
            </w:pPr>
            <w:r w:rsidRPr="00592654">
              <w:rPr>
                <w:sz w:val="24"/>
                <w:szCs w:val="24"/>
              </w:rPr>
              <w:t>4,3 % (</w:t>
            </w:r>
            <w:r w:rsidRPr="00592654">
              <w:rPr>
                <w:bCs/>
                <w:iCs/>
                <w:color w:val="434343"/>
                <w:spacing w:val="-1"/>
                <w:w w:val="111"/>
                <w:sz w:val="24"/>
                <w:szCs w:val="24"/>
              </w:rPr>
              <w:t>5032)</w:t>
            </w:r>
          </w:p>
        </w:tc>
        <w:tc>
          <w:tcPr>
            <w:tcW w:w="1701" w:type="dxa"/>
            <w:vAlign w:val="center"/>
          </w:tcPr>
          <w:p w:rsidR="00C1314E" w:rsidRPr="00592654" w:rsidRDefault="00C1314E" w:rsidP="00BE2B62">
            <w:pPr>
              <w:pStyle w:val="a9"/>
              <w:ind w:right="0"/>
              <w:rPr>
                <w:sz w:val="24"/>
                <w:szCs w:val="24"/>
              </w:rPr>
            </w:pPr>
            <w:r w:rsidRPr="00592654">
              <w:rPr>
                <w:sz w:val="24"/>
                <w:szCs w:val="24"/>
              </w:rPr>
              <w:t>105597 /</w:t>
            </w:r>
          </w:p>
          <w:p w:rsidR="00C1314E" w:rsidRPr="00592654" w:rsidRDefault="00C1314E" w:rsidP="00BE2B62">
            <w:pPr>
              <w:pStyle w:val="a9"/>
              <w:ind w:right="0"/>
              <w:rPr>
                <w:sz w:val="24"/>
                <w:szCs w:val="24"/>
              </w:rPr>
            </w:pPr>
            <w:r w:rsidRPr="00592654">
              <w:rPr>
                <w:sz w:val="24"/>
                <w:szCs w:val="24"/>
              </w:rPr>
              <w:t>5,0 % (</w:t>
            </w:r>
            <w:r w:rsidRPr="00592654">
              <w:rPr>
                <w:bCs/>
                <w:iCs/>
                <w:color w:val="434343"/>
                <w:spacing w:val="-1"/>
                <w:w w:val="111"/>
                <w:sz w:val="24"/>
                <w:szCs w:val="24"/>
              </w:rPr>
              <w:t>5272)</w:t>
            </w:r>
          </w:p>
        </w:tc>
      </w:tr>
    </w:tbl>
    <w:p w:rsidR="00C1314E" w:rsidRPr="00592654" w:rsidRDefault="00C1314E" w:rsidP="00C1314E">
      <w:pPr>
        <w:pStyle w:val="a9"/>
        <w:ind w:right="0" w:firstLine="709"/>
        <w:rPr>
          <w:i/>
          <w:szCs w:val="28"/>
        </w:rPr>
      </w:pPr>
    </w:p>
    <w:p w:rsidR="00C1314E" w:rsidRPr="00592654" w:rsidRDefault="00C1314E" w:rsidP="00C1314E">
      <w:pPr>
        <w:pStyle w:val="a9"/>
        <w:ind w:right="0" w:firstLine="709"/>
        <w:rPr>
          <w:szCs w:val="28"/>
        </w:rPr>
      </w:pPr>
      <w:r w:rsidRPr="00592654">
        <w:rPr>
          <w:i/>
          <w:szCs w:val="28"/>
        </w:rPr>
        <w:t>Дизайн выборки:</w:t>
      </w:r>
      <w:r w:rsidRPr="00592654">
        <w:rPr>
          <w:szCs w:val="28"/>
        </w:rPr>
        <w:t xml:space="preserve"> обсервационное одномоментное (поперечное) исследование распространенности (</w:t>
      </w:r>
      <w:r w:rsidRPr="00592654">
        <w:rPr>
          <w:i/>
          <w:szCs w:val="28"/>
        </w:rPr>
        <w:t>cross-sectional study</w:t>
      </w:r>
      <w:r w:rsidRPr="00592654">
        <w:rPr>
          <w:szCs w:val="28"/>
        </w:rPr>
        <w:t xml:space="preserve">) с изучением риска появления нарушения внутрисердечной гемодинамики. Путем усовершенствования идеи аналитического одномоментного исследования </w:t>
      </w:r>
      <w:r w:rsidRPr="00592654">
        <w:rPr>
          <w:szCs w:val="28"/>
        </w:rPr>
        <w:noBreakHyphen/>
        <w:t xml:space="preserve"> повторные (дважды с интервалом в один год) поперечные исследования той же самой популяции с целью оценки индивидуального риска до и после воздействия </w:t>
      </w:r>
      <w:r w:rsidRPr="00592654">
        <w:rPr>
          <w:szCs w:val="28"/>
        </w:rPr>
        <w:noBreakHyphen/>
        <w:t xml:space="preserve"> данное исследование приобрело черты когортного или эксперимента. Исследование статистической совокупности не основано на вероятностях, являлось не сплошным - «воздействие» имелось только на случайно отобранную часть обследуемой популяции (16 – 26 лет).</w:t>
      </w:r>
    </w:p>
    <w:p w:rsidR="00C1314E" w:rsidRPr="00592654" w:rsidRDefault="00C1314E" w:rsidP="00C1314E">
      <w:pPr>
        <w:pStyle w:val="a9"/>
        <w:ind w:right="0" w:firstLine="709"/>
        <w:rPr>
          <w:szCs w:val="28"/>
        </w:rPr>
      </w:pPr>
      <w:r w:rsidRPr="00592654">
        <w:rPr>
          <w:b/>
          <w:bCs/>
          <w:iCs/>
          <w:color w:val="434343"/>
          <w:spacing w:val="-1"/>
          <w:w w:val="111"/>
          <w:szCs w:val="28"/>
        </w:rPr>
        <w:t>Рабочая гипотеза и/или</w:t>
      </w:r>
      <w:r w:rsidRPr="00592654">
        <w:rPr>
          <w:szCs w:val="28"/>
        </w:rPr>
        <w:t xml:space="preserve"> «концепция риска» (вероятность наступления события). Существует риск - вероятность того, что у лиц, подвергшихся влиянию таких факторов как призыв («конфаудинг»-эффект) и/или временному фактору (естественная динамика болезни), возникнет определенное состояние (регургитация при ПМК). </w:t>
      </w:r>
      <w:r w:rsidRPr="00592654">
        <w:rPr>
          <w:i/>
          <w:szCs w:val="28"/>
        </w:rPr>
        <w:t>Комментарий</w:t>
      </w:r>
      <w:r w:rsidRPr="00592654">
        <w:rPr>
          <w:szCs w:val="28"/>
        </w:rPr>
        <w:t>: нарушение внутрисердечной гемодинамики (регургитация любой степени) давало право на отсрочку от призыва и/или признание негодности к военной службе в мирное время.</w:t>
      </w:r>
    </w:p>
    <w:p w:rsidR="00C1314E" w:rsidRPr="00592654" w:rsidRDefault="00C1314E" w:rsidP="00C1314E">
      <w:pPr>
        <w:ind w:firstLine="709"/>
        <w:jc w:val="both"/>
        <w:rPr>
          <w:rFonts w:ascii="Times New Roman" w:eastAsia="Times New Roman" w:hAnsi="Times New Roman"/>
          <w:lang w:eastAsia="ru-RU"/>
        </w:rPr>
      </w:pPr>
      <w:r w:rsidRPr="00592654">
        <w:rPr>
          <w:rFonts w:ascii="Times New Roman" w:eastAsia="Times New Roman" w:hAnsi="Times New Roman"/>
          <w:b/>
          <w:lang w:eastAsia="ru-RU"/>
        </w:rPr>
        <w:t xml:space="preserve">Результаты и их обсуждение: </w:t>
      </w:r>
      <w:r w:rsidRPr="00592654">
        <w:rPr>
          <w:rFonts w:ascii="Times New Roman" w:eastAsia="Times New Roman" w:hAnsi="Times New Roman"/>
          <w:lang w:eastAsia="ru-RU"/>
        </w:rPr>
        <w:t xml:space="preserve">результаты медицинского освидетельствования </w:t>
      </w:r>
      <w:r w:rsidRPr="00592654">
        <w:rPr>
          <w:rFonts w:ascii="Times New Roman" w:eastAsia="Times New Roman" w:hAnsi="Times New Roman"/>
          <w:i/>
          <w:lang w:eastAsia="ru-RU"/>
        </w:rPr>
        <w:t xml:space="preserve">граждан при приписке к призывным участкам, </w:t>
      </w:r>
      <w:r w:rsidRPr="00592654">
        <w:rPr>
          <w:rFonts w:ascii="Times New Roman" w:eastAsia="Times New Roman" w:hAnsi="Times New Roman"/>
          <w:lang w:eastAsia="ru-RU"/>
        </w:rPr>
        <w:t xml:space="preserve">показали, что частота выявления ПМК в течение 2007 − 2009 гг. колебалась в пределах </w:t>
      </w:r>
      <w:r w:rsidRPr="00592654">
        <w:rPr>
          <w:rFonts w:ascii="Times New Roman" w:hAnsi="Times New Roman"/>
        </w:rPr>
        <w:t>4,9 % − 5,1% - 5,8 %, (</w:t>
      </w:r>
      <w:r w:rsidRPr="00592654">
        <w:rPr>
          <w:rFonts w:ascii="Times New Roman" w:eastAsia="Times New Roman" w:hAnsi="Times New Roman"/>
          <w:lang w:eastAsia="ru-RU"/>
        </w:rPr>
        <w:t xml:space="preserve">составляя в среднем </w:t>
      </w:r>
      <w:r w:rsidRPr="00592654">
        <w:rPr>
          <w:rFonts w:ascii="Times New Roman" w:hAnsi="Times New Roman"/>
          <w:b/>
        </w:rPr>
        <w:t>5,3 </w:t>
      </w:r>
      <w:r w:rsidRPr="00592654">
        <w:rPr>
          <w:rFonts w:ascii="Times New Roman" w:eastAsia="Times New Roman" w:hAnsi="Times New Roman"/>
          <w:b/>
          <w:lang w:eastAsia="ru-RU"/>
        </w:rPr>
        <w:t>%</w:t>
      </w:r>
      <w:r w:rsidRPr="00592654">
        <w:rPr>
          <w:rFonts w:ascii="Times New Roman" w:hAnsi="Times New Roman"/>
          <w:b/>
        </w:rPr>
        <w:t>);</w:t>
      </w:r>
      <w:r w:rsidRPr="00592654">
        <w:rPr>
          <w:rFonts w:ascii="Times New Roman" w:hAnsi="Times New Roman"/>
        </w:rPr>
        <w:t xml:space="preserve"> </w:t>
      </w:r>
      <w:r w:rsidRPr="00592654">
        <w:rPr>
          <w:rFonts w:ascii="Times New Roman" w:hAnsi="Times New Roman"/>
          <w:i/>
        </w:rPr>
        <w:t xml:space="preserve">при призыве на срочную </w:t>
      </w:r>
      <w:r w:rsidRPr="00592654">
        <w:rPr>
          <w:rFonts w:ascii="Times New Roman" w:hAnsi="Times New Roman"/>
          <w:i/>
        </w:rPr>
        <w:lastRenderedPageBreak/>
        <w:t>военную службу, службу в резерве</w:t>
      </w:r>
      <w:r w:rsidRPr="00592654">
        <w:rPr>
          <w:rFonts w:ascii="Times New Roman" w:hAnsi="Times New Roman"/>
        </w:rPr>
        <w:t xml:space="preserve"> – в пределах 8,1%  - 6,9%  - 8,63%  случаев соответственно (</w:t>
      </w:r>
      <w:r w:rsidRPr="00592654">
        <w:rPr>
          <w:rFonts w:ascii="Times New Roman" w:eastAsia="Times New Roman" w:hAnsi="Times New Roman"/>
          <w:lang w:eastAsia="ru-RU"/>
        </w:rPr>
        <w:t>составляя</w:t>
      </w:r>
      <w:r w:rsidRPr="00592654">
        <w:rPr>
          <w:rFonts w:ascii="Times New Roman" w:hAnsi="Times New Roman"/>
        </w:rPr>
        <w:t xml:space="preserve"> в среднем в </w:t>
      </w:r>
      <w:r w:rsidRPr="00592654">
        <w:rPr>
          <w:rFonts w:ascii="Times New Roman" w:hAnsi="Times New Roman"/>
          <w:b/>
        </w:rPr>
        <w:t xml:space="preserve">7,9 %) </w:t>
      </w:r>
      <w:r w:rsidRPr="00592654">
        <w:rPr>
          <w:rFonts w:ascii="Times New Roman" w:eastAsia="Times New Roman" w:hAnsi="Times New Roman"/>
          <w:lang w:eastAsia="ru-RU"/>
        </w:rPr>
        <w:t>(таблица 2).</w:t>
      </w:r>
    </w:p>
    <w:p w:rsidR="00C1314E" w:rsidRPr="00592654" w:rsidRDefault="00C1314E" w:rsidP="00C1314E">
      <w:pPr>
        <w:pStyle w:val="a9"/>
        <w:ind w:right="0" w:firstLine="709"/>
        <w:rPr>
          <w:szCs w:val="28"/>
        </w:rPr>
      </w:pPr>
      <w:r w:rsidRPr="00592654">
        <w:rPr>
          <w:szCs w:val="28"/>
        </w:rPr>
        <w:t xml:space="preserve">Нарушение внутрисердечной гемодинамики (преимущественно I степени) при приписке выявлялось в 2007-2009 годах в 1,32-1,83-1,87% случаев  (составляя в среднем </w:t>
      </w:r>
      <w:r w:rsidRPr="00592654">
        <w:rPr>
          <w:b/>
          <w:szCs w:val="28"/>
        </w:rPr>
        <w:t>1,67 %)</w:t>
      </w:r>
      <w:r w:rsidRPr="00592654">
        <w:rPr>
          <w:szCs w:val="28"/>
        </w:rPr>
        <w:t xml:space="preserve"> с резким возрастанием в среднем в 2,9 раза при призыве </w:t>
      </w:r>
      <w:r w:rsidRPr="00592654">
        <w:rPr>
          <w:szCs w:val="28"/>
        </w:rPr>
        <w:noBreakHyphen/>
        <w:t xml:space="preserve"> соответственно до 4,7 - 4,3 - 5,0 % (составляя в среднем </w:t>
      </w:r>
      <w:r w:rsidRPr="00592654">
        <w:rPr>
          <w:b/>
          <w:szCs w:val="28"/>
        </w:rPr>
        <w:t>4,67 %)</w:t>
      </w:r>
      <w:r w:rsidRPr="00592654">
        <w:rPr>
          <w:szCs w:val="28"/>
        </w:rPr>
        <w:t xml:space="preserve">  (таблица 2). В последнем случае, напомним, это давало право на отсрочку от призыва и/или признание негодности к военной службе в мирное время, ограниченно годным к военной службе в военное время.</w:t>
      </w:r>
    </w:p>
    <w:p w:rsidR="00C1314E" w:rsidRPr="00592654" w:rsidRDefault="00C1314E" w:rsidP="00C1314E">
      <w:pPr>
        <w:pStyle w:val="a9"/>
        <w:ind w:right="0" w:firstLine="709"/>
        <w:rPr>
          <w:szCs w:val="28"/>
        </w:rPr>
      </w:pPr>
      <w:r w:rsidRPr="00592654">
        <w:rPr>
          <w:szCs w:val="28"/>
        </w:rPr>
        <w:t>Следующим этапом через построение таблицы сопряженности 2</w:t>
      </w:r>
      <w:r w:rsidRPr="00592654">
        <w:rPr>
          <w:szCs w:val="28"/>
          <w:lang w:val="en-US"/>
        </w:rPr>
        <w:t>x</w:t>
      </w:r>
      <w:r w:rsidRPr="00592654">
        <w:rPr>
          <w:szCs w:val="28"/>
        </w:rPr>
        <w:t>2 (таблица 3) с целью формирования групп вмешательства и контроля, был рассчитан абсолютный риск или относительная частота изучаемого события (%), с последующим расчетом атрибутивного риска.</w:t>
      </w:r>
    </w:p>
    <w:p w:rsidR="00C1314E" w:rsidRPr="00592654" w:rsidRDefault="00C1314E" w:rsidP="00C1314E">
      <w:pPr>
        <w:pStyle w:val="a9"/>
        <w:ind w:right="0" w:firstLine="709"/>
        <w:rPr>
          <w:i/>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942"/>
        <w:gridCol w:w="2942"/>
      </w:tblGrid>
      <w:tr w:rsidR="00C1314E" w:rsidRPr="00592654" w:rsidTr="00BE2B62">
        <w:trPr>
          <w:jc w:val="center"/>
        </w:trPr>
        <w:tc>
          <w:tcPr>
            <w:tcW w:w="9570" w:type="dxa"/>
            <w:gridSpan w:val="3"/>
            <w:tcBorders>
              <w:top w:val="single" w:sz="4" w:space="0" w:color="auto"/>
              <w:left w:val="single" w:sz="4" w:space="0" w:color="auto"/>
              <w:bottom w:val="single" w:sz="4" w:space="0" w:color="auto"/>
              <w:right w:val="single" w:sz="4" w:space="0" w:color="auto"/>
            </w:tcBorders>
            <w:shd w:val="clear" w:color="auto" w:fill="auto"/>
          </w:tcPr>
          <w:p w:rsidR="00C1314E" w:rsidRPr="00592654" w:rsidRDefault="00C1314E" w:rsidP="00BE2B62">
            <w:pPr>
              <w:pStyle w:val="a9"/>
              <w:ind w:right="0" w:firstLine="709"/>
              <w:rPr>
                <w:sz w:val="24"/>
                <w:szCs w:val="24"/>
              </w:rPr>
            </w:pPr>
            <w:r w:rsidRPr="00592654">
              <w:rPr>
                <w:sz w:val="24"/>
                <w:szCs w:val="24"/>
              </w:rPr>
              <w:t>Таблица 3 – Модель таблицы сопряженности для формирования групп вмешательства и контроля.</w:t>
            </w:r>
          </w:p>
        </w:tc>
      </w:tr>
      <w:tr w:rsidR="00C1314E" w:rsidRPr="00592654" w:rsidTr="00BE2B62">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tcPr>
          <w:p w:rsidR="00C1314E" w:rsidRPr="00592654" w:rsidRDefault="00C1314E" w:rsidP="00BE2B62">
            <w:pPr>
              <w:pStyle w:val="a9"/>
              <w:ind w:right="0" w:firstLine="709"/>
              <w:rPr>
                <w:sz w:val="24"/>
                <w:szCs w:val="24"/>
              </w:rPr>
            </w:pPr>
            <w:r w:rsidRPr="00592654">
              <w:rPr>
                <w:sz w:val="24"/>
                <w:szCs w:val="24"/>
              </w:rPr>
              <w:t>Исследуемая группа</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C1314E" w:rsidRPr="00592654" w:rsidRDefault="00C1314E" w:rsidP="00BE2B62">
            <w:pPr>
              <w:pStyle w:val="a9"/>
              <w:ind w:right="0" w:firstLine="709"/>
              <w:jc w:val="center"/>
              <w:rPr>
                <w:sz w:val="24"/>
                <w:szCs w:val="24"/>
              </w:rPr>
            </w:pPr>
            <w:r w:rsidRPr="00592654">
              <w:rPr>
                <w:sz w:val="24"/>
                <w:szCs w:val="24"/>
              </w:rPr>
              <w:t>Болезнь/Исход</w:t>
            </w:r>
          </w:p>
          <w:p w:rsidR="00C1314E" w:rsidRPr="00592654" w:rsidRDefault="00C1314E" w:rsidP="00BE2B62">
            <w:pPr>
              <w:pStyle w:val="a9"/>
              <w:ind w:right="0" w:firstLine="709"/>
              <w:jc w:val="center"/>
              <w:rPr>
                <w:sz w:val="24"/>
                <w:szCs w:val="24"/>
              </w:rPr>
            </w:pPr>
            <w:r w:rsidRPr="00592654">
              <w:rPr>
                <w:sz w:val="24"/>
                <w:szCs w:val="24"/>
              </w:rPr>
              <w:t>(регургитация)</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C1314E" w:rsidRPr="00592654" w:rsidRDefault="00C1314E" w:rsidP="00BE2B62">
            <w:pPr>
              <w:pStyle w:val="a9"/>
              <w:ind w:right="0" w:firstLine="709"/>
              <w:jc w:val="center"/>
              <w:rPr>
                <w:sz w:val="24"/>
                <w:szCs w:val="24"/>
              </w:rPr>
            </w:pPr>
            <w:r w:rsidRPr="00592654">
              <w:rPr>
                <w:sz w:val="24"/>
                <w:szCs w:val="24"/>
              </w:rPr>
              <w:t>Болезнь/Исход</w:t>
            </w:r>
          </w:p>
          <w:p w:rsidR="00C1314E" w:rsidRPr="00592654" w:rsidRDefault="00C1314E" w:rsidP="00BE2B62">
            <w:pPr>
              <w:pStyle w:val="a9"/>
              <w:ind w:right="0" w:firstLine="709"/>
              <w:jc w:val="center"/>
              <w:rPr>
                <w:sz w:val="24"/>
                <w:szCs w:val="24"/>
              </w:rPr>
            </w:pPr>
            <w:r w:rsidRPr="00592654">
              <w:rPr>
                <w:sz w:val="24"/>
                <w:szCs w:val="24"/>
              </w:rPr>
              <w:t>(без регургитации)</w:t>
            </w:r>
          </w:p>
        </w:tc>
      </w:tr>
      <w:tr w:rsidR="00C1314E" w:rsidRPr="00592654" w:rsidTr="00BE2B62">
        <w:trPr>
          <w:trHeight w:val="90"/>
          <w:jc w:val="center"/>
        </w:trPr>
        <w:tc>
          <w:tcPr>
            <w:tcW w:w="3686" w:type="dxa"/>
            <w:tcBorders>
              <w:top w:val="single" w:sz="4" w:space="0" w:color="auto"/>
              <w:left w:val="single" w:sz="4" w:space="0" w:color="auto"/>
              <w:bottom w:val="single" w:sz="4" w:space="0" w:color="auto"/>
              <w:right w:val="single" w:sz="4" w:space="0" w:color="auto"/>
            </w:tcBorders>
            <w:shd w:val="clear" w:color="auto" w:fill="auto"/>
          </w:tcPr>
          <w:p w:rsidR="00C1314E" w:rsidRPr="00592654" w:rsidRDefault="00C1314E" w:rsidP="00BE2B62">
            <w:pPr>
              <w:pStyle w:val="a9"/>
              <w:ind w:right="0" w:firstLine="709"/>
              <w:rPr>
                <w:sz w:val="24"/>
                <w:szCs w:val="24"/>
              </w:rPr>
            </w:pPr>
            <w:r w:rsidRPr="00592654">
              <w:rPr>
                <w:sz w:val="24"/>
                <w:szCs w:val="24"/>
              </w:rPr>
              <w:t>Вмешательства (призыв)</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C1314E" w:rsidRPr="00592654" w:rsidRDefault="00C1314E" w:rsidP="00BE2B62">
            <w:pPr>
              <w:pStyle w:val="a9"/>
              <w:ind w:right="0" w:firstLine="709"/>
              <w:jc w:val="center"/>
              <w:rPr>
                <w:sz w:val="24"/>
                <w:szCs w:val="24"/>
              </w:rPr>
            </w:pPr>
            <w:r w:rsidRPr="00592654">
              <w:rPr>
                <w:szCs w:val="28"/>
              </w:rPr>
              <w:t>P</w:t>
            </w:r>
            <w:r w:rsidRPr="00592654">
              <w:rPr>
                <w:szCs w:val="28"/>
                <w:vertAlign w:val="subscript"/>
              </w:rPr>
              <w:t>1</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C1314E" w:rsidRPr="00592654" w:rsidRDefault="00C1314E" w:rsidP="00BE2B62">
            <w:pPr>
              <w:pStyle w:val="a9"/>
              <w:ind w:right="0" w:firstLine="709"/>
              <w:jc w:val="center"/>
              <w:rPr>
                <w:sz w:val="24"/>
                <w:szCs w:val="24"/>
              </w:rPr>
            </w:pPr>
            <w:r w:rsidRPr="00592654">
              <w:rPr>
                <w:szCs w:val="28"/>
              </w:rPr>
              <w:t>P</w:t>
            </w:r>
            <w:r w:rsidRPr="00592654">
              <w:rPr>
                <w:szCs w:val="28"/>
                <w:vertAlign w:val="subscript"/>
              </w:rPr>
              <w:t>2</w:t>
            </w:r>
          </w:p>
        </w:tc>
      </w:tr>
      <w:tr w:rsidR="00C1314E" w:rsidRPr="00592654" w:rsidTr="00BE2B62">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tcPr>
          <w:p w:rsidR="00C1314E" w:rsidRPr="00592654" w:rsidRDefault="00C1314E" w:rsidP="00BE2B62">
            <w:pPr>
              <w:pStyle w:val="a9"/>
              <w:ind w:right="0" w:firstLine="709"/>
              <w:rPr>
                <w:sz w:val="24"/>
                <w:szCs w:val="24"/>
              </w:rPr>
            </w:pPr>
            <w:r w:rsidRPr="00592654">
              <w:rPr>
                <w:sz w:val="24"/>
                <w:szCs w:val="24"/>
              </w:rPr>
              <w:t>Контроля (приписка)</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C1314E" w:rsidRPr="00592654" w:rsidRDefault="00C1314E" w:rsidP="00BE2B62">
            <w:pPr>
              <w:pStyle w:val="a9"/>
              <w:ind w:right="0" w:firstLine="709"/>
              <w:jc w:val="center"/>
              <w:rPr>
                <w:sz w:val="24"/>
                <w:szCs w:val="24"/>
              </w:rPr>
            </w:pPr>
            <w:r w:rsidRPr="00592654">
              <w:rPr>
                <w:szCs w:val="28"/>
              </w:rPr>
              <w:t>P</w:t>
            </w:r>
            <w:r w:rsidRPr="00592654">
              <w:rPr>
                <w:szCs w:val="28"/>
                <w:vertAlign w:val="subscript"/>
              </w:rPr>
              <w:t>3</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C1314E" w:rsidRPr="00592654" w:rsidRDefault="00C1314E" w:rsidP="00BE2B62">
            <w:pPr>
              <w:pStyle w:val="a9"/>
              <w:ind w:right="0" w:firstLine="709"/>
              <w:jc w:val="center"/>
              <w:rPr>
                <w:sz w:val="24"/>
                <w:szCs w:val="24"/>
              </w:rPr>
            </w:pPr>
            <w:r w:rsidRPr="00592654">
              <w:rPr>
                <w:szCs w:val="28"/>
              </w:rPr>
              <w:t>P</w:t>
            </w:r>
            <w:r w:rsidRPr="00592654">
              <w:rPr>
                <w:szCs w:val="28"/>
                <w:vertAlign w:val="subscript"/>
              </w:rPr>
              <w:t>4</w:t>
            </w:r>
          </w:p>
        </w:tc>
      </w:tr>
      <w:tr w:rsidR="00C1314E" w:rsidRPr="00592654" w:rsidTr="00BE2B62">
        <w:trPr>
          <w:jc w:val="center"/>
        </w:trPr>
        <w:tc>
          <w:tcPr>
            <w:tcW w:w="9570" w:type="dxa"/>
            <w:gridSpan w:val="3"/>
            <w:tcBorders>
              <w:top w:val="single" w:sz="4" w:space="0" w:color="auto"/>
              <w:left w:val="single" w:sz="4" w:space="0" w:color="auto"/>
              <w:bottom w:val="single" w:sz="4" w:space="0" w:color="auto"/>
              <w:right w:val="single" w:sz="4" w:space="0" w:color="auto"/>
            </w:tcBorders>
            <w:shd w:val="clear" w:color="auto" w:fill="auto"/>
          </w:tcPr>
          <w:p w:rsidR="00C1314E" w:rsidRPr="00592654" w:rsidRDefault="00C1314E" w:rsidP="00BE2B62">
            <w:pPr>
              <w:pStyle w:val="a9"/>
              <w:ind w:right="0" w:firstLine="709"/>
              <w:rPr>
                <w:sz w:val="24"/>
                <w:szCs w:val="24"/>
              </w:rPr>
            </w:pPr>
            <w:r w:rsidRPr="00592654">
              <w:rPr>
                <w:sz w:val="24"/>
                <w:szCs w:val="24"/>
              </w:rPr>
              <w:t>Примечание: - P</w:t>
            </w:r>
            <w:r w:rsidRPr="00592654">
              <w:rPr>
                <w:sz w:val="24"/>
                <w:szCs w:val="24"/>
                <w:vertAlign w:val="subscript"/>
              </w:rPr>
              <w:t xml:space="preserve">1 </w:t>
            </w:r>
            <w:r w:rsidRPr="00592654">
              <w:rPr>
                <w:sz w:val="24"/>
                <w:szCs w:val="24"/>
              </w:rPr>
              <w:t xml:space="preserve">и </w:t>
            </w:r>
            <w:r w:rsidRPr="00592654">
              <w:rPr>
                <w:sz w:val="24"/>
                <w:szCs w:val="24"/>
                <w:lang w:val="en-US"/>
              </w:rPr>
              <w:t>P</w:t>
            </w:r>
            <w:r w:rsidRPr="00592654">
              <w:rPr>
                <w:sz w:val="24"/>
                <w:szCs w:val="24"/>
                <w:vertAlign w:val="subscript"/>
              </w:rPr>
              <w:t xml:space="preserve">2   </w:t>
            </w:r>
            <w:r w:rsidRPr="00592654">
              <w:rPr>
                <w:sz w:val="24"/>
                <w:szCs w:val="24"/>
              </w:rPr>
              <w:t>соответственно абсолютная частота ПМК с регургитацией  и  ПМК без регугитации при призыве; P</w:t>
            </w:r>
            <w:r w:rsidRPr="00592654">
              <w:rPr>
                <w:sz w:val="24"/>
                <w:szCs w:val="24"/>
                <w:vertAlign w:val="subscript"/>
              </w:rPr>
              <w:t>3</w:t>
            </w:r>
            <w:r w:rsidRPr="00592654">
              <w:rPr>
                <w:sz w:val="24"/>
                <w:szCs w:val="24"/>
              </w:rPr>
              <w:t xml:space="preserve"> и P</w:t>
            </w:r>
            <w:r w:rsidRPr="00592654">
              <w:rPr>
                <w:sz w:val="24"/>
                <w:szCs w:val="24"/>
                <w:vertAlign w:val="subscript"/>
              </w:rPr>
              <w:t>4</w:t>
            </w:r>
            <w:r w:rsidRPr="00592654">
              <w:rPr>
                <w:sz w:val="24"/>
                <w:szCs w:val="24"/>
              </w:rPr>
              <w:t xml:space="preserve">  соответственно - при призыве.</w:t>
            </w:r>
          </w:p>
        </w:tc>
      </w:tr>
    </w:tbl>
    <w:p w:rsidR="00C1314E" w:rsidRPr="00592654" w:rsidRDefault="00C1314E" w:rsidP="00C1314E">
      <w:pPr>
        <w:pStyle w:val="a9"/>
        <w:ind w:right="0" w:firstLine="709"/>
        <w:rPr>
          <w:i/>
          <w:szCs w:val="28"/>
        </w:rPr>
      </w:pPr>
    </w:p>
    <w:p w:rsidR="00C1314E" w:rsidRPr="00592654" w:rsidRDefault="00C1314E" w:rsidP="00C1314E">
      <w:pPr>
        <w:pStyle w:val="a9"/>
        <w:ind w:right="0" w:firstLine="709"/>
        <w:rPr>
          <w:szCs w:val="28"/>
        </w:rPr>
      </w:pPr>
      <w:r w:rsidRPr="00592654">
        <w:rPr>
          <w:i/>
          <w:szCs w:val="28"/>
        </w:rPr>
        <w:t>Расчёт абсолютной разности рисков (РР) или добавочного риска</w:t>
      </w:r>
      <w:r w:rsidRPr="00592654">
        <w:rPr>
          <w:szCs w:val="28"/>
        </w:rPr>
        <w:t xml:space="preserve"> (в международной терминологии AR - </w:t>
      </w:r>
      <w:r w:rsidRPr="00592654">
        <w:rPr>
          <w:i/>
          <w:szCs w:val="28"/>
        </w:rPr>
        <w:t>attributive risk</w:t>
      </w:r>
      <w:r w:rsidRPr="00592654">
        <w:rPr>
          <w:szCs w:val="28"/>
        </w:rPr>
        <w:t xml:space="preserve"> или RD - </w:t>
      </w:r>
      <w:r w:rsidRPr="00592654">
        <w:rPr>
          <w:i/>
          <w:szCs w:val="28"/>
        </w:rPr>
        <w:t>risk difference</w:t>
      </w:r>
      <w:r w:rsidRPr="00592654">
        <w:rPr>
          <w:szCs w:val="28"/>
        </w:rPr>
        <w:t>) по формуле P</w:t>
      </w:r>
      <w:r w:rsidRPr="00592654">
        <w:rPr>
          <w:szCs w:val="28"/>
          <w:vertAlign w:val="subscript"/>
        </w:rPr>
        <w:t>1</w:t>
      </w:r>
      <w:r w:rsidRPr="00592654">
        <w:rPr>
          <w:szCs w:val="28"/>
        </w:rPr>
        <w:t> /  (P</w:t>
      </w:r>
      <w:r w:rsidRPr="00592654">
        <w:rPr>
          <w:szCs w:val="28"/>
          <w:vertAlign w:val="subscript"/>
        </w:rPr>
        <w:t>1+</w:t>
      </w:r>
      <w:r w:rsidRPr="00592654">
        <w:rPr>
          <w:szCs w:val="28"/>
        </w:rPr>
        <w:t>P</w:t>
      </w:r>
      <w:r w:rsidRPr="00592654">
        <w:rPr>
          <w:szCs w:val="28"/>
          <w:vertAlign w:val="subscript"/>
        </w:rPr>
        <w:t>2</w:t>
      </w:r>
      <w:r w:rsidRPr="00592654">
        <w:rPr>
          <w:szCs w:val="28"/>
        </w:rPr>
        <w:t> ) -  P</w:t>
      </w:r>
      <w:r w:rsidRPr="00592654">
        <w:rPr>
          <w:szCs w:val="28"/>
          <w:vertAlign w:val="subscript"/>
        </w:rPr>
        <w:t>3</w:t>
      </w:r>
      <w:r w:rsidRPr="00592654">
        <w:rPr>
          <w:szCs w:val="28"/>
        </w:rPr>
        <w:t> / (P</w:t>
      </w:r>
      <w:r w:rsidRPr="00592654">
        <w:rPr>
          <w:szCs w:val="28"/>
          <w:vertAlign w:val="subscript"/>
        </w:rPr>
        <w:t>3+</w:t>
      </w:r>
      <w:r w:rsidRPr="00592654">
        <w:rPr>
          <w:szCs w:val="28"/>
        </w:rPr>
        <w:t>P</w:t>
      </w:r>
      <w:r w:rsidRPr="00592654">
        <w:rPr>
          <w:szCs w:val="28"/>
          <w:vertAlign w:val="subscript"/>
        </w:rPr>
        <w:t>4</w:t>
      </w:r>
      <w:r w:rsidRPr="00592654">
        <w:rPr>
          <w:szCs w:val="28"/>
        </w:rPr>
        <w:t>), показал повышение абсолютного риска появления митральной регургитации при призыве в 2007, 2008 и 2009 годах: РР = </w:t>
      </w:r>
      <w:r w:rsidRPr="00592654">
        <w:rPr>
          <w:b/>
          <w:szCs w:val="28"/>
        </w:rPr>
        <w:t>0,31</w:t>
      </w:r>
      <w:r w:rsidRPr="00592654">
        <w:rPr>
          <w:szCs w:val="28"/>
        </w:rPr>
        <w:t xml:space="preserve"> (0,58 – 0,27); </w:t>
      </w:r>
      <w:r w:rsidRPr="00592654">
        <w:rPr>
          <w:b/>
          <w:szCs w:val="28"/>
        </w:rPr>
        <w:t>0,26</w:t>
      </w:r>
      <w:r w:rsidRPr="00592654">
        <w:rPr>
          <w:szCs w:val="28"/>
        </w:rPr>
        <w:t xml:space="preserve"> (0,62 – 0,36) и </w:t>
      </w:r>
      <w:r w:rsidRPr="00592654">
        <w:rPr>
          <w:b/>
          <w:szCs w:val="28"/>
        </w:rPr>
        <w:t>0,23</w:t>
      </w:r>
      <w:r w:rsidRPr="00592654">
        <w:rPr>
          <w:szCs w:val="28"/>
        </w:rPr>
        <w:t xml:space="preserve"> (0,57 - 0,34) соответственно. </w:t>
      </w:r>
      <w:r w:rsidRPr="00592654">
        <w:rPr>
          <w:bCs/>
          <w:iCs/>
          <w:spacing w:val="-1"/>
          <w:w w:val="111"/>
          <w:szCs w:val="28"/>
        </w:rPr>
        <w:t xml:space="preserve">Переведя исследовательскую проблему и термины математической статистики в практическую плоскость, это говорит о том, что из-за появления регургитации на МК не призывалось дополнительно 31, 26 и 23 человек (соответственно в 2007, 2008 и </w:t>
      </w:r>
      <w:smartTag w:uri="urn:schemas-microsoft-com:office:smarttags" w:element="metricconverter">
        <w:smartTagPr>
          <w:attr w:name="ProductID" w:val="2009 г"/>
        </w:smartTagPr>
        <w:r w:rsidRPr="00592654">
          <w:rPr>
            <w:bCs/>
            <w:iCs/>
            <w:spacing w:val="-1"/>
            <w:w w:val="111"/>
            <w:szCs w:val="28"/>
          </w:rPr>
          <w:t>2009 г</w:t>
        </w:r>
      </w:smartTag>
      <w:r w:rsidRPr="00592654">
        <w:rPr>
          <w:bCs/>
          <w:iCs/>
          <w:spacing w:val="-1"/>
          <w:w w:val="111"/>
          <w:szCs w:val="28"/>
        </w:rPr>
        <w:t xml:space="preserve">.г.) из каждых 100 призывников, имеющих ПМК.  </w:t>
      </w:r>
      <w:r w:rsidRPr="00592654">
        <w:rPr>
          <w:szCs w:val="28"/>
        </w:rPr>
        <w:t xml:space="preserve">Остается вопрос – это свидетельствовало об ухудшении течения заболевания, </w:t>
      </w:r>
      <w:r w:rsidRPr="00592654">
        <w:rPr>
          <w:bCs/>
          <w:i/>
          <w:iCs/>
          <w:spacing w:val="-1"/>
          <w:w w:val="111"/>
          <w:szCs w:val="28"/>
        </w:rPr>
        <w:t>и/или выявлялись новые случаи регургитации по другим неустановленным причинам</w:t>
      </w:r>
      <w:r w:rsidRPr="00592654">
        <w:rPr>
          <w:szCs w:val="28"/>
        </w:rPr>
        <w:t>?</w:t>
      </w:r>
    </w:p>
    <w:p w:rsidR="00C1314E" w:rsidRPr="00592654" w:rsidRDefault="00C1314E" w:rsidP="00C1314E">
      <w:pPr>
        <w:pStyle w:val="a9"/>
        <w:ind w:right="0" w:firstLine="709"/>
        <w:rPr>
          <w:bCs/>
          <w:iCs/>
          <w:spacing w:val="-1"/>
          <w:w w:val="111"/>
          <w:sz w:val="22"/>
          <w:szCs w:val="22"/>
        </w:rPr>
      </w:pPr>
      <w:r w:rsidRPr="00592654">
        <w:rPr>
          <w:bCs/>
          <w:iCs/>
          <w:spacing w:val="-1"/>
          <w:w w:val="111"/>
        </w:rPr>
        <w:t>Учитывая, что в эпидемиологии чаще оперируют понятием относительный риск (ОР), мы рассчитали ОР как отношение риска наступления определенного события (регургитации) у лиц (</w:t>
      </w:r>
      <w:r w:rsidRPr="00592654">
        <w:rPr>
          <w:bCs/>
          <w:i/>
          <w:iCs/>
          <w:spacing w:val="-1"/>
          <w:w w:val="111"/>
        </w:rPr>
        <w:t>призывников</w:t>
      </w:r>
      <w:r w:rsidRPr="00592654">
        <w:rPr>
          <w:bCs/>
          <w:iCs/>
          <w:spacing w:val="-1"/>
          <w:w w:val="111"/>
        </w:rPr>
        <w:t>), подвергавшихся воздействию фактора риска (</w:t>
      </w:r>
      <w:r w:rsidRPr="00592654">
        <w:rPr>
          <w:bCs/>
          <w:i/>
          <w:iCs/>
          <w:spacing w:val="-1"/>
          <w:w w:val="111"/>
        </w:rPr>
        <w:t>призыву</w:t>
      </w:r>
      <w:r w:rsidRPr="00592654">
        <w:rPr>
          <w:bCs/>
          <w:iCs/>
          <w:spacing w:val="-1"/>
          <w:w w:val="111"/>
        </w:rPr>
        <w:t>) к риску наступления этого события у лиц без воздействия изучаемого фактора (при «приписке»).</w:t>
      </w:r>
    </w:p>
    <w:p w:rsidR="00C1314E" w:rsidRPr="00592654" w:rsidRDefault="00C1314E" w:rsidP="00C1314E">
      <w:pPr>
        <w:pStyle w:val="a9"/>
        <w:tabs>
          <w:tab w:val="left" w:pos="1740"/>
        </w:tabs>
        <w:ind w:right="0" w:firstLine="709"/>
        <w:rPr>
          <w:szCs w:val="28"/>
        </w:rPr>
      </w:pPr>
      <w:r w:rsidRPr="00592654">
        <w:rPr>
          <w:bCs/>
          <w:iCs/>
          <w:color w:val="FF0000"/>
          <w:spacing w:val="-1"/>
          <w:w w:val="111"/>
          <w:sz w:val="22"/>
          <w:szCs w:val="22"/>
        </w:rPr>
        <w:t xml:space="preserve"> </w:t>
      </w:r>
      <w:r w:rsidRPr="00592654">
        <w:rPr>
          <w:i/>
          <w:szCs w:val="28"/>
        </w:rPr>
        <w:t>Расчёт относительного риска</w:t>
      </w:r>
      <w:r w:rsidRPr="00592654">
        <w:rPr>
          <w:szCs w:val="28"/>
        </w:rPr>
        <w:t xml:space="preserve"> (ОР) (</w:t>
      </w:r>
      <w:r w:rsidRPr="00592654">
        <w:rPr>
          <w:i/>
          <w:szCs w:val="28"/>
        </w:rPr>
        <w:t>relative risk</w:t>
      </w:r>
      <w:r w:rsidRPr="00592654">
        <w:rPr>
          <w:szCs w:val="28"/>
        </w:rPr>
        <w:t xml:space="preserve">) появления регургитации на митральном клапане (и/или новых случаев) при призыве в 2007, 2008 и 2009 годах составил соответственно 2,19 (0,57/0,26); 1,72 (0,62/0,36) и 1,66 (0,57/0,34). Таким образом, ОР выявления регургитации на </w:t>
      </w:r>
      <w:r w:rsidRPr="00592654">
        <w:rPr>
          <w:szCs w:val="28"/>
        </w:rPr>
        <w:lastRenderedPageBreak/>
        <w:t>митральном клапане при призыве оказался в 2,1; 1,72 и 1,66 раз выше, чем при приписке.</w:t>
      </w:r>
    </w:p>
    <w:p w:rsidR="00C1314E" w:rsidRPr="00592654" w:rsidRDefault="00C1314E" w:rsidP="00C1314E">
      <w:pPr>
        <w:pStyle w:val="a9"/>
        <w:ind w:right="0" w:firstLine="709"/>
        <w:rPr>
          <w:szCs w:val="28"/>
        </w:rPr>
      </w:pPr>
      <w:r w:rsidRPr="00592654">
        <w:rPr>
          <w:szCs w:val="28"/>
        </w:rPr>
        <w:t xml:space="preserve">В силу того, что исследование не совсем является проспективным (приближенно к когортному) и носит характер псевдоретроспективного, то не лишено логики оперировать понятием ОШ </w:t>
      </w:r>
      <w:r w:rsidRPr="00592654">
        <w:rPr>
          <w:szCs w:val="28"/>
        </w:rPr>
        <w:noBreakHyphen/>
        <w:t xml:space="preserve"> отношение вероятности того, что событие произойдет к вероятности того, что оно не произойдет. </w:t>
      </w:r>
      <w:r w:rsidRPr="00592654">
        <w:rPr>
          <w:i/>
          <w:szCs w:val="28"/>
        </w:rPr>
        <w:t xml:space="preserve">Расчёт </w:t>
      </w:r>
      <w:r w:rsidRPr="00592654">
        <w:rPr>
          <w:szCs w:val="28"/>
        </w:rPr>
        <w:t> </w:t>
      </w:r>
      <w:r w:rsidRPr="00592654">
        <w:rPr>
          <w:i/>
          <w:szCs w:val="28"/>
        </w:rPr>
        <w:t>отношения рисков (risk ratio) и отношения шансов (</w:t>
      </w:r>
      <w:r w:rsidRPr="00592654">
        <w:rPr>
          <w:bCs/>
          <w:iCs/>
          <w:spacing w:val="-1"/>
          <w:w w:val="111"/>
          <w:szCs w:val="28"/>
          <w:lang w:val="en-US"/>
        </w:rPr>
        <w:t>Odds</w:t>
      </w:r>
      <w:r w:rsidRPr="00592654">
        <w:rPr>
          <w:bCs/>
          <w:iCs/>
          <w:spacing w:val="-1"/>
          <w:w w:val="111"/>
          <w:szCs w:val="28"/>
        </w:rPr>
        <w:t xml:space="preserve"> </w:t>
      </w:r>
      <w:r w:rsidRPr="00592654">
        <w:rPr>
          <w:bCs/>
          <w:iCs/>
          <w:spacing w:val="-1"/>
          <w:w w:val="111"/>
          <w:szCs w:val="28"/>
          <w:lang w:val="en-US"/>
        </w:rPr>
        <w:t>Ratio</w:t>
      </w:r>
      <w:r w:rsidRPr="00592654">
        <w:rPr>
          <w:bCs/>
          <w:iCs/>
          <w:spacing w:val="-1"/>
          <w:w w:val="111"/>
          <w:szCs w:val="28"/>
        </w:rPr>
        <w:t xml:space="preserve">) </w:t>
      </w:r>
      <w:r w:rsidRPr="00592654">
        <w:rPr>
          <w:i/>
          <w:szCs w:val="28"/>
        </w:rPr>
        <w:t xml:space="preserve">по Фишер тесту  </w:t>
      </w:r>
      <w:r w:rsidRPr="00592654">
        <w:rPr>
          <w:bCs/>
          <w:iCs/>
          <w:spacing w:val="-1"/>
          <w:w w:val="111"/>
          <w:szCs w:val="28"/>
        </w:rPr>
        <w:t xml:space="preserve">представлен ниже: </w:t>
      </w:r>
      <w:r w:rsidRPr="00592654">
        <w:rPr>
          <w:szCs w:val="28"/>
        </w:rPr>
        <w:t xml:space="preserve">2007 год </w:t>
      </w:r>
      <w:r w:rsidRPr="00592654">
        <w:rPr>
          <w:szCs w:val="28"/>
        </w:rPr>
        <w:noBreakHyphen/>
        <w:t xml:space="preserve">  </w:t>
      </w:r>
      <w:r w:rsidRPr="00592654">
        <w:rPr>
          <w:szCs w:val="28"/>
          <w:lang w:val="en-US"/>
        </w:rPr>
        <w:t>Risk</w:t>
      </w:r>
      <w:r w:rsidRPr="00592654">
        <w:rPr>
          <w:szCs w:val="28"/>
        </w:rPr>
        <w:t xml:space="preserve"> </w:t>
      </w:r>
      <w:r w:rsidRPr="00592654">
        <w:rPr>
          <w:szCs w:val="28"/>
          <w:lang w:val="en-US"/>
        </w:rPr>
        <w:t>Ratio</w:t>
      </w:r>
      <w:r w:rsidRPr="00592654">
        <w:rPr>
          <w:szCs w:val="28"/>
        </w:rPr>
        <w:t xml:space="preserve"> 1,33 [95 % </w:t>
      </w:r>
      <w:r w:rsidRPr="00592654">
        <w:rPr>
          <w:szCs w:val="28"/>
          <w:lang w:val="en-US"/>
        </w:rPr>
        <w:t>CI</w:t>
      </w:r>
      <w:r w:rsidRPr="00592654">
        <w:rPr>
          <w:szCs w:val="28"/>
        </w:rPr>
        <w:t xml:space="preserve"> 1,31-1,36]; </w:t>
      </w:r>
      <w:r w:rsidRPr="00592654">
        <w:rPr>
          <w:szCs w:val="28"/>
          <w:lang w:val="en-US"/>
        </w:rPr>
        <w:t>Odds</w:t>
      </w:r>
      <w:r w:rsidRPr="00592654">
        <w:rPr>
          <w:szCs w:val="28"/>
        </w:rPr>
        <w:t xml:space="preserve"> </w:t>
      </w:r>
      <w:r w:rsidRPr="00592654">
        <w:rPr>
          <w:szCs w:val="28"/>
          <w:lang w:val="en-US"/>
        </w:rPr>
        <w:t>Ratio</w:t>
      </w:r>
      <w:r w:rsidRPr="00592654">
        <w:rPr>
          <w:szCs w:val="28"/>
        </w:rPr>
        <w:t xml:space="preserve"> 3,83 [95 % </w:t>
      </w:r>
      <w:r w:rsidRPr="00592654">
        <w:rPr>
          <w:szCs w:val="28"/>
          <w:lang w:val="en-US"/>
        </w:rPr>
        <w:t>CI</w:t>
      </w:r>
      <w:r w:rsidRPr="00592654">
        <w:rPr>
          <w:szCs w:val="28"/>
        </w:rPr>
        <w:t xml:space="preserve"> 3,51-4,19]; 2008 год </w:t>
      </w:r>
      <w:r w:rsidRPr="00592654">
        <w:rPr>
          <w:szCs w:val="28"/>
        </w:rPr>
        <w:noBreakHyphen/>
        <w:t xml:space="preserve">  </w:t>
      </w:r>
      <w:r w:rsidRPr="00592654">
        <w:rPr>
          <w:szCs w:val="28"/>
          <w:lang w:val="en-US"/>
        </w:rPr>
        <w:t>Risk</w:t>
      </w:r>
      <w:r w:rsidRPr="00592654">
        <w:rPr>
          <w:szCs w:val="28"/>
        </w:rPr>
        <w:t xml:space="preserve"> </w:t>
      </w:r>
      <w:r w:rsidRPr="00592654">
        <w:rPr>
          <w:szCs w:val="28"/>
          <w:lang w:val="en-US"/>
        </w:rPr>
        <w:t>Ratio</w:t>
      </w:r>
      <w:r w:rsidRPr="00592654">
        <w:rPr>
          <w:szCs w:val="28"/>
        </w:rPr>
        <w:t xml:space="preserve"> 1,35 [95 % </w:t>
      </w:r>
      <w:r w:rsidRPr="00592654">
        <w:rPr>
          <w:szCs w:val="28"/>
          <w:lang w:val="en-US"/>
        </w:rPr>
        <w:t>CI</w:t>
      </w:r>
      <w:r w:rsidRPr="00592654">
        <w:rPr>
          <w:szCs w:val="28"/>
        </w:rPr>
        <w:t xml:space="preserve"> 1,31-1,38]; </w:t>
      </w:r>
      <w:r w:rsidRPr="00592654">
        <w:rPr>
          <w:szCs w:val="28"/>
          <w:lang w:val="en-US"/>
        </w:rPr>
        <w:t>Odds</w:t>
      </w:r>
      <w:r w:rsidRPr="00592654">
        <w:rPr>
          <w:szCs w:val="28"/>
        </w:rPr>
        <w:t xml:space="preserve"> </w:t>
      </w:r>
      <w:r w:rsidRPr="00592654">
        <w:rPr>
          <w:szCs w:val="28"/>
          <w:lang w:val="en-US"/>
        </w:rPr>
        <w:t>Ratio</w:t>
      </w:r>
      <w:r w:rsidRPr="00592654">
        <w:rPr>
          <w:szCs w:val="28"/>
        </w:rPr>
        <w:t xml:space="preserve"> 2,94 [95 % </w:t>
      </w:r>
      <w:r w:rsidRPr="00592654">
        <w:rPr>
          <w:szCs w:val="28"/>
          <w:lang w:val="en-US"/>
        </w:rPr>
        <w:t>CI</w:t>
      </w:r>
      <w:r w:rsidRPr="00592654">
        <w:rPr>
          <w:szCs w:val="28"/>
        </w:rPr>
        <w:t xml:space="preserve"> 2,7-3,22]; 2009 год </w:t>
      </w:r>
      <w:r w:rsidRPr="00592654">
        <w:rPr>
          <w:szCs w:val="28"/>
        </w:rPr>
        <w:noBreakHyphen/>
        <w:t xml:space="preserve">  </w:t>
      </w:r>
      <w:r w:rsidRPr="00592654">
        <w:rPr>
          <w:szCs w:val="28"/>
          <w:lang w:val="en-US"/>
        </w:rPr>
        <w:t>Risk</w:t>
      </w:r>
      <w:r w:rsidRPr="00592654">
        <w:rPr>
          <w:szCs w:val="28"/>
        </w:rPr>
        <w:t xml:space="preserve"> </w:t>
      </w:r>
      <w:r w:rsidRPr="00592654">
        <w:rPr>
          <w:szCs w:val="28"/>
          <w:lang w:val="en-US"/>
        </w:rPr>
        <w:t>Ratio</w:t>
      </w:r>
      <w:r w:rsidRPr="00592654">
        <w:rPr>
          <w:szCs w:val="28"/>
        </w:rPr>
        <w:t xml:space="preserve"> 1,26 [95 % </w:t>
      </w:r>
      <w:r w:rsidRPr="00592654">
        <w:rPr>
          <w:szCs w:val="28"/>
          <w:lang w:val="en-US"/>
        </w:rPr>
        <w:t>CI</w:t>
      </w:r>
      <w:r w:rsidRPr="00592654">
        <w:rPr>
          <w:szCs w:val="28"/>
        </w:rPr>
        <w:t xml:space="preserve"> 1,24-1,29]; </w:t>
      </w:r>
      <w:r w:rsidRPr="00592654">
        <w:rPr>
          <w:szCs w:val="28"/>
          <w:lang w:val="en-US"/>
        </w:rPr>
        <w:t>Odds</w:t>
      </w:r>
      <w:r w:rsidRPr="00592654">
        <w:rPr>
          <w:szCs w:val="28"/>
        </w:rPr>
        <w:t xml:space="preserve"> </w:t>
      </w:r>
      <w:r w:rsidRPr="00592654">
        <w:rPr>
          <w:szCs w:val="28"/>
          <w:lang w:val="en-US"/>
        </w:rPr>
        <w:t>Ratio</w:t>
      </w:r>
      <w:r w:rsidRPr="00592654">
        <w:rPr>
          <w:szCs w:val="28"/>
        </w:rPr>
        <w:t xml:space="preserve"> 2,57 [95 % </w:t>
      </w:r>
      <w:r w:rsidRPr="00592654">
        <w:rPr>
          <w:szCs w:val="28"/>
          <w:lang w:val="en-US"/>
        </w:rPr>
        <w:t>CI</w:t>
      </w:r>
      <w:r w:rsidRPr="00592654">
        <w:rPr>
          <w:szCs w:val="28"/>
        </w:rPr>
        <w:t xml:space="preserve"> 2,36-2,80]. Приведенные расчетные данные наглядно демонстрируют, что доверительный интервал находиться правее единицы, следовательно, выборочное значение относительного риска значимо отличается от 1, т.е. отношение шансов появления регургитации при призыве к шансу ее в группе приписки.</w:t>
      </w:r>
    </w:p>
    <w:p w:rsidR="00C1314E" w:rsidRPr="00592654" w:rsidRDefault="00C1314E" w:rsidP="00C1314E">
      <w:pPr>
        <w:ind w:firstLine="709"/>
        <w:contextualSpacing/>
        <w:jc w:val="both"/>
        <w:rPr>
          <w:rFonts w:ascii="Times New Roman" w:eastAsia="Times New Roman" w:hAnsi="Times New Roman"/>
          <w:lang w:eastAsia="ru-RU"/>
        </w:rPr>
      </w:pPr>
      <w:r w:rsidRPr="00592654">
        <w:rPr>
          <w:rFonts w:ascii="Times New Roman" w:eastAsia="Times New Roman" w:hAnsi="Times New Roman"/>
          <w:bCs/>
          <w:lang w:eastAsia="ru-RU"/>
        </w:rPr>
        <w:t>Полученные данные уместно экстраполировать на распространенность ПМК согласно литературных источников.</w:t>
      </w:r>
      <w:r w:rsidRPr="00592654">
        <w:rPr>
          <w:rFonts w:ascii="Times New Roman" w:eastAsia="Times New Roman" w:hAnsi="Times New Roman"/>
          <w:lang w:eastAsia="ru-RU"/>
        </w:rPr>
        <w:t xml:space="preserve"> Согласно данным, опубликованным </w:t>
      </w:r>
      <w:r w:rsidRPr="00592654">
        <w:rPr>
          <w:rFonts w:ascii="Times New Roman" w:eastAsia="Times New Roman" w:hAnsi="Times New Roman"/>
          <w:lang w:val="en-US" w:eastAsia="ru-RU"/>
        </w:rPr>
        <w:t>ACC</w:t>
      </w:r>
      <w:r w:rsidRPr="00592654">
        <w:rPr>
          <w:rFonts w:ascii="Times New Roman" w:eastAsia="Times New Roman" w:hAnsi="Times New Roman"/>
          <w:lang w:eastAsia="ru-RU"/>
        </w:rPr>
        <w:t>/</w:t>
      </w:r>
      <w:r w:rsidRPr="00592654">
        <w:rPr>
          <w:rFonts w:ascii="Times New Roman" w:eastAsia="Times New Roman" w:hAnsi="Times New Roman"/>
          <w:lang w:val="en-US" w:eastAsia="ru-RU"/>
        </w:rPr>
        <w:t>AHA</w:t>
      </w:r>
      <w:r w:rsidRPr="00592654">
        <w:rPr>
          <w:rFonts w:ascii="Times New Roman" w:eastAsia="Times New Roman" w:hAnsi="Times New Roman"/>
          <w:lang w:eastAsia="ru-RU"/>
        </w:rPr>
        <w:t xml:space="preserve"> [3], ориентированными на работы </w:t>
      </w:r>
      <w:r w:rsidRPr="00592654">
        <w:rPr>
          <w:rFonts w:ascii="Times New Roman" w:eastAsia="Times New Roman" w:hAnsi="Times New Roman"/>
          <w:lang w:val="en-US" w:eastAsia="ru-RU"/>
        </w:rPr>
        <w:t>L</w:t>
      </w:r>
      <w:r w:rsidRPr="00592654">
        <w:rPr>
          <w:rFonts w:ascii="Times New Roman" w:eastAsia="Times New Roman" w:hAnsi="Times New Roman"/>
          <w:lang w:eastAsia="ru-RU"/>
        </w:rPr>
        <w:t>.</w:t>
      </w:r>
      <w:r w:rsidRPr="00592654">
        <w:rPr>
          <w:rFonts w:ascii="Times New Roman" w:eastAsia="Times New Roman" w:hAnsi="Times New Roman"/>
          <w:lang w:val="en-US" w:eastAsia="ru-RU"/>
        </w:rPr>
        <w:t>A</w:t>
      </w:r>
      <w:r w:rsidRPr="00592654">
        <w:rPr>
          <w:rFonts w:ascii="Times New Roman" w:eastAsia="Times New Roman" w:hAnsi="Times New Roman"/>
          <w:lang w:eastAsia="ru-RU"/>
        </w:rPr>
        <w:t xml:space="preserve">. </w:t>
      </w:r>
      <w:r w:rsidRPr="00592654">
        <w:rPr>
          <w:rFonts w:ascii="Times New Roman" w:eastAsia="Times New Roman" w:hAnsi="Times New Roman"/>
          <w:lang w:val="en-US" w:eastAsia="ru-RU"/>
        </w:rPr>
        <w:t>Freed</w:t>
      </w:r>
      <w:r w:rsidRPr="00592654">
        <w:rPr>
          <w:rFonts w:ascii="Times New Roman" w:eastAsia="Times New Roman" w:hAnsi="Times New Roman"/>
          <w:lang w:eastAsia="ru-RU"/>
        </w:rPr>
        <w:t xml:space="preserve"> с соавт. (1999, 2003) на основе Фрамингемского исследования (</w:t>
      </w:r>
      <w:r w:rsidRPr="00592654">
        <w:rPr>
          <w:rFonts w:ascii="Times New Roman" w:eastAsia="Times New Roman" w:hAnsi="Times New Roman"/>
          <w:lang w:val="en-US" w:eastAsia="ru-RU"/>
        </w:rPr>
        <w:t>Framingham</w:t>
      </w:r>
      <w:r w:rsidRPr="00592654">
        <w:rPr>
          <w:rFonts w:ascii="Times New Roman" w:eastAsia="Times New Roman" w:hAnsi="Times New Roman"/>
          <w:lang w:eastAsia="ru-RU"/>
        </w:rPr>
        <w:t xml:space="preserve"> </w:t>
      </w:r>
      <w:r w:rsidRPr="00592654">
        <w:rPr>
          <w:rFonts w:ascii="Times New Roman" w:eastAsia="Times New Roman" w:hAnsi="Times New Roman"/>
          <w:lang w:val="en-US" w:eastAsia="ru-RU"/>
        </w:rPr>
        <w:t>Heart</w:t>
      </w:r>
      <w:r w:rsidRPr="00592654">
        <w:rPr>
          <w:rFonts w:ascii="Times New Roman" w:eastAsia="Times New Roman" w:hAnsi="Times New Roman"/>
          <w:lang w:eastAsia="ru-RU"/>
        </w:rPr>
        <w:t xml:space="preserve"> </w:t>
      </w:r>
      <w:r w:rsidRPr="00592654">
        <w:rPr>
          <w:rFonts w:ascii="Times New Roman" w:eastAsia="Times New Roman" w:hAnsi="Times New Roman"/>
          <w:lang w:val="en-US" w:eastAsia="ru-RU"/>
        </w:rPr>
        <w:t>Study</w:t>
      </w:r>
      <w:r w:rsidRPr="00592654">
        <w:rPr>
          <w:rFonts w:ascii="Times New Roman" w:eastAsia="Times New Roman" w:hAnsi="Times New Roman"/>
          <w:lang w:eastAsia="ru-RU"/>
        </w:rPr>
        <w:t xml:space="preserve">), истинная распространенность ПМК в популяции составляет 1−2,5 % (3,491 случаев), в частности 1,3 % для классического ПМК и 1,1 % для неклассической формы. </w:t>
      </w:r>
      <w:r w:rsidRPr="00592654">
        <w:rPr>
          <w:rFonts w:ascii="Times New Roman" w:hAnsi="Times New Roman"/>
        </w:rPr>
        <w:t xml:space="preserve">Большое ретроспективное исследование, в ходе которого было проанализировано 16185 эхокардиограмм, выполненных по клиническим показаниям в консультативно-диагностическом центре ФЦСКЭ им. В.А. Алмазова с 2008 по 2011 годы, показало низкую распространенность ПМК и в российской популяции – 1,3 % [1]. Однако необходимо понимать, что эластичность створок МК изменяется с возрастом, и данные о распространенности, полученные на взрослом контингенте, далеко не отражают распространенность ПМК среди лиц молодого возраста. Так, согласно данным исследования РЕПЛИКА (РаспространЕнность Пролапса митраЛьного Клапана среди лиц молодого возрастА) ПМК выявляется – в 4,3 % случаев [1]. </w:t>
      </w:r>
      <w:r w:rsidRPr="00592654">
        <w:rPr>
          <w:rFonts w:ascii="Times New Roman" w:eastAsia="Times New Roman" w:hAnsi="Times New Roman"/>
          <w:lang w:eastAsia="ru-RU"/>
        </w:rPr>
        <w:t>Ретроспективный анализ гендерной детерминированности ряда других исследований показывает, что ПМК чаще встречается у женщин (7,6 %), нежели у мужчин (2,5 %), при этом частота ПМК изменяется с возрастом. Чаще всего он выявляется в возрасте 7-15 лет. Среди спортсменов эта цифра значительно варьируется − в пределах 11-18 %.</w:t>
      </w:r>
    </w:p>
    <w:p w:rsidR="00C1314E" w:rsidRPr="00592654" w:rsidRDefault="00C1314E" w:rsidP="00C1314E">
      <w:pPr>
        <w:ind w:firstLine="567"/>
        <w:contextualSpacing/>
        <w:jc w:val="both"/>
        <w:rPr>
          <w:rFonts w:ascii="Times New Roman" w:eastAsia="Times New Roman" w:hAnsi="Times New Roman"/>
          <w:i/>
          <w:iCs/>
          <w:lang w:eastAsia="ru-RU"/>
        </w:rPr>
      </w:pPr>
      <w:r w:rsidRPr="00592654">
        <w:rPr>
          <w:rFonts w:ascii="Times New Roman" w:hAnsi="Times New Roman"/>
        </w:rPr>
        <w:t xml:space="preserve">Сопоставлять полученные нами результаты </w:t>
      </w:r>
      <w:r w:rsidRPr="00592654">
        <w:rPr>
          <w:rFonts w:ascii="Times New Roman" w:eastAsia="Times New Roman" w:hAnsi="Times New Roman"/>
          <w:iCs/>
          <w:lang w:eastAsia="ru-RU"/>
        </w:rPr>
        <w:t>медицинского освидетельствования</w:t>
      </w:r>
      <w:r w:rsidRPr="00592654">
        <w:rPr>
          <w:rFonts w:ascii="Times New Roman" w:hAnsi="Times New Roman"/>
        </w:rPr>
        <w:t xml:space="preserve"> о распространённости ПМК с самым цитируемым в литературе Фрамингемским исследованием и другими </w:t>
      </w:r>
      <w:r w:rsidRPr="00592654">
        <w:rPr>
          <w:rFonts w:ascii="Times New Roman" w:eastAsia="Times New Roman" w:hAnsi="Times New Roman"/>
          <w:iCs/>
          <w:lang w:eastAsia="ru-RU"/>
        </w:rPr>
        <w:t xml:space="preserve">вышеуказанными данные </w:t>
      </w:r>
      <w:r w:rsidRPr="00592654">
        <w:rPr>
          <w:rFonts w:ascii="Times New Roman" w:hAnsi="Times New Roman"/>
        </w:rPr>
        <w:t xml:space="preserve">нельзя, в силу четко представленной и отличительной популяционной выборкой – 16 – 26 лет. Тем не менее, четко прослеживаются </w:t>
      </w:r>
      <w:r w:rsidRPr="00592654">
        <w:rPr>
          <w:rFonts w:ascii="Times New Roman" w:eastAsia="Times New Roman" w:hAnsi="Times New Roman"/>
          <w:iCs/>
          <w:lang w:eastAsia="ru-RU"/>
        </w:rPr>
        <w:t xml:space="preserve">крайне завышенные показатели и высокая распространенность ПМК среди лиц молодого возраста (мужчин) в Республике Беларусь − </w:t>
      </w:r>
      <w:r w:rsidRPr="00592654">
        <w:rPr>
          <w:rFonts w:ascii="Times New Roman" w:eastAsia="Times New Roman" w:hAnsi="Times New Roman"/>
          <w:b/>
          <w:bCs/>
          <w:iCs/>
          <w:lang w:eastAsia="ru-RU"/>
        </w:rPr>
        <w:t xml:space="preserve">7,9 %. </w:t>
      </w:r>
      <w:r w:rsidRPr="00592654">
        <w:rPr>
          <w:rFonts w:ascii="Times New Roman" w:eastAsia="Times New Roman" w:hAnsi="Times New Roman"/>
          <w:i/>
          <w:iCs/>
          <w:lang w:eastAsia="ru-RU"/>
        </w:rPr>
        <w:t xml:space="preserve">Характерным является то, что у граждан при призыве на срочную военную службу / службу </w:t>
      </w:r>
      <w:r w:rsidRPr="00592654">
        <w:rPr>
          <w:rFonts w:ascii="Times New Roman" w:eastAsia="Times New Roman" w:hAnsi="Times New Roman"/>
          <w:i/>
          <w:iCs/>
          <w:lang w:eastAsia="ru-RU"/>
        </w:rPr>
        <w:lastRenderedPageBreak/>
        <w:t>в резерве в отличие от граждан при приписке к призывным участкам, наблюдается «реверс» коэффициента соотношения ПМК без/с нарушением внутрисердечной гемодинамики, т.е. появления регургитации (приблизительно с 1/3 до 3/4 соответственно), являющейся причиной признания военнослужащих временно и/или негодными к военной службе.</w:t>
      </w:r>
    </w:p>
    <w:p w:rsidR="00C1314E" w:rsidRPr="00592654" w:rsidRDefault="00C1314E" w:rsidP="00C1314E">
      <w:pPr>
        <w:tabs>
          <w:tab w:val="num" w:pos="1440"/>
        </w:tabs>
        <w:ind w:firstLine="567"/>
        <w:contextualSpacing/>
        <w:jc w:val="both"/>
        <w:rPr>
          <w:rFonts w:ascii="Times New Roman" w:eastAsia="Times New Roman" w:hAnsi="Times New Roman"/>
          <w:iCs/>
          <w:lang w:eastAsia="ru-RU"/>
        </w:rPr>
      </w:pPr>
      <w:r w:rsidRPr="00592654">
        <w:rPr>
          <w:rFonts w:ascii="Times New Roman" w:eastAsia="Times New Roman" w:hAnsi="Times New Roman"/>
          <w:iCs/>
          <w:lang w:eastAsia="ru-RU"/>
        </w:rPr>
        <w:t>Следуя концепции «паутины причинности» (</w:t>
      </w:r>
      <w:r w:rsidRPr="00592654">
        <w:rPr>
          <w:rFonts w:ascii="Times New Roman" w:eastAsia="Times New Roman" w:hAnsi="Times New Roman"/>
          <w:i/>
          <w:iCs/>
          <w:lang w:eastAsia="ru-RU"/>
        </w:rPr>
        <w:t>causality</w:t>
      </w:r>
      <w:r w:rsidRPr="00592654">
        <w:rPr>
          <w:rFonts w:ascii="Times New Roman" w:eastAsia="Times New Roman" w:hAnsi="Times New Roman"/>
          <w:iCs/>
          <w:lang w:eastAsia="ru-RU"/>
        </w:rPr>
        <w:t>) в эпидемиологии анализ ассоциаций включает множество событий и атрибутов, связанных друг с другом разнонаправленными воздействиями. Причины всегда множественны; любой фактор, изменение которого может привести к изменению следствия может рассматриваться как причинный. Таким образом, нами четко продемонстрированы и доказаны только два фактора, которые легки в основу рабочей гипотезы (возрастной фактор и фактор призыва на срочную военную службу). Они же ставят перед нами ряд вопросов: первый – ПМК – динамическое понятие со определенной динамикой и эволюцией развития (возрастной феномен?) и второй вопрос – осмысление связи – является ли связь случай</w:t>
      </w:r>
      <w:r w:rsidRPr="00592654">
        <w:rPr>
          <w:rFonts w:ascii="Times New Roman" w:eastAsia="Times New Roman" w:hAnsi="Times New Roman"/>
          <w:iCs/>
          <w:lang w:eastAsia="ru-RU"/>
        </w:rPr>
        <w:softHyphen/>
        <w:t>ной и/или следствием систематической ошибки? К примеру, мог ли стать призыв в армию вмешивающимся фактором, т.н. «конфаудинг»-эффектом (confounding-effect). В нашем случае, это представляет определенную дилемму. Смещение исходных данных могло быть обусловлено многими систематическими ошибками, возникающими из-за различных детерминант:</w:t>
      </w:r>
    </w:p>
    <w:p w:rsidR="00C1314E" w:rsidRPr="00592654" w:rsidRDefault="00C1314E" w:rsidP="00420F87">
      <w:pPr>
        <w:numPr>
          <w:ilvl w:val="0"/>
          <w:numId w:val="28"/>
        </w:numPr>
        <w:spacing w:after="200"/>
        <w:ind w:left="0" w:firstLine="709"/>
        <w:contextualSpacing/>
        <w:jc w:val="both"/>
        <w:rPr>
          <w:rFonts w:ascii="Times New Roman" w:eastAsia="Times New Roman" w:hAnsi="Times New Roman"/>
          <w:iCs/>
          <w:lang w:eastAsia="ru-RU"/>
        </w:rPr>
      </w:pPr>
      <w:r w:rsidRPr="00592654">
        <w:rPr>
          <w:rFonts w:ascii="Times New Roman" w:eastAsia="Times New Roman" w:hAnsi="Times New Roman"/>
          <w:iCs/>
          <w:lang w:eastAsia="ru-RU"/>
        </w:rPr>
        <w:t>многообразных факторов окружающей среды (в т.ч. социального окружения);</w:t>
      </w:r>
    </w:p>
    <w:p w:rsidR="00C1314E" w:rsidRPr="00592654" w:rsidRDefault="00C1314E" w:rsidP="00420F87">
      <w:pPr>
        <w:numPr>
          <w:ilvl w:val="0"/>
          <w:numId w:val="28"/>
        </w:numPr>
        <w:spacing w:after="200"/>
        <w:ind w:left="0" w:firstLine="709"/>
        <w:contextualSpacing/>
        <w:jc w:val="both"/>
        <w:rPr>
          <w:rFonts w:ascii="Times New Roman" w:eastAsia="Times New Roman" w:hAnsi="Times New Roman"/>
          <w:iCs/>
          <w:lang w:eastAsia="ru-RU"/>
        </w:rPr>
      </w:pPr>
      <w:r w:rsidRPr="00592654">
        <w:rPr>
          <w:rFonts w:ascii="Times New Roman" w:eastAsia="Times New Roman" w:hAnsi="Times New Roman"/>
          <w:iCs/>
          <w:lang w:eastAsia="ru-RU"/>
        </w:rPr>
        <w:t xml:space="preserve">поведенческих и прочих факторов; </w:t>
      </w:r>
    </w:p>
    <w:p w:rsidR="00C1314E" w:rsidRPr="00592654" w:rsidRDefault="00C1314E" w:rsidP="00420F87">
      <w:pPr>
        <w:numPr>
          <w:ilvl w:val="0"/>
          <w:numId w:val="28"/>
        </w:numPr>
        <w:spacing w:after="200"/>
        <w:ind w:left="0" w:firstLine="709"/>
        <w:contextualSpacing/>
        <w:jc w:val="both"/>
        <w:rPr>
          <w:rFonts w:ascii="Times New Roman" w:eastAsia="Times New Roman" w:hAnsi="Times New Roman"/>
          <w:iCs/>
          <w:lang w:eastAsia="ru-RU"/>
        </w:rPr>
      </w:pPr>
      <w:r w:rsidRPr="00592654">
        <w:rPr>
          <w:rFonts w:ascii="Times New Roman" w:eastAsia="Times New Roman" w:hAnsi="Times New Roman"/>
          <w:iCs/>
          <w:lang w:eastAsia="ru-RU"/>
        </w:rPr>
        <w:t>вариации биологических параметров;</w:t>
      </w:r>
    </w:p>
    <w:p w:rsidR="00C1314E" w:rsidRPr="00592654" w:rsidRDefault="00C1314E" w:rsidP="00420F87">
      <w:pPr>
        <w:numPr>
          <w:ilvl w:val="0"/>
          <w:numId w:val="28"/>
        </w:numPr>
        <w:spacing w:after="200"/>
        <w:ind w:left="0" w:firstLine="709"/>
        <w:contextualSpacing/>
        <w:jc w:val="both"/>
        <w:rPr>
          <w:rFonts w:ascii="Times New Roman" w:eastAsia="Times New Roman" w:hAnsi="Times New Roman"/>
          <w:iCs/>
          <w:lang w:eastAsia="ru-RU"/>
        </w:rPr>
      </w:pPr>
      <w:r w:rsidRPr="00592654">
        <w:rPr>
          <w:rFonts w:ascii="Times New Roman" w:eastAsia="Times New Roman" w:hAnsi="Times New Roman"/>
          <w:iCs/>
          <w:lang w:eastAsia="ru-RU"/>
        </w:rPr>
        <w:t xml:space="preserve">ограничения техники измерения (технологические ошибки); </w:t>
      </w:r>
    </w:p>
    <w:p w:rsidR="00C1314E" w:rsidRPr="00592654" w:rsidRDefault="00C1314E" w:rsidP="00420F87">
      <w:pPr>
        <w:numPr>
          <w:ilvl w:val="0"/>
          <w:numId w:val="28"/>
        </w:numPr>
        <w:spacing w:after="200"/>
        <w:ind w:left="0" w:firstLine="709"/>
        <w:contextualSpacing/>
        <w:jc w:val="both"/>
        <w:rPr>
          <w:rFonts w:ascii="Times New Roman" w:eastAsia="Times New Roman" w:hAnsi="Times New Roman"/>
          <w:iCs/>
          <w:lang w:eastAsia="ru-RU"/>
        </w:rPr>
      </w:pPr>
      <w:r w:rsidRPr="00592654">
        <w:rPr>
          <w:rFonts w:ascii="Times New Roman" w:eastAsia="Times New Roman" w:hAnsi="Times New Roman"/>
          <w:iCs/>
          <w:lang w:eastAsia="ru-RU"/>
        </w:rPr>
        <w:t>когортного эффекта (cohort effect) в основе которого лежали социальные факторы и мн. др.</w:t>
      </w:r>
    </w:p>
    <w:p w:rsidR="00C1314E" w:rsidRPr="00592654" w:rsidRDefault="00C1314E" w:rsidP="00420F87">
      <w:pPr>
        <w:tabs>
          <w:tab w:val="num" w:pos="1440"/>
        </w:tabs>
        <w:ind w:firstLine="709"/>
        <w:contextualSpacing/>
        <w:jc w:val="both"/>
        <w:rPr>
          <w:rFonts w:ascii="Times New Roman" w:eastAsia="Times New Roman" w:hAnsi="Times New Roman"/>
          <w:iCs/>
          <w:lang w:eastAsia="ru-RU"/>
        </w:rPr>
      </w:pPr>
      <w:r w:rsidRPr="00592654">
        <w:rPr>
          <w:rFonts w:ascii="Times New Roman" w:eastAsia="Times New Roman" w:hAnsi="Times New Roman"/>
          <w:iCs/>
          <w:lang w:eastAsia="ru-RU"/>
        </w:rPr>
        <w:t>Кроме того, ПМК мог «попадать» и в структуру безобидного «ЭхоКГ-феномена», т.н. «ЭХО-кардиографической болезни» и мн. др.</w:t>
      </w:r>
    </w:p>
    <w:p w:rsidR="00C1314E" w:rsidRPr="00592654" w:rsidRDefault="00C1314E" w:rsidP="00420F87">
      <w:pPr>
        <w:tabs>
          <w:tab w:val="num" w:pos="1440"/>
        </w:tabs>
        <w:ind w:firstLine="709"/>
        <w:contextualSpacing/>
        <w:jc w:val="both"/>
        <w:rPr>
          <w:rFonts w:ascii="Times New Roman" w:eastAsia="Times New Roman" w:hAnsi="Times New Roman"/>
          <w:i/>
          <w:iCs/>
          <w:lang w:eastAsia="ru-RU"/>
        </w:rPr>
      </w:pPr>
      <w:r w:rsidRPr="00592654">
        <w:rPr>
          <w:rFonts w:ascii="Times New Roman" w:eastAsia="Times New Roman" w:hAnsi="Times New Roman"/>
          <w:i/>
          <w:iCs/>
          <w:lang w:eastAsia="ru-RU"/>
        </w:rPr>
        <w:t>Проблемы, которые следует  решить:</w:t>
      </w:r>
    </w:p>
    <w:p w:rsidR="00C1314E" w:rsidRPr="00592654" w:rsidRDefault="00C1314E" w:rsidP="00420F87">
      <w:pPr>
        <w:numPr>
          <w:ilvl w:val="0"/>
          <w:numId w:val="28"/>
        </w:numPr>
        <w:spacing w:after="200"/>
        <w:ind w:left="0" w:firstLine="709"/>
        <w:contextualSpacing/>
        <w:jc w:val="both"/>
        <w:rPr>
          <w:rFonts w:ascii="Times New Roman" w:eastAsia="Times New Roman" w:hAnsi="Times New Roman"/>
          <w:iCs/>
          <w:lang w:eastAsia="ru-RU"/>
        </w:rPr>
      </w:pPr>
      <w:r w:rsidRPr="00592654">
        <w:rPr>
          <w:rFonts w:ascii="Times New Roman" w:eastAsia="Times New Roman" w:hAnsi="Times New Roman"/>
          <w:iCs/>
          <w:lang w:eastAsia="ru-RU"/>
        </w:rPr>
        <w:t>контроль вмешивавшихся факторов (конфаундингов) с оценкой эффективности программ при повторном изучении показателя распространённости;</w:t>
      </w:r>
    </w:p>
    <w:p w:rsidR="00C1314E" w:rsidRPr="00592654" w:rsidRDefault="00C1314E" w:rsidP="00420F87">
      <w:pPr>
        <w:numPr>
          <w:ilvl w:val="0"/>
          <w:numId w:val="28"/>
        </w:numPr>
        <w:spacing w:after="200"/>
        <w:ind w:left="0" w:firstLine="709"/>
        <w:contextualSpacing/>
        <w:jc w:val="both"/>
        <w:rPr>
          <w:rFonts w:ascii="Times New Roman" w:eastAsia="Times New Roman" w:hAnsi="Times New Roman"/>
          <w:iCs/>
          <w:lang w:eastAsia="ru-RU"/>
        </w:rPr>
      </w:pPr>
      <w:r w:rsidRPr="00592654">
        <w:rPr>
          <w:rFonts w:ascii="Times New Roman" w:eastAsia="Times New Roman" w:hAnsi="Times New Roman"/>
          <w:iCs/>
          <w:lang w:eastAsia="ru-RU"/>
        </w:rPr>
        <w:t>необходим точный «инструмент» для техники измерения регургитации;</w:t>
      </w:r>
    </w:p>
    <w:p w:rsidR="00C1314E" w:rsidRPr="00592654" w:rsidRDefault="00C1314E" w:rsidP="00420F87">
      <w:pPr>
        <w:numPr>
          <w:ilvl w:val="0"/>
          <w:numId w:val="28"/>
        </w:numPr>
        <w:spacing w:after="200"/>
        <w:ind w:left="0" w:firstLine="709"/>
        <w:contextualSpacing/>
        <w:jc w:val="both"/>
        <w:rPr>
          <w:rFonts w:ascii="Times New Roman" w:eastAsia="Times New Roman" w:hAnsi="Times New Roman"/>
          <w:iCs/>
          <w:lang w:eastAsia="ru-RU"/>
        </w:rPr>
      </w:pPr>
      <w:r w:rsidRPr="00592654">
        <w:rPr>
          <w:rFonts w:ascii="Times New Roman" w:eastAsia="Times New Roman" w:hAnsi="Times New Roman"/>
          <w:iCs/>
          <w:lang w:eastAsia="ru-RU"/>
        </w:rPr>
        <w:t xml:space="preserve">уточнение инцидентности (показателя частоты новых случаев) (incidence rate), т.е. скорости развития явления (А </w:t>
      </w:r>
      <w:r w:rsidRPr="00592654">
        <w:rPr>
          <w:rFonts w:ascii="Times New Roman" w:eastAsia="Times New Roman" w:hAnsi="Times New Roman"/>
          <w:iCs/>
          <w:lang w:eastAsia="ru-RU"/>
        </w:rPr>
        <w:noBreakHyphen/>
        <w:t xml:space="preserve"> регургитации и Б </w:t>
      </w:r>
      <w:r w:rsidRPr="00592654">
        <w:rPr>
          <w:rFonts w:ascii="Times New Roman" w:eastAsia="Times New Roman" w:hAnsi="Times New Roman"/>
          <w:iCs/>
          <w:lang w:eastAsia="ru-RU"/>
        </w:rPr>
        <w:noBreakHyphen/>
        <w:t xml:space="preserve"> новых случаев ПМК) в изучаемой среде (в когорте лиц призывного возраста)). </w:t>
      </w:r>
    </w:p>
    <w:p w:rsidR="00C1314E" w:rsidRPr="00592654" w:rsidRDefault="00C1314E" w:rsidP="00C1314E">
      <w:pPr>
        <w:ind w:firstLine="567"/>
        <w:jc w:val="both"/>
        <w:rPr>
          <w:rFonts w:ascii="Times New Roman" w:eastAsia="Times New Roman" w:hAnsi="Times New Roman"/>
          <w:b/>
          <w:lang w:eastAsia="ru-RU"/>
        </w:rPr>
      </w:pPr>
      <w:r w:rsidRPr="00592654">
        <w:rPr>
          <w:rFonts w:ascii="Times New Roman" w:eastAsia="Times New Roman" w:hAnsi="Times New Roman"/>
          <w:b/>
          <w:lang w:eastAsia="ru-RU"/>
        </w:rPr>
        <w:t>Выводы:</w:t>
      </w:r>
    </w:p>
    <w:p w:rsidR="00C1314E" w:rsidRPr="00592654" w:rsidRDefault="00C1314E" w:rsidP="00750B9A">
      <w:pPr>
        <w:numPr>
          <w:ilvl w:val="0"/>
          <w:numId w:val="27"/>
        </w:numPr>
        <w:tabs>
          <w:tab w:val="left" w:pos="284"/>
          <w:tab w:val="left" w:pos="993"/>
        </w:tabs>
        <w:spacing w:after="200"/>
        <w:ind w:left="0" w:firstLine="567"/>
        <w:contextualSpacing/>
        <w:jc w:val="both"/>
        <w:rPr>
          <w:rFonts w:ascii="Times New Roman" w:eastAsia="Times New Roman" w:hAnsi="Times New Roman"/>
          <w:iCs/>
          <w:lang w:eastAsia="ru-RU"/>
        </w:rPr>
      </w:pPr>
      <w:r w:rsidRPr="00592654">
        <w:rPr>
          <w:rFonts w:ascii="Times New Roman" w:hAnsi="Times New Roman"/>
        </w:rPr>
        <w:t>С</w:t>
      </w:r>
      <w:r w:rsidRPr="00592654">
        <w:rPr>
          <w:rFonts w:ascii="Times New Roman" w:eastAsia="Times New Roman" w:hAnsi="Times New Roman"/>
          <w:lang w:eastAsia="ru-RU"/>
        </w:rPr>
        <w:t xml:space="preserve">реди граждан при приписке к призывным участкам частота выявления ПМК в 2007-2009 гг. составила  в среднем 5,3%; при призыве на срочную военную службу, службу в резерве распространенность ПМК возрастала − в среднем до 7,9 %. В последнем случае наблюдается </w:t>
      </w:r>
      <w:r w:rsidRPr="00592654">
        <w:rPr>
          <w:rFonts w:ascii="Times New Roman" w:eastAsia="Times New Roman" w:hAnsi="Times New Roman"/>
          <w:iCs/>
          <w:lang w:eastAsia="ru-RU"/>
        </w:rPr>
        <w:t xml:space="preserve">«реверс» коэффициента соотношения ПМК без/с нарушением внутрисердечной гемодинамики </w:t>
      </w:r>
      <w:r w:rsidRPr="00592654">
        <w:rPr>
          <w:rFonts w:ascii="Times New Roman" w:eastAsia="Times New Roman" w:hAnsi="Times New Roman"/>
          <w:iCs/>
          <w:lang w:eastAsia="ru-RU"/>
        </w:rPr>
        <w:lastRenderedPageBreak/>
        <w:t>(приблизительно с 1/3 до 3/4), являющейся причиной признания военнослужащих временно и/или негодными к военной службе.</w:t>
      </w:r>
    </w:p>
    <w:p w:rsidR="00C1314E" w:rsidRPr="00592654" w:rsidRDefault="00C1314E" w:rsidP="00750B9A">
      <w:pPr>
        <w:numPr>
          <w:ilvl w:val="0"/>
          <w:numId w:val="27"/>
        </w:numPr>
        <w:tabs>
          <w:tab w:val="left" w:pos="284"/>
          <w:tab w:val="left" w:pos="993"/>
        </w:tabs>
        <w:spacing w:after="200"/>
        <w:ind w:left="0" w:firstLine="567"/>
        <w:contextualSpacing/>
        <w:jc w:val="both"/>
        <w:rPr>
          <w:rFonts w:ascii="Times New Roman" w:eastAsia="Times New Roman" w:hAnsi="Times New Roman"/>
          <w:i/>
          <w:iCs/>
          <w:lang w:eastAsia="ru-RU"/>
        </w:rPr>
      </w:pPr>
      <w:r w:rsidRPr="00592654">
        <w:rPr>
          <w:rFonts w:ascii="Times New Roman" w:eastAsia="NewtonC" w:hAnsi="Times New Roman"/>
          <w:lang w:eastAsia="ru-RU"/>
        </w:rPr>
        <w:t>Несомненно, использование инструментального принципа верификации ПМК привело к тому, что в одном ряду оказались варианты возрастной нормы (в структуре анатомофизиологических особенности сердца) и клинически значимый ПМК.</w:t>
      </w:r>
    </w:p>
    <w:p w:rsidR="00C1314E" w:rsidRPr="00592654" w:rsidRDefault="00C1314E" w:rsidP="00750B9A">
      <w:pPr>
        <w:numPr>
          <w:ilvl w:val="0"/>
          <w:numId w:val="27"/>
        </w:numPr>
        <w:tabs>
          <w:tab w:val="left" w:pos="284"/>
          <w:tab w:val="left" w:pos="993"/>
        </w:tabs>
        <w:spacing w:after="200"/>
        <w:ind w:left="0" w:firstLine="567"/>
        <w:contextualSpacing/>
        <w:jc w:val="both"/>
        <w:rPr>
          <w:rFonts w:ascii="Times New Roman" w:eastAsia="Times New Roman" w:hAnsi="Times New Roman"/>
          <w:i/>
          <w:iCs/>
          <w:lang w:eastAsia="ru-RU"/>
        </w:rPr>
      </w:pPr>
      <w:r w:rsidRPr="00592654">
        <w:rPr>
          <w:rFonts w:ascii="Times New Roman" w:eastAsia="Times New Roman" w:hAnsi="Times New Roman"/>
          <w:lang w:eastAsia="ru-RU"/>
        </w:rPr>
        <w:t>Высокая распространенность ПМК должна учитываться в постановке общинного диагноза и приоритизации проблем здоровья, при планировании вмешательств по охране здоровья.</w:t>
      </w:r>
    </w:p>
    <w:p w:rsidR="00C1314E" w:rsidRPr="000E66CD" w:rsidRDefault="00C1314E" w:rsidP="00750B9A">
      <w:pPr>
        <w:numPr>
          <w:ilvl w:val="0"/>
          <w:numId w:val="27"/>
        </w:numPr>
        <w:tabs>
          <w:tab w:val="left" w:pos="284"/>
          <w:tab w:val="left" w:pos="993"/>
        </w:tabs>
        <w:spacing w:after="200"/>
        <w:ind w:left="0" w:firstLine="567"/>
        <w:contextualSpacing/>
        <w:jc w:val="both"/>
        <w:rPr>
          <w:rFonts w:ascii="Times New Roman" w:eastAsia="Times New Roman" w:hAnsi="Times New Roman"/>
          <w:i/>
          <w:iCs/>
          <w:lang w:eastAsia="ru-RU"/>
        </w:rPr>
      </w:pPr>
      <w:r w:rsidRPr="00592654">
        <w:rPr>
          <w:rFonts w:ascii="Times New Roman" w:eastAsia="Times New Roman" w:hAnsi="Times New Roman"/>
          <w:lang w:eastAsia="ru-RU"/>
        </w:rPr>
        <w:t>Полученные данные могут быть использованы для оценки эффективности программ при повторном изучении показателя распространенности.</w:t>
      </w:r>
    </w:p>
    <w:p w:rsidR="00C1314E" w:rsidRPr="00592654" w:rsidRDefault="00C1314E" w:rsidP="00C1314E">
      <w:pPr>
        <w:tabs>
          <w:tab w:val="left" w:pos="284"/>
          <w:tab w:val="left" w:pos="993"/>
        </w:tabs>
        <w:spacing w:after="200"/>
        <w:ind w:left="567"/>
        <w:contextualSpacing/>
        <w:jc w:val="both"/>
        <w:rPr>
          <w:rFonts w:ascii="Times New Roman" w:eastAsia="Times New Roman" w:hAnsi="Times New Roman"/>
          <w:i/>
          <w:iCs/>
          <w:lang w:eastAsia="ru-RU"/>
        </w:rPr>
      </w:pPr>
    </w:p>
    <w:p w:rsidR="00C1314E" w:rsidRPr="00592654" w:rsidRDefault="00C1314E" w:rsidP="00C1314E">
      <w:pPr>
        <w:tabs>
          <w:tab w:val="left" w:pos="-360"/>
        </w:tabs>
        <w:spacing w:after="240"/>
        <w:jc w:val="center"/>
        <w:rPr>
          <w:rFonts w:ascii="Times New Roman" w:hAnsi="Times New Roman"/>
          <w:b/>
        </w:rPr>
      </w:pPr>
      <w:r w:rsidRPr="00592654">
        <w:rPr>
          <w:rFonts w:ascii="Times New Roman" w:hAnsi="Times New Roman"/>
          <w:b/>
        </w:rPr>
        <w:t>Литература</w:t>
      </w:r>
    </w:p>
    <w:p w:rsidR="00C1314E" w:rsidRPr="00592654" w:rsidRDefault="00C1314E" w:rsidP="00750B9A">
      <w:pPr>
        <w:numPr>
          <w:ilvl w:val="0"/>
          <w:numId w:val="26"/>
        </w:numPr>
        <w:tabs>
          <w:tab w:val="left" w:pos="-360"/>
        </w:tabs>
        <w:ind w:left="0" w:firstLine="709"/>
        <w:jc w:val="both"/>
        <w:rPr>
          <w:rFonts w:ascii="Times New Roman" w:hAnsi="Times New Roman"/>
        </w:rPr>
      </w:pPr>
      <w:r w:rsidRPr="00592654">
        <w:rPr>
          <w:rFonts w:ascii="Times New Roman" w:hAnsi="Times New Roman"/>
        </w:rPr>
        <w:t xml:space="preserve">Земцовский Э.В., Малев Э.Г. Малые  аномалии  сердца и диспластические фенотипы: Монография. – СПб.: Изд-во «ИВЭСЭП», </w:t>
      </w:r>
      <w:smartTag w:uri="urn:schemas-microsoft-com:office:smarttags" w:element="metricconverter">
        <w:smartTagPr>
          <w:attr w:name="ProductID" w:val="2012 г"/>
        </w:smartTagPr>
        <w:r w:rsidRPr="00592654">
          <w:rPr>
            <w:rFonts w:ascii="Times New Roman" w:hAnsi="Times New Roman"/>
          </w:rPr>
          <w:t>2012 г</w:t>
        </w:r>
      </w:smartTag>
      <w:r w:rsidRPr="00592654">
        <w:rPr>
          <w:rFonts w:ascii="Times New Roman" w:hAnsi="Times New Roman"/>
        </w:rPr>
        <w:t>., 160 c.;</w:t>
      </w:r>
    </w:p>
    <w:p w:rsidR="00C1314E" w:rsidRPr="00592654" w:rsidRDefault="00C1314E" w:rsidP="00750B9A">
      <w:pPr>
        <w:numPr>
          <w:ilvl w:val="0"/>
          <w:numId w:val="26"/>
        </w:numPr>
        <w:ind w:left="0" w:firstLine="709"/>
        <w:jc w:val="both"/>
        <w:rPr>
          <w:rFonts w:ascii="Times New Roman" w:hAnsi="Times New Roman"/>
        </w:rPr>
      </w:pPr>
      <w:r w:rsidRPr="00592654">
        <w:rPr>
          <w:rFonts w:ascii="Times New Roman" w:hAnsi="Times New Roman"/>
        </w:rPr>
        <w:t xml:space="preserve">Инструкция о порядке организации и проведения военно-врачебной экспертизы в Вооруженных Силах Республики Беларусь и транспортных войсках Республики Беларусь, утвержденная постановлением Министерства обороны Республики Беларусь от 2 ноября </w:t>
      </w:r>
      <w:smartTag w:uri="urn:schemas-microsoft-com:office:smarttags" w:element="metricconverter">
        <w:smartTagPr>
          <w:attr w:name="ProductID" w:val="2010 г"/>
        </w:smartTagPr>
        <w:r w:rsidRPr="00592654">
          <w:rPr>
            <w:rFonts w:ascii="Times New Roman" w:hAnsi="Times New Roman"/>
          </w:rPr>
          <w:t>2010 г</w:t>
        </w:r>
      </w:smartTag>
      <w:r w:rsidRPr="00592654">
        <w:rPr>
          <w:rFonts w:ascii="Times New Roman" w:hAnsi="Times New Roman"/>
        </w:rPr>
        <w:t xml:space="preserve">. № 44, Минск, </w:t>
      </w:r>
      <w:smartTag w:uri="urn:schemas-microsoft-com:office:smarttags" w:element="metricconverter">
        <w:smartTagPr>
          <w:attr w:name="ProductID" w:val="2010 г"/>
        </w:smartTagPr>
        <w:r w:rsidRPr="00592654">
          <w:rPr>
            <w:rFonts w:ascii="Times New Roman" w:hAnsi="Times New Roman"/>
          </w:rPr>
          <w:t>2010 г</w:t>
        </w:r>
      </w:smartTag>
      <w:r w:rsidRPr="00592654">
        <w:rPr>
          <w:rFonts w:ascii="Times New Roman" w:hAnsi="Times New Roman"/>
        </w:rPr>
        <w:t>., 153 с.;</w:t>
      </w:r>
    </w:p>
    <w:p w:rsidR="00C1314E" w:rsidRDefault="00C1314E" w:rsidP="00750B9A">
      <w:pPr>
        <w:numPr>
          <w:ilvl w:val="0"/>
          <w:numId w:val="26"/>
        </w:numPr>
        <w:tabs>
          <w:tab w:val="left" w:pos="-360"/>
        </w:tabs>
        <w:ind w:left="0" w:firstLine="709"/>
        <w:jc w:val="both"/>
        <w:rPr>
          <w:rFonts w:ascii="Times New Roman" w:hAnsi="Times New Roman"/>
        </w:rPr>
      </w:pPr>
      <w:r w:rsidRPr="00592654">
        <w:rPr>
          <w:rFonts w:ascii="Times New Roman" w:hAnsi="Times New Roman"/>
          <w:lang w:val="en-US"/>
        </w:rPr>
        <w:t xml:space="preserve">Avierinos, J.-F. Risk, determinants and outcome implications of progression of mitral regurgitation after diagnosis of mitral valve prolapse in a single community / J.-F. Avierinos, D. Detaint, D. Messika-Zeitoun, D. Mohty, M. Enriquez-Sarano // Am. J. Cardiol. – 2008. – Vol. 101. </w:t>
      </w:r>
      <w:r w:rsidRPr="00592654">
        <w:rPr>
          <w:rFonts w:ascii="Times New Roman" w:hAnsi="Times New Roman"/>
        </w:rPr>
        <w:t>− № 5. – P.662–.667.</w:t>
      </w:r>
    </w:p>
    <w:p w:rsidR="00C1314E" w:rsidRDefault="00C1314E" w:rsidP="00C1314E">
      <w:pPr>
        <w:tabs>
          <w:tab w:val="left" w:pos="-360"/>
        </w:tabs>
        <w:jc w:val="both"/>
        <w:rPr>
          <w:rFonts w:ascii="Times New Roman" w:hAnsi="Times New Roman"/>
        </w:rPr>
      </w:pPr>
    </w:p>
    <w:p w:rsidR="00C1314E" w:rsidRDefault="00C1314E" w:rsidP="00EF5889">
      <w:pPr>
        <w:spacing w:after="240"/>
        <w:jc w:val="center"/>
        <w:rPr>
          <w:rFonts w:ascii="Times New Roman" w:hAnsi="Times New Roman"/>
        </w:rPr>
      </w:pPr>
    </w:p>
    <w:p w:rsidR="00E3058C" w:rsidRDefault="00E3058C" w:rsidP="00EF5889">
      <w:pPr>
        <w:spacing w:after="240"/>
        <w:jc w:val="center"/>
        <w:rPr>
          <w:rFonts w:ascii="Times New Roman" w:hAnsi="Times New Roman"/>
        </w:rPr>
      </w:pPr>
    </w:p>
    <w:p w:rsidR="00E3058C" w:rsidRDefault="00E3058C" w:rsidP="00EF5889">
      <w:pPr>
        <w:spacing w:after="240"/>
        <w:jc w:val="center"/>
        <w:rPr>
          <w:rFonts w:ascii="Times New Roman" w:hAnsi="Times New Roman"/>
        </w:rPr>
      </w:pPr>
    </w:p>
    <w:p w:rsidR="00E3058C" w:rsidRDefault="00E3058C" w:rsidP="00EF5889">
      <w:pPr>
        <w:spacing w:after="240"/>
        <w:jc w:val="center"/>
        <w:rPr>
          <w:rFonts w:ascii="Times New Roman" w:hAnsi="Times New Roman"/>
        </w:rPr>
      </w:pPr>
    </w:p>
    <w:p w:rsidR="00E3058C" w:rsidRDefault="00E3058C" w:rsidP="00EF5889">
      <w:pPr>
        <w:spacing w:after="240"/>
        <w:jc w:val="center"/>
        <w:rPr>
          <w:rFonts w:ascii="Times New Roman" w:hAnsi="Times New Roman"/>
        </w:rPr>
      </w:pPr>
    </w:p>
    <w:p w:rsidR="00E3058C" w:rsidRDefault="00E3058C" w:rsidP="00EF5889">
      <w:pPr>
        <w:spacing w:after="240"/>
        <w:jc w:val="center"/>
        <w:rPr>
          <w:rFonts w:ascii="Times New Roman" w:hAnsi="Times New Roman"/>
        </w:rPr>
      </w:pPr>
    </w:p>
    <w:p w:rsidR="00361562" w:rsidRPr="00592654" w:rsidRDefault="00361562" w:rsidP="00EF5889">
      <w:pPr>
        <w:spacing w:after="240"/>
        <w:jc w:val="center"/>
        <w:rPr>
          <w:rFonts w:ascii="Times New Roman" w:hAnsi="Times New Roman"/>
        </w:rPr>
      </w:pPr>
      <w:r w:rsidRPr="00592654">
        <w:rPr>
          <w:rFonts w:ascii="Times New Roman" w:hAnsi="Times New Roman"/>
        </w:rPr>
        <w:t>КЛИНИЧЕСКАЯ ДИАГНОСТИКА ПЛОСКОГО ЛИШАЯ СЛИЗИСТОЙ ОБОЛОЧКИ РОТОВОЙ ПОЛОСТИ</w:t>
      </w:r>
    </w:p>
    <w:p w:rsidR="00361562" w:rsidRPr="00592654" w:rsidRDefault="00361562" w:rsidP="00EF5889">
      <w:pPr>
        <w:spacing w:after="240"/>
        <w:jc w:val="center"/>
        <w:rPr>
          <w:rFonts w:ascii="Times New Roman" w:hAnsi="Times New Roman"/>
        </w:rPr>
      </w:pPr>
      <w:r w:rsidRPr="00592654">
        <w:rPr>
          <w:rFonts w:ascii="Times New Roman" w:hAnsi="Times New Roman"/>
        </w:rPr>
        <w:t>Рутковская</w:t>
      </w:r>
      <w:r w:rsidR="00EF5889" w:rsidRPr="00EF5889">
        <w:rPr>
          <w:rFonts w:ascii="Times New Roman" w:hAnsi="Times New Roman"/>
        </w:rPr>
        <w:t xml:space="preserve"> </w:t>
      </w:r>
      <w:r w:rsidR="00EF5889" w:rsidRPr="00592654">
        <w:rPr>
          <w:rFonts w:ascii="Times New Roman" w:hAnsi="Times New Roman"/>
        </w:rPr>
        <w:t>А. С.</w:t>
      </w:r>
      <w:r w:rsidRPr="00592654">
        <w:rPr>
          <w:rFonts w:ascii="Times New Roman" w:hAnsi="Times New Roman"/>
        </w:rPr>
        <w:t>, Казеко</w:t>
      </w:r>
      <w:r w:rsidR="00EF5889" w:rsidRPr="00EF5889">
        <w:rPr>
          <w:rFonts w:ascii="Times New Roman" w:hAnsi="Times New Roman"/>
        </w:rPr>
        <w:t xml:space="preserve"> </w:t>
      </w:r>
      <w:r w:rsidR="00EF5889" w:rsidRPr="00592654">
        <w:rPr>
          <w:rFonts w:ascii="Times New Roman" w:hAnsi="Times New Roman"/>
        </w:rPr>
        <w:t>Л.А.</w:t>
      </w:r>
      <w:r w:rsidRPr="00592654">
        <w:rPr>
          <w:rFonts w:ascii="Times New Roman" w:hAnsi="Times New Roman"/>
        </w:rPr>
        <w:t>, Александрова</w:t>
      </w:r>
      <w:r w:rsidR="00EF5889" w:rsidRPr="00EF5889">
        <w:rPr>
          <w:rFonts w:ascii="Times New Roman" w:hAnsi="Times New Roman"/>
        </w:rPr>
        <w:t xml:space="preserve"> </w:t>
      </w:r>
      <w:r w:rsidR="00EF5889" w:rsidRPr="00592654">
        <w:rPr>
          <w:rFonts w:ascii="Times New Roman" w:hAnsi="Times New Roman"/>
        </w:rPr>
        <w:t>Л.Л.</w:t>
      </w:r>
    </w:p>
    <w:p w:rsidR="00361562" w:rsidRDefault="00361562" w:rsidP="00361562">
      <w:pPr>
        <w:jc w:val="center"/>
        <w:rPr>
          <w:rFonts w:ascii="Times New Roman" w:hAnsi="Times New Roman"/>
          <w:i/>
        </w:rPr>
      </w:pPr>
      <w:r w:rsidRPr="00592654">
        <w:rPr>
          <w:rFonts w:ascii="Times New Roman" w:hAnsi="Times New Roman"/>
          <w:i/>
        </w:rPr>
        <w:t xml:space="preserve">Белорусский государственный медицинский университет, </w:t>
      </w:r>
    </w:p>
    <w:p w:rsidR="00EF5889" w:rsidRPr="00592654" w:rsidRDefault="00EF5889" w:rsidP="00361562">
      <w:pPr>
        <w:jc w:val="center"/>
        <w:rPr>
          <w:rFonts w:ascii="Times New Roman" w:hAnsi="Times New Roman"/>
          <w:i/>
        </w:rPr>
      </w:pPr>
      <w:r>
        <w:rPr>
          <w:rFonts w:ascii="Times New Roman" w:hAnsi="Times New Roman"/>
          <w:i/>
        </w:rPr>
        <w:t>первая кафедра терапевтической стоматологии</w:t>
      </w:r>
    </w:p>
    <w:p w:rsidR="00361562" w:rsidRPr="00592654" w:rsidRDefault="00361562" w:rsidP="00361562">
      <w:pPr>
        <w:jc w:val="both"/>
        <w:rPr>
          <w:rFonts w:ascii="Times New Roman" w:hAnsi="Times New Roman"/>
        </w:rPr>
      </w:pPr>
    </w:p>
    <w:p w:rsidR="00361562" w:rsidRPr="00592654" w:rsidRDefault="00361562" w:rsidP="00361562">
      <w:pPr>
        <w:ind w:firstLine="567"/>
        <w:jc w:val="both"/>
        <w:rPr>
          <w:rFonts w:ascii="Times New Roman" w:hAnsi="Times New Roman"/>
        </w:rPr>
      </w:pPr>
      <w:r w:rsidRPr="00592654">
        <w:rPr>
          <w:rFonts w:ascii="Times New Roman" w:hAnsi="Times New Roman"/>
        </w:rPr>
        <w:t xml:space="preserve">Одним из наиболее часто встречающихся заболеваний слизистой оболочки ротовой полости (СОРП) является плоский лишай (ПЛ), который согласно международной классификации относится к группе дерматозов. Плоский лишай характеризуется полиморфизмом симптомов клинического проявления, рецидивирующим, длительным, а иногда и крайне тяжелым, течением. </w:t>
      </w:r>
    </w:p>
    <w:p w:rsidR="00361562" w:rsidRPr="00592654" w:rsidRDefault="00361562" w:rsidP="00361562">
      <w:pPr>
        <w:ind w:firstLine="567"/>
        <w:jc w:val="both"/>
        <w:rPr>
          <w:rFonts w:ascii="Times New Roman" w:hAnsi="Times New Roman"/>
        </w:rPr>
      </w:pPr>
      <w:r w:rsidRPr="00592654">
        <w:rPr>
          <w:rFonts w:ascii="Times New Roman" w:hAnsi="Times New Roman"/>
        </w:rPr>
        <w:t>По данным различных авторов [1, 4, 7], частота одновременного поражения слизистых оболочек и кожи плоским лишаем составляет от 23% до 40%. Изолированное поражение только СОРП и губ зарегистрировано у 35-58% больных ПЛ. Чаще всего очаги поражения локализуются на слизистой оболочке щек, в ретромолярной области, боковой и дорсальной поверхности языка. Реже - на слизистой переходных складок, альвеолярного отростка, твердого неба и дна полости рта [1]. Проявление на слизистой  может задолго предшествовать возникновению лишая на коже или оставаться единственным признаком заболевания [7, 10].</w:t>
      </w:r>
    </w:p>
    <w:p w:rsidR="00361562" w:rsidRPr="00592654" w:rsidRDefault="00361562" w:rsidP="00361562">
      <w:pPr>
        <w:ind w:firstLine="567"/>
        <w:jc w:val="both"/>
        <w:rPr>
          <w:rFonts w:ascii="Times New Roman" w:hAnsi="Times New Roman"/>
        </w:rPr>
      </w:pPr>
      <w:r w:rsidRPr="00592654">
        <w:rPr>
          <w:rFonts w:ascii="Times New Roman" w:hAnsi="Times New Roman"/>
        </w:rPr>
        <w:t>Считается, что преимущественно данным заболеванием болеют женщины после 40 лет. Однако, в последние годы появились данные о регистрации случаев развития ПЛ в более молодом и даже в детском возрасте [5, 7, 8].</w:t>
      </w:r>
    </w:p>
    <w:p w:rsidR="00361562" w:rsidRPr="00420F87" w:rsidRDefault="00361562" w:rsidP="00361562">
      <w:pPr>
        <w:ind w:firstLine="567"/>
        <w:jc w:val="both"/>
        <w:rPr>
          <w:rFonts w:ascii="Times New Roman" w:hAnsi="Times New Roman"/>
          <w:spacing w:val="-4"/>
        </w:rPr>
      </w:pPr>
      <w:r w:rsidRPr="00420F87">
        <w:rPr>
          <w:rFonts w:ascii="Times New Roman" w:hAnsi="Times New Roman"/>
          <w:spacing w:val="-4"/>
        </w:rPr>
        <w:t xml:space="preserve">В отношении причин возникновения плоского лишая СОРП имеется несколько гипотез [3, 6, 8]. Существующие неврогенная, вирусная и токсико-аллергическая теории не получили до сих пор достаточно убедительных доказательств [11, 12]. Одной из современных концепций возникновения ПЛ является иммунологическая теория, согласно которой у пациентов с ПЛ отмечаются выраженные нарушения как в гуморальном, так и в клеточном звеньях системы иммунитета [4, 6]. Развивается гиперчувствительность замедленного типа, при которой антиген (в настоящее время недифференцированный) стимулирует клетки Лангерганса, которые становятся объектом воздействия Т-лимфоцитов. Данное заболевание, как правило, сочетается с хронической  соматической патологией (заболевания желудочно-кишечного тракта, сахарный диабет, гипертоническая болезнь, невроз и др.), ослабляющей защитные свойства организма и влияющей на тяжесть течения ПЛ [3]. Кроме того, значительную роль играет наличие факторов риска и других стоматологических заболеваний, местная травма (острые края зубов, некачественные реставрации и ортопедические конструкции, амальгамовые пломбы, разнородные металлы, зубочелюстные аномалии и деформации, кариес и его осложнения, болезни периодонта, вредные привычки и др.) [1,5,7,11]. </w:t>
      </w:r>
    </w:p>
    <w:p w:rsidR="00361562" w:rsidRPr="00592654" w:rsidRDefault="00361562" w:rsidP="00361562">
      <w:pPr>
        <w:ind w:firstLine="567"/>
        <w:jc w:val="both"/>
        <w:rPr>
          <w:rFonts w:ascii="Times New Roman" w:hAnsi="Times New Roman"/>
        </w:rPr>
      </w:pPr>
      <w:r w:rsidRPr="00592654">
        <w:rPr>
          <w:rFonts w:ascii="Times New Roman" w:hAnsi="Times New Roman"/>
        </w:rPr>
        <w:t>Следует отметить, что в полости рта имеется свой, трехуровневый, барьерно-защитный механизм, для нарушения которого требуется сочетание нескольких факторов. Это – дисбаланс гуморального и клеточного иммунитета, нарушение уровня неспецифических факторов защиты, изменение качественных и количественных микробиологических показателей полости рта, к которому приводит нарушение стоматологического статуса (наличие очагов одонтогенной инфекции и факторов риска).</w:t>
      </w:r>
    </w:p>
    <w:p w:rsidR="00361562" w:rsidRPr="00592654" w:rsidRDefault="00361562" w:rsidP="00361562">
      <w:pPr>
        <w:ind w:firstLine="567"/>
        <w:jc w:val="both"/>
        <w:rPr>
          <w:rFonts w:ascii="Times New Roman" w:hAnsi="Times New Roman"/>
        </w:rPr>
      </w:pPr>
      <w:r w:rsidRPr="00592654">
        <w:rPr>
          <w:rFonts w:ascii="Times New Roman" w:hAnsi="Times New Roman"/>
        </w:rPr>
        <w:lastRenderedPageBreak/>
        <w:t>Обобщая вышеизложенное, можно выделить следующие факторы риска в этиологии ПЛ СОРП, представленные в таблице №1, которые стоматолог должен выявить и исключить.</w:t>
      </w:r>
    </w:p>
    <w:p w:rsidR="00361562" w:rsidRPr="00592654" w:rsidRDefault="00361562" w:rsidP="00361562">
      <w:pPr>
        <w:ind w:firstLine="567"/>
        <w:jc w:val="right"/>
        <w:rPr>
          <w:rFonts w:ascii="Times New Roman" w:hAnsi="Times New Roman"/>
          <w:i/>
        </w:rPr>
      </w:pPr>
      <w:r w:rsidRPr="00592654">
        <w:rPr>
          <w:rFonts w:ascii="Times New Roman" w:hAnsi="Times New Roman"/>
          <w:i/>
        </w:rPr>
        <w:t>Таблица №1</w:t>
      </w:r>
    </w:p>
    <w:p w:rsidR="00361562" w:rsidRPr="00592654" w:rsidRDefault="00361562" w:rsidP="00361562">
      <w:pPr>
        <w:ind w:firstLine="567"/>
        <w:jc w:val="both"/>
        <w:rPr>
          <w:rFonts w:ascii="Times New Roman" w:hAnsi="Times New Roman"/>
        </w:rPr>
      </w:pPr>
      <w:r w:rsidRPr="00592654">
        <w:rPr>
          <w:rFonts w:ascii="Times New Roman" w:hAnsi="Times New Roman"/>
        </w:rPr>
        <w:t>Факторы риска в этиологии плоского лишая слизистой рта.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46"/>
        <w:gridCol w:w="5027"/>
      </w:tblGrid>
      <w:tr w:rsidR="00361562" w:rsidRPr="00592654" w:rsidTr="00361562">
        <w:trPr>
          <w:jc w:val="center"/>
        </w:trPr>
        <w:tc>
          <w:tcPr>
            <w:tcW w:w="4746" w:type="dxa"/>
            <w:tcBorders>
              <w:top w:val="single" w:sz="4" w:space="0" w:color="000000"/>
              <w:left w:val="single" w:sz="4" w:space="0" w:color="000000"/>
              <w:bottom w:val="single" w:sz="4" w:space="0" w:color="000000"/>
              <w:right w:val="single" w:sz="4" w:space="0" w:color="000000"/>
            </w:tcBorders>
          </w:tcPr>
          <w:p w:rsidR="00361562" w:rsidRPr="00592654" w:rsidRDefault="00361562" w:rsidP="00361562">
            <w:pPr>
              <w:jc w:val="center"/>
              <w:rPr>
                <w:rFonts w:ascii="Times New Roman" w:hAnsi="Times New Roman"/>
              </w:rPr>
            </w:pPr>
            <w:r w:rsidRPr="00592654">
              <w:rPr>
                <w:rFonts w:ascii="Times New Roman" w:hAnsi="Times New Roman"/>
              </w:rPr>
              <w:t>Экзогенные факторы</w:t>
            </w:r>
          </w:p>
        </w:tc>
        <w:tc>
          <w:tcPr>
            <w:tcW w:w="5027" w:type="dxa"/>
            <w:tcBorders>
              <w:top w:val="single" w:sz="4" w:space="0" w:color="000000"/>
              <w:left w:val="single" w:sz="4" w:space="0" w:color="000000"/>
              <w:bottom w:val="single" w:sz="4" w:space="0" w:color="000000"/>
              <w:right w:val="single" w:sz="4" w:space="0" w:color="000000"/>
            </w:tcBorders>
          </w:tcPr>
          <w:p w:rsidR="00361562" w:rsidRPr="00592654" w:rsidRDefault="00361562" w:rsidP="00361562">
            <w:pPr>
              <w:jc w:val="center"/>
              <w:rPr>
                <w:rFonts w:ascii="Times New Roman" w:hAnsi="Times New Roman"/>
              </w:rPr>
            </w:pPr>
            <w:r w:rsidRPr="00592654">
              <w:rPr>
                <w:rFonts w:ascii="Times New Roman" w:hAnsi="Times New Roman"/>
              </w:rPr>
              <w:t>Системные факторы</w:t>
            </w:r>
          </w:p>
        </w:tc>
      </w:tr>
      <w:tr w:rsidR="00361562" w:rsidRPr="00592654" w:rsidTr="00361562">
        <w:trPr>
          <w:jc w:val="center"/>
        </w:trPr>
        <w:tc>
          <w:tcPr>
            <w:tcW w:w="4746" w:type="dxa"/>
            <w:tcBorders>
              <w:top w:val="single" w:sz="4" w:space="0" w:color="000000"/>
              <w:left w:val="single" w:sz="4" w:space="0" w:color="000000"/>
              <w:bottom w:val="single" w:sz="4" w:space="0" w:color="000000"/>
              <w:right w:val="single" w:sz="4" w:space="0" w:color="000000"/>
            </w:tcBorders>
          </w:tcPr>
          <w:p w:rsidR="00361562" w:rsidRPr="00592654" w:rsidRDefault="00361562" w:rsidP="00750B9A">
            <w:pPr>
              <w:numPr>
                <w:ilvl w:val="0"/>
                <w:numId w:val="34"/>
              </w:numPr>
              <w:tabs>
                <w:tab w:val="clear" w:pos="720"/>
              </w:tabs>
              <w:ind w:left="318" w:hanging="318"/>
              <w:rPr>
                <w:rFonts w:ascii="Times New Roman" w:hAnsi="Times New Roman"/>
              </w:rPr>
            </w:pPr>
            <w:r w:rsidRPr="00592654">
              <w:rPr>
                <w:rFonts w:ascii="Times New Roman" w:hAnsi="Times New Roman"/>
              </w:rPr>
              <w:t>стоматологические материалы</w:t>
            </w:r>
          </w:p>
          <w:p w:rsidR="00361562" w:rsidRPr="00592654" w:rsidRDefault="00361562" w:rsidP="00750B9A">
            <w:pPr>
              <w:numPr>
                <w:ilvl w:val="0"/>
                <w:numId w:val="34"/>
              </w:numPr>
              <w:tabs>
                <w:tab w:val="clear" w:pos="720"/>
              </w:tabs>
              <w:ind w:left="318" w:hanging="318"/>
              <w:rPr>
                <w:rFonts w:ascii="Times New Roman" w:hAnsi="Times New Roman"/>
              </w:rPr>
            </w:pPr>
            <w:r w:rsidRPr="00592654">
              <w:rPr>
                <w:rFonts w:ascii="Times New Roman" w:hAnsi="Times New Roman"/>
              </w:rPr>
              <w:t xml:space="preserve">неудовлетворительная гигиена рта </w:t>
            </w:r>
          </w:p>
          <w:p w:rsidR="00361562" w:rsidRPr="00592654" w:rsidRDefault="00361562" w:rsidP="00750B9A">
            <w:pPr>
              <w:numPr>
                <w:ilvl w:val="0"/>
                <w:numId w:val="34"/>
              </w:numPr>
              <w:tabs>
                <w:tab w:val="clear" w:pos="720"/>
              </w:tabs>
              <w:ind w:left="318" w:hanging="318"/>
              <w:rPr>
                <w:rFonts w:ascii="Times New Roman" w:hAnsi="Times New Roman"/>
              </w:rPr>
            </w:pPr>
            <w:r w:rsidRPr="00592654">
              <w:rPr>
                <w:rFonts w:ascii="Times New Roman" w:hAnsi="Times New Roman"/>
              </w:rPr>
              <w:t xml:space="preserve">местная травма </w:t>
            </w:r>
          </w:p>
          <w:p w:rsidR="00361562" w:rsidRPr="00592654" w:rsidRDefault="00361562" w:rsidP="00750B9A">
            <w:pPr>
              <w:numPr>
                <w:ilvl w:val="0"/>
                <w:numId w:val="34"/>
              </w:numPr>
              <w:tabs>
                <w:tab w:val="clear" w:pos="720"/>
              </w:tabs>
              <w:ind w:left="318" w:hanging="318"/>
              <w:rPr>
                <w:rFonts w:ascii="Times New Roman" w:hAnsi="Times New Roman"/>
              </w:rPr>
            </w:pPr>
            <w:r w:rsidRPr="00592654">
              <w:rPr>
                <w:rFonts w:ascii="Times New Roman" w:hAnsi="Times New Roman"/>
              </w:rPr>
              <w:t>табакокурение</w:t>
            </w:r>
          </w:p>
          <w:p w:rsidR="00361562" w:rsidRPr="00592654" w:rsidRDefault="00361562" w:rsidP="00750B9A">
            <w:pPr>
              <w:numPr>
                <w:ilvl w:val="0"/>
                <w:numId w:val="34"/>
              </w:numPr>
              <w:tabs>
                <w:tab w:val="clear" w:pos="720"/>
              </w:tabs>
              <w:ind w:left="318" w:hanging="318"/>
              <w:rPr>
                <w:rFonts w:ascii="Times New Roman" w:hAnsi="Times New Roman"/>
              </w:rPr>
            </w:pPr>
            <w:r w:rsidRPr="00592654">
              <w:rPr>
                <w:rFonts w:ascii="Times New Roman" w:hAnsi="Times New Roman"/>
              </w:rPr>
              <w:t xml:space="preserve">пищевые аллергены </w:t>
            </w:r>
          </w:p>
          <w:p w:rsidR="00361562" w:rsidRPr="00592654" w:rsidRDefault="00361562" w:rsidP="00750B9A">
            <w:pPr>
              <w:numPr>
                <w:ilvl w:val="0"/>
                <w:numId w:val="34"/>
              </w:numPr>
              <w:tabs>
                <w:tab w:val="clear" w:pos="720"/>
              </w:tabs>
              <w:ind w:left="318" w:hanging="318"/>
              <w:rPr>
                <w:rFonts w:ascii="Times New Roman" w:hAnsi="Times New Roman"/>
              </w:rPr>
            </w:pPr>
            <w:r w:rsidRPr="00592654">
              <w:rPr>
                <w:rFonts w:ascii="Times New Roman" w:hAnsi="Times New Roman"/>
              </w:rPr>
              <w:t xml:space="preserve">инфекции СОРП </w:t>
            </w:r>
          </w:p>
          <w:p w:rsidR="00361562" w:rsidRPr="00592654" w:rsidRDefault="00361562" w:rsidP="00750B9A">
            <w:pPr>
              <w:numPr>
                <w:ilvl w:val="0"/>
                <w:numId w:val="34"/>
              </w:numPr>
              <w:tabs>
                <w:tab w:val="clear" w:pos="720"/>
              </w:tabs>
              <w:ind w:left="318" w:hanging="318"/>
              <w:rPr>
                <w:rFonts w:ascii="Times New Roman" w:hAnsi="Times New Roman"/>
              </w:rPr>
            </w:pPr>
            <w:r w:rsidRPr="00592654">
              <w:rPr>
                <w:rFonts w:ascii="Times New Roman" w:hAnsi="Times New Roman"/>
              </w:rPr>
              <w:t>очаги одонтогенной инфекции</w:t>
            </w:r>
          </w:p>
        </w:tc>
        <w:tc>
          <w:tcPr>
            <w:tcW w:w="5027" w:type="dxa"/>
            <w:tcBorders>
              <w:top w:val="single" w:sz="4" w:space="0" w:color="000000"/>
              <w:left w:val="single" w:sz="4" w:space="0" w:color="000000"/>
              <w:bottom w:val="single" w:sz="4" w:space="0" w:color="000000"/>
              <w:right w:val="single" w:sz="4" w:space="0" w:color="000000"/>
            </w:tcBorders>
          </w:tcPr>
          <w:p w:rsidR="00361562" w:rsidRPr="00592654" w:rsidRDefault="00361562" w:rsidP="00750B9A">
            <w:pPr>
              <w:numPr>
                <w:ilvl w:val="0"/>
                <w:numId w:val="35"/>
              </w:numPr>
              <w:tabs>
                <w:tab w:val="clear" w:pos="720"/>
              </w:tabs>
              <w:ind w:left="340" w:hanging="340"/>
              <w:rPr>
                <w:rFonts w:ascii="Times New Roman" w:hAnsi="Times New Roman"/>
              </w:rPr>
            </w:pPr>
            <w:r w:rsidRPr="00592654">
              <w:rPr>
                <w:rFonts w:ascii="Times New Roman" w:hAnsi="Times New Roman"/>
              </w:rPr>
              <w:t xml:space="preserve">эндокринная патология </w:t>
            </w:r>
          </w:p>
          <w:p w:rsidR="00361562" w:rsidRPr="00592654" w:rsidRDefault="00361562" w:rsidP="00750B9A">
            <w:pPr>
              <w:numPr>
                <w:ilvl w:val="0"/>
                <w:numId w:val="35"/>
              </w:numPr>
              <w:tabs>
                <w:tab w:val="clear" w:pos="720"/>
              </w:tabs>
              <w:ind w:left="340" w:hanging="340"/>
              <w:rPr>
                <w:rFonts w:ascii="Times New Roman" w:hAnsi="Times New Roman"/>
              </w:rPr>
            </w:pPr>
            <w:r w:rsidRPr="00592654">
              <w:rPr>
                <w:rFonts w:ascii="Times New Roman" w:hAnsi="Times New Roman"/>
              </w:rPr>
              <w:t>вторичный иммунодефицит</w:t>
            </w:r>
          </w:p>
          <w:p w:rsidR="00361562" w:rsidRPr="00592654" w:rsidRDefault="00361562" w:rsidP="00750B9A">
            <w:pPr>
              <w:numPr>
                <w:ilvl w:val="0"/>
                <w:numId w:val="35"/>
              </w:numPr>
              <w:tabs>
                <w:tab w:val="clear" w:pos="720"/>
              </w:tabs>
              <w:ind w:left="340" w:hanging="340"/>
              <w:rPr>
                <w:rFonts w:ascii="Times New Roman" w:hAnsi="Times New Roman"/>
              </w:rPr>
            </w:pPr>
            <w:r w:rsidRPr="00592654">
              <w:rPr>
                <w:rFonts w:ascii="Times New Roman" w:hAnsi="Times New Roman"/>
              </w:rPr>
              <w:t>заболевания ЖКТ, печени</w:t>
            </w:r>
          </w:p>
          <w:p w:rsidR="00361562" w:rsidRPr="00592654" w:rsidRDefault="00361562" w:rsidP="00750B9A">
            <w:pPr>
              <w:numPr>
                <w:ilvl w:val="0"/>
                <w:numId w:val="35"/>
              </w:numPr>
              <w:tabs>
                <w:tab w:val="clear" w:pos="720"/>
              </w:tabs>
              <w:ind w:left="340" w:hanging="340"/>
              <w:rPr>
                <w:rFonts w:ascii="Times New Roman" w:hAnsi="Times New Roman"/>
              </w:rPr>
            </w:pPr>
            <w:r w:rsidRPr="00592654">
              <w:rPr>
                <w:rFonts w:ascii="Times New Roman" w:hAnsi="Times New Roman"/>
              </w:rPr>
              <w:t>сердечно-сосудистая патология</w:t>
            </w:r>
          </w:p>
          <w:p w:rsidR="00361562" w:rsidRPr="00592654" w:rsidRDefault="00361562" w:rsidP="00750B9A">
            <w:pPr>
              <w:numPr>
                <w:ilvl w:val="0"/>
                <w:numId w:val="35"/>
              </w:numPr>
              <w:tabs>
                <w:tab w:val="clear" w:pos="720"/>
              </w:tabs>
              <w:ind w:left="340" w:hanging="340"/>
              <w:rPr>
                <w:rFonts w:ascii="Times New Roman" w:hAnsi="Times New Roman"/>
              </w:rPr>
            </w:pPr>
            <w:r w:rsidRPr="00592654">
              <w:rPr>
                <w:rFonts w:ascii="Times New Roman" w:hAnsi="Times New Roman"/>
              </w:rPr>
              <w:t xml:space="preserve">лекарственные препараты </w:t>
            </w:r>
          </w:p>
          <w:p w:rsidR="00361562" w:rsidRPr="00592654" w:rsidRDefault="00361562" w:rsidP="00750B9A">
            <w:pPr>
              <w:numPr>
                <w:ilvl w:val="0"/>
                <w:numId w:val="35"/>
              </w:numPr>
              <w:tabs>
                <w:tab w:val="clear" w:pos="720"/>
              </w:tabs>
              <w:ind w:left="340" w:hanging="340"/>
              <w:rPr>
                <w:rFonts w:ascii="Times New Roman" w:hAnsi="Times New Roman"/>
              </w:rPr>
            </w:pPr>
            <w:r w:rsidRPr="00592654">
              <w:rPr>
                <w:rFonts w:ascii="Times New Roman" w:hAnsi="Times New Roman"/>
              </w:rPr>
              <w:t>реакция трансплантат против хозяина</w:t>
            </w:r>
          </w:p>
          <w:p w:rsidR="00361562" w:rsidRPr="00592654" w:rsidRDefault="00361562" w:rsidP="00750B9A">
            <w:pPr>
              <w:numPr>
                <w:ilvl w:val="0"/>
                <w:numId w:val="35"/>
              </w:numPr>
              <w:tabs>
                <w:tab w:val="clear" w:pos="720"/>
              </w:tabs>
              <w:ind w:left="340" w:hanging="340"/>
              <w:rPr>
                <w:rFonts w:ascii="Times New Roman" w:hAnsi="Times New Roman"/>
              </w:rPr>
            </w:pPr>
            <w:r w:rsidRPr="00592654">
              <w:rPr>
                <w:rFonts w:ascii="Times New Roman" w:hAnsi="Times New Roman"/>
              </w:rPr>
              <w:t>дефицит витаминов,микроэлементов</w:t>
            </w:r>
          </w:p>
          <w:p w:rsidR="00361562" w:rsidRPr="00592654" w:rsidRDefault="00361562" w:rsidP="00750B9A">
            <w:pPr>
              <w:numPr>
                <w:ilvl w:val="0"/>
                <w:numId w:val="35"/>
              </w:numPr>
              <w:tabs>
                <w:tab w:val="clear" w:pos="720"/>
              </w:tabs>
              <w:ind w:left="340" w:hanging="340"/>
              <w:rPr>
                <w:rFonts w:ascii="Times New Roman" w:hAnsi="Times New Roman"/>
              </w:rPr>
            </w:pPr>
            <w:r w:rsidRPr="00592654">
              <w:rPr>
                <w:rFonts w:ascii="Times New Roman" w:hAnsi="Times New Roman"/>
              </w:rPr>
              <w:t>стресс</w:t>
            </w:r>
          </w:p>
        </w:tc>
      </w:tr>
    </w:tbl>
    <w:p w:rsidR="00361562" w:rsidRPr="00592654" w:rsidRDefault="00361562" w:rsidP="00EF5889">
      <w:pPr>
        <w:spacing w:before="240"/>
        <w:ind w:firstLine="567"/>
        <w:jc w:val="both"/>
        <w:rPr>
          <w:rFonts w:ascii="Times New Roman" w:hAnsi="Times New Roman"/>
        </w:rPr>
      </w:pPr>
      <w:r w:rsidRPr="00592654">
        <w:rPr>
          <w:rFonts w:ascii="Times New Roman" w:hAnsi="Times New Roman"/>
        </w:rPr>
        <w:t xml:space="preserve">Неясность этиологии ПЛ, упорное течение, многообразие клинических форм заболевания на слизистой рта приводят к определенным трудностям в диагностике, которая, в основном, базируется  на оценке клинических данных. Следует отметить, что осмотр СОРП и выявление типичных элементов поражения и их локализации являются ведущим методом диагностики ПЛ СОРП [1, 2, 3, 9]. </w:t>
      </w:r>
    </w:p>
    <w:p w:rsidR="00361562" w:rsidRPr="00592654" w:rsidRDefault="00361562" w:rsidP="00361562">
      <w:pPr>
        <w:ind w:firstLine="567"/>
        <w:jc w:val="both"/>
        <w:rPr>
          <w:rFonts w:ascii="Times New Roman" w:hAnsi="Times New Roman"/>
        </w:rPr>
      </w:pPr>
      <w:r w:rsidRPr="00592654">
        <w:rPr>
          <w:rFonts w:ascii="Times New Roman" w:hAnsi="Times New Roman"/>
        </w:rPr>
        <w:t>Нами разработана схема клинического обследования пациента при диагностике плоского лишая, основанная на алгоритме диагностики эрозивно-язвенных поражений СОРП (Инструкция по применению, регистрационный №072-0512 от 09.08.2012г.) [2].</w:t>
      </w:r>
    </w:p>
    <w:p w:rsidR="00361562" w:rsidRPr="00592654" w:rsidRDefault="00361562" w:rsidP="00361562">
      <w:pPr>
        <w:ind w:firstLine="567"/>
        <w:jc w:val="center"/>
        <w:rPr>
          <w:rFonts w:ascii="Times New Roman" w:hAnsi="Times New Roman"/>
          <w:b/>
        </w:rPr>
      </w:pPr>
    </w:p>
    <w:p w:rsidR="00361562" w:rsidRPr="00592654" w:rsidRDefault="00361562" w:rsidP="00361562">
      <w:pPr>
        <w:ind w:firstLine="567"/>
        <w:jc w:val="center"/>
        <w:rPr>
          <w:rFonts w:ascii="Times New Roman" w:hAnsi="Times New Roman"/>
          <w:b/>
        </w:rPr>
      </w:pPr>
      <w:r w:rsidRPr="00592654">
        <w:rPr>
          <w:rFonts w:ascii="Times New Roman" w:hAnsi="Times New Roman"/>
          <w:b/>
        </w:rPr>
        <w:t>Клиническая диагностика плоского лишая слизистой оболочки ротовой полости включает:</w:t>
      </w:r>
    </w:p>
    <w:p w:rsidR="00361562" w:rsidRPr="00420F87" w:rsidRDefault="00361562" w:rsidP="00361562">
      <w:pPr>
        <w:ind w:firstLine="567"/>
        <w:jc w:val="both"/>
        <w:rPr>
          <w:rFonts w:ascii="Times New Roman" w:hAnsi="Times New Roman"/>
          <w:b/>
          <w:spacing w:val="-4"/>
        </w:rPr>
      </w:pPr>
      <w:r w:rsidRPr="00420F87">
        <w:rPr>
          <w:rFonts w:ascii="Times New Roman" w:hAnsi="Times New Roman"/>
          <w:b/>
          <w:spacing w:val="-4"/>
        </w:rPr>
        <w:t>1. Опрос:</w:t>
      </w:r>
    </w:p>
    <w:p w:rsidR="00361562" w:rsidRPr="00420F87" w:rsidRDefault="00361562" w:rsidP="00750B9A">
      <w:pPr>
        <w:numPr>
          <w:ilvl w:val="0"/>
          <w:numId w:val="36"/>
        </w:numPr>
        <w:tabs>
          <w:tab w:val="clear" w:pos="720"/>
        </w:tabs>
        <w:ind w:left="360"/>
        <w:jc w:val="both"/>
        <w:rPr>
          <w:rFonts w:ascii="Times New Roman" w:hAnsi="Times New Roman"/>
          <w:spacing w:val="-4"/>
        </w:rPr>
      </w:pPr>
      <w:r w:rsidRPr="00420F87">
        <w:rPr>
          <w:rFonts w:ascii="Times New Roman" w:hAnsi="Times New Roman"/>
          <w:spacing w:val="-4"/>
        </w:rPr>
        <w:t>Жалобы (характер ощущений (жжение, боль, чувство стягивания, локализацию), связь с приемом пищи, наличие элементов поражения и другие);</w:t>
      </w:r>
    </w:p>
    <w:p w:rsidR="00361562" w:rsidRPr="00420F87" w:rsidRDefault="00361562" w:rsidP="00750B9A">
      <w:pPr>
        <w:numPr>
          <w:ilvl w:val="0"/>
          <w:numId w:val="36"/>
        </w:numPr>
        <w:tabs>
          <w:tab w:val="clear" w:pos="720"/>
        </w:tabs>
        <w:ind w:left="360"/>
        <w:jc w:val="both"/>
        <w:rPr>
          <w:rFonts w:ascii="Times New Roman" w:hAnsi="Times New Roman"/>
          <w:spacing w:val="-4"/>
        </w:rPr>
      </w:pPr>
      <w:r w:rsidRPr="00420F87">
        <w:rPr>
          <w:rFonts w:ascii="Times New Roman" w:hAnsi="Times New Roman"/>
          <w:spacing w:val="-4"/>
        </w:rPr>
        <w:t>Анамнез стоматологического здоровья: начало заболевания, наличие факторов риска и местных повреждающих факторов, индивидуальные вредные привычки (курение, прикусывание), наличие другой стоматологической патологии (осложнений кариеса, болезней тканей периодонта), проведенное ранее лечение и его результаты;</w:t>
      </w:r>
    </w:p>
    <w:p w:rsidR="00361562" w:rsidRPr="00420F87" w:rsidRDefault="00361562" w:rsidP="00750B9A">
      <w:pPr>
        <w:numPr>
          <w:ilvl w:val="0"/>
          <w:numId w:val="36"/>
        </w:numPr>
        <w:tabs>
          <w:tab w:val="clear" w:pos="720"/>
        </w:tabs>
        <w:ind w:left="360"/>
        <w:jc w:val="both"/>
        <w:rPr>
          <w:rFonts w:ascii="Times New Roman" w:hAnsi="Times New Roman"/>
          <w:spacing w:val="-4"/>
        </w:rPr>
      </w:pPr>
      <w:r w:rsidRPr="00420F87">
        <w:rPr>
          <w:rFonts w:ascii="Times New Roman" w:hAnsi="Times New Roman"/>
          <w:spacing w:val="-4"/>
        </w:rPr>
        <w:t>Анамнез общего здоровья пациента: перенесенные заболевания, аллергический фон организма, сопутствующие заболевания, наличие вторичного иммунодефицита, наследственный фактор, прием лекарственных препаратов, профессиональные вредности, стресс.</w:t>
      </w:r>
    </w:p>
    <w:p w:rsidR="00361562" w:rsidRPr="00420F87" w:rsidRDefault="00361562" w:rsidP="00361562">
      <w:pPr>
        <w:ind w:firstLine="567"/>
        <w:jc w:val="both"/>
        <w:rPr>
          <w:rFonts w:ascii="Times New Roman" w:hAnsi="Times New Roman"/>
          <w:spacing w:val="-4"/>
        </w:rPr>
      </w:pPr>
      <w:r w:rsidRPr="00420F87">
        <w:rPr>
          <w:rFonts w:ascii="Times New Roman" w:hAnsi="Times New Roman"/>
          <w:b/>
          <w:spacing w:val="-4"/>
        </w:rPr>
        <w:t>2. Осмотр</w:t>
      </w:r>
      <w:r w:rsidRPr="00420F87">
        <w:rPr>
          <w:rFonts w:ascii="Times New Roman" w:hAnsi="Times New Roman"/>
          <w:spacing w:val="-4"/>
        </w:rPr>
        <w:t xml:space="preserve"> (визуально-инструментальное обследование челюстно-лицевой области, слизистой рта, периодонта, твердых тканей зубов):</w:t>
      </w:r>
    </w:p>
    <w:p w:rsidR="00361562" w:rsidRPr="00420F87" w:rsidRDefault="00361562" w:rsidP="00750B9A">
      <w:pPr>
        <w:numPr>
          <w:ilvl w:val="0"/>
          <w:numId w:val="36"/>
        </w:numPr>
        <w:tabs>
          <w:tab w:val="clear" w:pos="720"/>
        </w:tabs>
        <w:ind w:left="360"/>
        <w:jc w:val="both"/>
        <w:rPr>
          <w:rFonts w:ascii="Times New Roman" w:hAnsi="Times New Roman"/>
          <w:spacing w:val="-4"/>
        </w:rPr>
      </w:pPr>
      <w:r w:rsidRPr="00420F87">
        <w:rPr>
          <w:rFonts w:ascii="Times New Roman" w:hAnsi="Times New Roman"/>
          <w:spacing w:val="-4"/>
        </w:rPr>
        <w:lastRenderedPageBreak/>
        <w:t>Экстраоральный осмотр (конфигурация лица, цвет кожных покровов, пальпация лимфоузлов, состояние височно-нижнечелюстного сустава, наличие папулезных элементов поражения на коже и слизистых оболочках других локализаций);</w:t>
      </w:r>
    </w:p>
    <w:p w:rsidR="00361562" w:rsidRPr="00420F87" w:rsidRDefault="00361562" w:rsidP="00750B9A">
      <w:pPr>
        <w:numPr>
          <w:ilvl w:val="0"/>
          <w:numId w:val="36"/>
        </w:numPr>
        <w:tabs>
          <w:tab w:val="clear" w:pos="720"/>
        </w:tabs>
        <w:ind w:left="360"/>
        <w:jc w:val="both"/>
        <w:rPr>
          <w:rFonts w:ascii="Times New Roman" w:hAnsi="Times New Roman"/>
          <w:spacing w:val="-4"/>
        </w:rPr>
      </w:pPr>
      <w:r w:rsidRPr="00420F87">
        <w:rPr>
          <w:rFonts w:ascii="Times New Roman" w:hAnsi="Times New Roman"/>
          <w:spacing w:val="-4"/>
        </w:rPr>
        <w:t>Периоральный осмотр (носогубные складки, состояние красной каймы  губ, физиологическое дыхание);</w:t>
      </w:r>
    </w:p>
    <w:p w:rsidR="00361562" w:rsidRPr="00420F87" w:rsidRDefault="00361562" w:rsidP="00750B9A">
      <w:pPr>
        <w:numPr>
          <w:ilvl w:val="0"/>
          <w:numId w:val="36"/>
        </w:numPr>
        <w:tabs>
          <w:tab w:val="clear" w:pos="720"/>
        </w:tabs>
        <w:ind w:left="360"/>
        <w:jc w:val="both"/>
        <w:rPr>
          <w:rFonts w:ascii="Times New Roman" w:hAnsi="Times New Roman"/>
          <w:spacing w:val="-4"/>
        </w:rPr>
      </w:pPr>
      <w:r w:rsidRPr="00420F87">
        <w:rPr>
          <w:rFonts w:ascii="Times New Roman" w:hAnsi="Times New Roman"/>
          <w:spacing w:val="-4"/>
        </w:rPr>
        <w:t xml:space="preserve">Интраоральный осмотр СОРП по анатомо-топографическим зонам с детальной характеристикой элементов поражения, их локализации. </w:t>
      </w:r>
    </w:p>
    <w:p w:rsidR="00361562" w:rsidRPr="00420F87" w:rsidRDefault="00361562" w:rsidP="00750B9A">
      <w:pPr>
        <w:numPr>
          <w:ilvl w:val="0"/>
          <w:numId w:val="36"/>
        </w:numPr>
        <w:tabs>
          <w:tab w:val="clear" w:pos="720"/>
        </w:tabs>
        <w:ind w:left="360"/>
        <w:jc w:val="both"/>
        <w:rPr>
          <w:rFonts w:ascii="Times New Roman" w:hAnsi="Times New Roman"/>
          <w:spacing w:val="-4"/>
        </w:rPr>
      </w:pPr>
      <w:r w:rsidRPr="00420F87">
        <w:rPr>
          <w:rFonts w:ascii="Times New Roman" w:hAnsi="Times New Roman"/>
          <w:spacing w:val="-4"/>
        </w:rPr>
        <w:t>Оценка состояния тканей периодонта (наддесневые и поддесневые зубные отложения, воспаление десны, наличие периодонтальных карманов, рецессия десны, подвижность, патологическая миграция)</w:t>
      </w:r>
    </w:p>
    <w:p w:rsidR="00361562" w:rsidRPr="00420F87" w:rsidRDefault="00361562" w:rsidP="00750B9A">
      <w:pPr>
        <w:numPr>
          <w:ilvl w:val="0"/>
          <w:numId w:val="36"/>
        </w:numPr>
        <w:tabs>
          <w:tab w:val="clear" w:pos="720"/>
        </w:tabs>
        <w:ind w:left="360"/>
        <w:jc w:val="both"/>
        <w:rPr>
          <w:rFonts w:ascii="Times New Roman" w:hAnsi="Times New Roman"/>
          <w:spacing w:val="-4"/>
        </w:rPr>
      </w:pPr>
      <w:r w:rsidRPr="00420F87">
        <w:rPr>
          <w:rFonts w:ascii="Times New Roman" w:hAnsi="Times New Roman"/>
          <w:spacing w:val="-4"/>
        </w:rPr>
        <w:t>Оценка состояния твердых тканей зубов, протезов и зубных рядов;</w:t>
      </w:r>
    </w:p>
    <w:p w:rsidR="00361562" w:rsidRPr="00420F87" w:rsidRDefault="00361562" w:rsidP="00750B9A">
      <w:pPr>
        <w:numPr>
          <w:ilvl w:val="0"/>
          <w:numId w:val="36"/>
        </w:numPr>
        <w:tabs>
          <w:tab w:val="clear" w:pos="720"/>
        </w:tabs>
        <w:ind w:left="360"/>
        <w:jc w:val="both"/>
        <w:rPr>
          <w:rFonts w:ascii="Times New Roman" w:hAnsi="Times New Roman"/>
          <w:spacing w:val="-4"/>
        </w:rPr>
      </w:pPr>
      <w:r w:rsidRPr="00420F87">
        <w:rPr>
          <w:rFonts w:ascii="Times New Roman" w:hAnsi="Times New Roman"/>
          <w:spacing w:val="-4"/>
        </w:rPr>
        <w:t>Прикус, состояние уздечек, архитектоника мягких тканей преддверия  и дна полости рта;</w:t>
      </w:r>
    </w:p>
    <w:p w:rsidR="00361562" w:rsidRPr="00420F87" w:rsidRDefault="00361562" w:rsidP="00750B9A">
      <w:pPr>
        <w:numPr>
          <w:ilvl w:val="0"/>
          <w:numId w:val="36"/>
        </w:numPr>
        <w:tabs>
          <w:tab w:val="clear" w:pos="720"/>
        </w:tabs>
        <w:ind w:left="360"/>
        <w:jc w:val="both"/>
        <w:rPr>
          <w:rFonts w:ascii="Times New Roman" w:hAnsi="Times New Roman"/>
          <w:spacing w:val="-4"/>
        </w:rPr>
      </w:pPr>
      <w:r w:rsidRPr="00420F87">
        <w:rPr>
          <w:rFonts w:ascii="Times New Roman" w:hAnsi="Times New Roman"/>
          <w:spacing w:val="-4"/>
        </w:rPr>
        <w:t>Состояние слюнных желез и их протоков;</w:t>
      </w:r>
    </w:p>
    <w:p w:rsidR="00361562" w:rsidRPr="00420F87" w:rsidRDefault="00361562" w:rsidP="00750B9A">
      <w:pPr>
        <w:numPr>
          <w:ilvl w:val="0"/>
          <w:numId w:val="36"/>
        </w:numPr>
        <w:tabs>
          <w:tab w:val="clear" w:pos="720"/>
        </w:tabs>
        <w:ind w:left="360"/>
        <w:jc w:val="both"/>
        <w:rPr>
          <w:rFonts w:ascii="Times New Roman" w:hAnsi="Times New Roman"/>
          <w:spacing w:val="-4"/>
        </w:rPr>
      </w:pPr>
      <w:r w:rsidRPr="00420F87">
        <w:rPr>
          <w:rFonts w:ascii="Times New Roman" w:hAnsi="Times New Roman"/>
          <w:spacing w:val="-4"/>
        </w:rPr>
        <w:t>Определение очагов одонтогенной инфекции: индексная оценка стоматологического статуса (состояние гигиены полости рта - индекс OHI-S; состояние тканей периодонта - индекс КПИ; кариозные поражения и их осложнения - индекс КПУ), ортопантомограмма;</w:t>
      </w:r>
    </w:p>
    <w:p w:rsidR="00361562" w:rsidRPr="00420F87" w:rsidRDefault="00361562" w:rsidP="00361562">
      <w:pPr>
        <w:ind w:firstLine="567"/>
        <w:jc w:val="both"/>
        <w:rPr>
          <w:rFonts w:ascii="Times New Roman" w:hAnsi="Times New Roman"/>
          <w:b/>
          <w:spacing w:val="-4"/>
        </w:rPr>
      </w:pPr>
      <w:r w:rsidRPr="00420F87">
        <w:rPr>
          <w:rFonts w:ascii="Times New Roman" w:hAnsi="Times New Roman"/>
          <w:b/>
          <w:spacing w:val="-4"/>
        </w:rPr>
        <w:t xml:space="preserve">3. Определение соматического статуса пациента (проводится врачом-терапевтом и/или дерматологом) [2]: </w:t>
      </w:r>
    </w:p>
    <w:p w:rsidR="00361562" w:rsidRPr="00420F87" w:rsidRDefault="00361562" w:rsidP="00750B9A">
      <w:pPr>
        <w:numPr>
          <w:ilvl w:val="0"/>
          <w:numId w:val="36"/>
        </w:numPr>
        <w:tabs>
          <w:tab w:val="clear" w:pos="720"/>
        </w:tabs>
        <w:ind w:left="360"/>
        <w:jc w:val="both"/>
        <w:rPr>
          <w:rFonts w:ascii="Times New Roman" w:hAnsi="Times New Roman"/>
          <w:spacing w:val="-4"/>
        </w:rPr>
      </w:pPr>
      <w:r w:rsidRPr="00420F87">
        <w:rPr>
          <w:rFonts w:ascii="Times New Roman" w:hAnsi="Times New Roman"/>
          <w:spacing w:val="-4"/>
        </w:rPr>
        <w:t>Исключение специфических инфекций (общий и биохимический анализ крови, исследование крови на глюкозу, анализ крови на специфическую инфекцию (ВИЧ, сифилис), флюорография, осмотр гинеколога (для женщин));</w:t>
      </w:r>
    </w:p>
    <w:p w:rsidR="00361562" w:rsidRPr="00420F87" w:rsidRDefault="00361562" w:rsidP="00750B9A">
      <w:pPr>
        <w:numPr>
          <w:ilvl w:val="0"/>
          <w:numId w:val="36"/>
        </w:numPr>
        <w:tabs>
          <w:tab w:val="clear" w:pos="720"/>
        </w:tabs>
        <w:ind w:left="360"/>
        <w:jc w:val="both"/>
        <w:rPr>
          <w:rFonts w:ascii="Times New Roman" w:hAnsi="Times New Roman"/>
          <w:spacing w:val="-4"/>
        </w:rPr>
      </w:pPr>
      <w:r w:rsidRPr="00420F87">
        <w:rPr>
          <w:rFonts w:ascii="Times New Roman" w:hAnsi="Times New Roman"/>
          <w:spacing w:val="-4"/>
        </w:rPr>
        <w:t>углубленное обследование с целью исключения заболеваний эндокринной системы (сахарного диабета, щитовидной железы), заболеваний крови, желудочно-кишечного тракта, сердечно-сосудистой системы, вторичного иммунодефицита, дисбиоза и других.</w:t>
      </w:r>
    </w:p>
    <w:p w:rsidR="00361562" w:rsidRPr="00420F87" w:rsidRDefault="00361562" w:rsidP="00361562">
      <w:pPr>
        <w:ind w:firstLine="567"/>
        <w:jc w:val="both"/>
        <w:rPr>
          <w:rFonts w:ascii="Times New Roman" w:hAnsi="Times New Roman"/>
          <w:spacing w:val="-4"/>
        </w:rPr>
      </w:pPr>
      <w:r w:rsidRPr="00420F87">
        <w:rPr>
          <w:rFonts w:ascii="Times New Roman" w:hAnsi="Times New Roman"/>
          <w:spacing w:val="-4"/>
        </w:rPr>
        <w:t xml:space="preserve">Таким образом, клиническая диагностика плоского лишая слизистой оболочки ротовой полости основывается на: </w:t>
      </w:r>
    </w:p>
    <w:p w:rsidR="00361562" w:rsidRPr="00420F87" w:rsidRDefault="00361562" w:rsidP="00750B9A">
      <w:pPr>
        <w:numPr>
          <w:ilvl w:val="0"/>
          <w:numId w:val="36"/>
        </w:numPr>
        <w:tabs>
          <w:tab w:val="clear" w:pos="720"/>
        </w:tabs>
        <w:ind w:left="360"/>
        <w:jc w:val="both"/>
        <w:rPr>
          <w:rFonts w:ascii="Times New Roman" w:hAnsi="Times New Roman"/>
          <w:spacing w:val="-4"/>
        </w:rPr>
      </w:pPr>
      <w:r w:rsidRPr="00420F87">
        <w:rPr>
          <w:rFonts w:ascii="Times New Roman" w:hAnsi="Times New Roman"/>
          <w:spacing w:val="-4"/>
        </w:rPr>
        <w:t>тщательной оценке стоматологического статуса пациента;</w:t>
      </w:r>
    </w:p>
    <w:p w:rsidR="00361562" w:rsidRPr="00420F87" w:rsidRDefault="00361562" w:rsidP="00750B9A">
      <w:pPr>
        <w:numPr>
          <w:ilvl w:val="0"/>
          <w:numId w:val="36"/>
        </w:numPr>
        <w:tabs>
          <w:tab w:val="clear" w:pos="720"/>
        </w:tabs>
        <w:ind w:left="360"/>
        <w:jc w:val="both"/>
        <w:rPr>
          <w:rFonts w:ascii="Times New Roman" w:hAnsi="Times New Roman"/>
          <w:spacing w:val="-4"/>
        </w:rPr>
      </w:pPr>
      <w:r w:rsidRPr="00420F87">
        <w:rPr>
          <w:rFonts w:ascii="Times New Roman" w:hAnsi="Times New Roman"/>
          <w:spacing w:val="-4"/>
        </w:rPr>
        <w:t>детальной характеристике элементов поражения и их локализации;</w:t>
      </w:r>
    </w:p>
    <w:p w:rsidR="00361562" w:rsidRPr="00592654" w:rsidRDefault="00361562" w:rsidP="00750B9A">
      <w:pPr>
        <w:numPr>
          <w:ilvl w:val="0"/>
          <w:numId w:val="36"/>
        </w:numPr>
        <w:tabs>
          <w:tab w:val="clear" w:pos="720"/>
        </w:tabs>
        <w:ind w:left="360"/>
        <w:jc w:val="both"/>
        <w:rPr>
          <w:rFonts w:ascii="Times New Roman" w:hAnsi="Times New Roman"/>
        </w:rPr>
      </w:pPr>
      <w:r w:rsidRPr="00420F87">
        <w:rPr>
          <w:rFonts w:ascii="Times New Roman" w:hAnsi="Times New Roman"/>
          <w:spacing w:val="-4"/>
        </w:rPr>
        <w:t>данных обследования дерматолога и терапевта.</w:t>
      </w:r>
    </w:p>
    <w:p w:rsidR="00361562" w:rsidRPr="00592654" w:rsidRDefault="00361562" w:rsidP="00361562">
      <w:pPr>
        <w:ind w:firstLine="567"/>
        <w:jc w:val="both"/>
        <w:rPr>
          <w:rFonts w:ascii="Times New Roman" w:hAnsi="Times New Roman"/>
        </w:rPr>
      </w:pPr>
      <w:r w:rsidRPr="00592654">
        <w:rPr>
          <w:rFonts w:ascii="Times New Roman" w:hAnsi="Times New Roman"/>
        </w:rPr>
        <w:t>При этом важно учитывать сопутствующую соматическую патологию, наличие других стоматологических заболеваний и факторов риска, результаты обследования у дерматолога и терапевта.</w:t>
      </w:r>
    </w:p>
    <w:p w:rsidR="00361562" w:rsidRPr="00592654" w:rsidRDefault="00361562" w:rsidP="00361562">
      <w:pPr>
        <w:ind w:firstLine="567"/>
        <w:jc w:val="both"/>
        <w:rPr>
          <w:rFonts w:ascii="Times New Roman" w:hAnsi="Times New Roman"/>
        </w:rPr>
      </w:pPr>
    </w:p>
    <w:p w:rsidR="00420F87" w:rsidRDefault="00420F87" w:rsidP="00EF5889">
      <w:pPr>
        <w:spacing w:after="240"/>
        <w:jc w:val="center"/>
        <w:rPr>
          <w:rFonts w:ascii="Times New Roman" w:hAnsi="Times New Roman"/>
          <w:b/>
        </w:rPr>
      </w:pPr>
    </w:p>
    <w:p w:rsidR="00420F87" w:rsidRDefault="00420F87" w:rsidP="00EF5889">
      <w:pPr>
        <w:spacing w:after="240"/>
        <w:jc w:val="center"/>
        <w:rPr>
          <w:rFonts w:ascii="Times New Roman" w:hAnsi="Times New Roman"/>
          <w:b/>
        </w:rPr>
      </w:pPr>
    </w:p>
    <w:p w:rsidR="00361562" w:rsidRPr="00592654" w:rsidRDefault="00361562" w:rsidP="00EF5889">
      <w:pPr>
        <w:spacing w:after="240"/>
        <w:jc w:val="center"/>
        <w:rPr>
          <w:rFonts w:ascii="Times New Roman" w:hAnsi="Times New Roman"/>
          <w:b/>
        </w:rPr>
      </w:pPr>
      <w:r w:rsidRPr="00592654">
        <w:rPr>
          <w:rFonts w:ascii="Times New Roman" w:hAnsi="Times New Roman"/>
          <w:b/>
        </w:rPr>
        <w:t>Литература</w:t>
      </w:r>
    </w:p>
    <w:p w:rsidR="00361562" w:rsidRPr="00592654" w:rsidRDefault="00361562" w:rsidP="00750B9A">
      <w:pPr>
        <w:numPr>
          <w:ilvl w:val="0"/>
          <w:numId w:val="37"/>
        </w:numPr>
        <w:tabs>
          <w:tab w:val="clear" w:pos="720"/>
        </w:tabs>
        <w:ind w:left="0" w:firstLine="709"/>
        <w:jc w:val="both"/>
        <w:rPr>
          <w:rFonts w:ascii="Times New Roman" w:hAnsi="Times New Roman"/>
        </w:rPr>
      </w:pPr>
      <w:r w:rsidRPr="00592654">
        <w:rPr>
          <w:rFonts w:ascii="Times New Roman" w:hAnsi="Times New Roman"/>
        </w:rPr>
        <w:lastRenderedPageBreak/>
        <w:t>Анисимова, И.В. Клиника, диагностика и лечение заболеваний слизистой оболочки рта и губ/ И.В.Анисимова, В.Б.Недосеко, Л.М.Ломиашвили // М.: Медицинская книга, 2008. – 194с.</w:t>
      </w:r>
    </w:p>
    <w:p w:rsidR="00361562" w:rsidRPr="00592654" w:rsidRDefault="00361562" w:rsidP="00750B9A">
      <w:pPr>
        <w:numPr>
          <w:ilvl w:val="0"/>
          <w:numId w:val="37"/>
        </w:numPr>
        <w:tabs>
          <w:tab w:val="clear" w:pos="720"/>
        </w:tabs>
        <w:ind w:left="0" w:firstLine="709"/>
        <w:jc w:val="both"/>
        <w:rPr>
          <w:rFonts w:ascii="Times New Roman" w:hAnsi="Times New Roman"/>
        </w:rPr>
      </w:pPr>
      <w:r w:rsidRPr="00592654">
        <w:rPr>
          <w:rFonts w:ascii="Times New Roman" w:hAnsi="Times New Roman"/>
        </w:rPr>
        <w:t>Казеко, Л.А. Алгоритм диагностики и лечения эрозиво0язвенных поражений слизистой оболочки ротовой полости / Л.А. Казеко, Л.Л. Александрова, А.С. Рутковская// Инструкция по применению регистрационный № 072-0512 от 09.08. 2012 г.</w:t>
      </w:r>
    </w:p>
    <w:p w:rsidR="00361562" w:rsidRPr="00592654" w:rsidRDefault="00361562" w:rsidP="00750B9A">
      <w:pPr>
        <w:numPr>
          <w:ilvl w:val="0"/>
          <w:numId w:val="37"/>
        </w:numPr>
        <w:tabs>
          <w:tab w:val="clear" w:pos="720"/>
        </w:tabs>
        <w:ind w:left="0" w:firstLine="709"/>
        <w:jc w:val="both"/>
        <w:rPr>
          <w:rFonts w:ascii="Times New Roman" w:hAnsi="Times New Roman"/>
        </w:rPr>
      </w:pPr>
      <w:r w:rsidRPr="00592654">
        <w:rPr>
          <w:rFonts w:ascii="Times New Roman" w:hAnsi="Times New Roman"/>
        </w:rPr>
        <w:t>Караков, К.Г. Оптимизация комплексной терапии красного плоского лишая слизистой оболочки ротовой полости / К.Г. Караков, Т.Н. Власова, А.В. Оганян, Г.Ю. Писарев // Стоматолог – практик. – 2012. - № 1. – С. 35-37.</w:t>
      </w:r>
    </w:p>
    <w:p w:rsidR="00361562" w:rsidRPr="00592654" w:rsidRDefault="00361562" w:rsidP="00750B9A">
      <w:pPr>
        <w:numPr>
          <w:ilvl w:val="0"/>
          <w:numId w:val="37"/>
        </w:numPr>
        <w:tabs>
          <w:tab w:val="clear" w:pos="720"/>
        </w:tabs>
        <w:ind w:left="0" w:firstLine="709"/>
        <w:jc w:val="both"/>
        <w:rPr>
          <w:rFonts w:ascii="Times New Roman" w:hAnsi="Times New Roman"/>
        </w:rPr>
      </w:pPr>
      <w:r w:rsidRPr="00592654">
        <w:rPr>
          <w:rFonts w:ascii="Times New Roman" w:hAnsi="Times New Roman"/>
        </w:rPr>
        <w:t>Ломаносов, К.М. Красный плоский лишай/ К.М.Ломаносов //Лечащий врач. - 2010. - №1. – С.26-28.</w:t>
      </w:r>
    </w:p>
    <w:p w:rsidR="00361562" w:rsidRPr="00592654" w:rsidRDefault="00361562" w:rsidP="00750B9A">
      <w:pPr>
        <w:numPr>
          <w:ilvl w:val="0"/>
          <w:numId w:val="37"/>
        </w:numPr>
        <w:tabs>
          <w:tab w:val="clear" w:pos="720"/>
        </w:tabs>
        <w:ind w:left="0" w:firstLine="709"/>
        <w:jc w:val="both"/>
        <w:rPr>
          <w:rFonts w:ascii="Times New Roman" w:hAnsi="Times New Roman"/>
        </w:rPr>
      </w:pPr>
      <w:r w:rsidRPr="00592654">
        <w:rPr>
          <w:rFonts w:ascii="Times New Roman" w:hAnsi="Times New Roman"/>
        </w:rPr>
        <w:t>Луцкая, И.К. Заболевания слизистой оболочки полости рта / И.К.Луцкая // М. Медицинская литература, 2006. -  288с.</w:t>
      </w:r>
    </w:p>
    <w:p w:rsidR="00361562" w:rsidRPr="00592654" w:rsidRDefault="00361562" w:rsidP="00750B9A">
      <w:pPr>
        <w:numPr>
          <w:ilvl w:val="0"/>
          <w:numId w:val="37"/>
        </w:numPr>
        <w:tabs>
          <w:tab w:val="clear" w:pos="720"/>
        </w:tabs>
        <w:ind w:left="0" w:firstLine="709"/>
        <w:jc w:val="both"/>
        <w:rPr>
          <w:rFonts w:ascii="Times New Roman" w:hAnsi="Times New Roman"/>
        </w:rPr>
      </w:pPr>
      <w:r w:rsidRPr="00592654">
        <w:rPr>
          <w:rFonts w:ascii="Times New Roman" w:hAnsi="Times New Roman"/>
        </w:rPr>
        <w:t>Рабинович О.Ф. Красный плоский лишай слизистой оболочки рта: аспекты клинической диагностики и современные подходы к лечению./ О.Ф.Рабинович, Г.В.Банченко, И.М.Рабинович, И.В.Безрукова // Клиническая стоматология. - 1999. - №1. - С.34-38.</w:t>
      </w:r>
    </w:p>
    <w:p w:rsidR="00361562" w:rsidRPr="00592654" w:rsidRDefault="00361562" w:rsidP="00750B9A">
      <w:pPr>
        <w:numPr>
          <w:ilvl w:val="0"/>
          <w:numId w:val="37"/>
        </w:numPr>
        <w:tabs>
          <w:tab w:val="clear" w:pos="720"/>
        </w:tabs>
        <w:ind w:left="0" w:firstLine="709"/>
        <w:jc w:val="both"/>
        <w:rPr>
          <w:rFonts w:ascii="Times New Roman" w:hAnsi="Times New Roman"/>
        </w:rPr>
      </w:pPr>
      <w:r w:rsidRPr="00592654">
        <w:rPr>
          <w:rFonts w:ascii="Times New Roman" w:hAnsi="Times New Roman"/>
        </w:rPr>
        <w:t>Шумский, А.В. Клинико-морфологические особенности и дифференциальная диагностика красного плоского лишая слизистой оболочки полости рта/ А.В. Шумский, Л.П. Трунина // Стоматолог.-2006.-№4.-С.20-29.</w:t>
      </w:r>
    </w:p>
    <w:p w:rsidR="00361562" w:rsidRPr="00592654" w:rsidRDefault="00361562" w:rsidP="00750B9A">
      <w:pPr>
        <w:numPr>
          <w:ilvl w:val="0"/>
          <w:numId w:val="37"/>
        </w:numPr>
        <w:tabs>
          <w:tab w:val="clear" w:pos="720"/>
        </w:tabs>
        <w:ind w:left="0" w:firstLine="709"/>
        <w:jc w:val="both"/>
        <w:rPr>
          <w:rFonts w:ascii="Times New Roman" w:hAnsi="Times New Roman"/>
        </w:rPr>
      </w:pPr>
      <w:r w:rsidRPr="00592654">
        <w:rPr>
          <w:rFonts w:ascii="Times New Roman" w:hAnsi="Times New Roman"/>
          <w:lang w:val="en-US"/>
        </w:rPr>
        <w:t xml:space="preserve">Eisen D. The evaluation of cutaneous, genital, scalp, nail, esophageal, and ocular involvement in patients with oral lichen planus. </w:t>
      </w:r>
      <w:r w:rsidRPr="00592654">
        <w:rPr>
          <w:rFonts w:ascii="Times New Roman" w:hAnsi="Times New Roman"/>
        </w:rPr>
        <w:t>Oral Surg Oral Med Oral Pathol Oral RadiolEndod 1999;88:431-436.</w:t>
      </w:r>
    </w:p>
    <w:p w:rsidR="00361562" w:rsidRPr="00592654" w:rsidRDefault="00361562" w:rsidP="00750B9A">
      <w:pPr>
        <w:numPr>
          <w:ilvl w:val="0"/>
          <w:numId w:val="37"/>
        </w:numPr>
        <w:tabs>
          <w:tab w:val="clear" w:pos="720"/>
        </w:tabs>
        <w:ind w:left="0" w:firstLine="709"/>
        <w:jc w:val="both"/>
        <w:rPr>
          <w:rFonts w:ascii="Times New Roman" w:hAnsi="Times New Roman"/>
        </w:rPr>
      </w:pPr>
      <w:r w:rsidRPr="00592654">
        <w:rPr>
          <w:rFonts w:ascii="Times New Roman" w:hAnsi="Times New Roman"/>
          <w:lang w:val="en-US"/>
        </w:rPr>
        <w:t xml:space="preserve">Silverman S. Oral lichen planus: a potentially premalignant lesion. </w:t>
      </w:r>
      <w:r w:rsidRPr="00592654">
        <w:rPr>
          <w:rFonts w:ascii="Times New Roman" w:hAnsi="Times New Roman"/>
        </w:rPr>
        <w:t>J Oral MaxillofacSurg 2000; 58:1286-1288.</w:t>
      </w:r>
    </w:p>
    <w:p w:rsidR="00361562" w:rsidRPr="00592654" w:rsidRDefault="00361562" w:rsidP="00750B9A">
      <w:pPr>
        <w:numPr>
          <w:ilvl w:val="0"/>
          <w:numId w:val="37"/>
        </w:numPr>
        <w:tabs>
          <w:tab w:val="clear" w:pos="720"/>
        </w:tabs>
        <w:ind w:left="0" w:firstLine="709"/>
        <w:jc w:val="both"/>
        <w:rPr>
          <w:rFonts w:ascii="Times New Roman" w:hAnsi="Times New Roman"/>
          <w:lang w:val="en-US"/>
        </w:rPr>
      </w:pPr>
      <w:r w:rsidRPr="00592654">
        <w:rPr>
          <w:rFonts w:ascii="Times New Roman" w:hAnsi="Times New Roman"/>
          <w:lang w:val="en-US"/>
        </w:rPr>
        <w:t>Sugerman PB. Oral lichen planus: Causes, diagnosis and management. / Australian Dental Journal 2002; 47:4.</w:t>
      </w:r>
    </w:p>
    <w:p w:rsidR="00361562" w:rsidRPr="00592654" w:rsidRDefault="00361562" w:rsidP="00750B9A">
      <w:pPr>
        <w:numPr>
          <w:ilvl w:val="0"/>
          <w:numId w:val="37"/>
        </w:numPr>
        <w:tabs>
          <w:tab w:val="clear" w:pos="720"/>
        </w:tabs>
        <w:ind w:left="0" w:firstLine="709"/>
        <w:jc w:val="both"/>
        <w:rPr>
          <w:rFonts w:ascii="Times New Roman" w:hAnsi="Times New Roman"/>
        </w:rPr>
      </w:pPr>
      <w:r w:rsidRPr="00592654">
        <w:rPr>
          <w:rFonts w:ascii="Times New Roman" w:hAnsi="Times New Roman"/>
          <w:lang w:val="en-US"/>
        </w:rPr>
        <w:t xml:space="preserve">Sugerman PB, Satterwhite K, Bigby M. Autocytotoxic T-cell clones in lichen planus. </w:t>
      </w:r>
      <w:r w:rsidRPr="00592654">
        <w:rPr>
          <w:rFonts w:ascii="Times New Roman" w:hAnsi="Times New Roman"/>
        </w:rPr>
        <w:t>Br J Dermatol 2000;142:449-456.</w:t>
      </w:r>
    </w:p>
    <w:p w:rsidR="00361562" w:rsidRPr="00592654" w:rsidRDefault="00361562" w:rsidP="00750B9A">
      <w:pPr>
        <w:numPr>
          <w:ilvl w:val="0"/>
          <w:numId w:val="37"/>
        </w:numPr>
        <w:tabs>
          <w:tab w:val="clear" w:pos="720"/>
        </w:tabs>
        <w:ind w:left="0" w:firstLine="709"/>
        <w:jc w:val="both"/>
        <w:rPr>
          <w:rFonts w:ascii="Times New Roman" w:hAnsi="Times New Roman"/>
          <w:lang w:val="en-US"/>
        </w:rPr>
      </w:pPr>
      <w:r w:rsidRPr="00592654">
        <w:rPr>
          <w:rFonts w:ascii="Times New Roman" w:hAnsi="Times New Roman"/>
          <w:lang w:val="en-US"/>
        </w:rPr>
        <w:t>Walter F, Lever M.D. Histopathology of the skin.-London: Pitman, 2005,794 p.</w:t>
      </w:r>
    </w:p>
    <w:p w:rsidR="00361562" w:rsidRPr="00592654" w:rsidRDefault="00361562" w:rsidP="001E1439">
      <w:pPr>
        <w:ind w:firstLine="709"/>
        <w:jc w:val="both"/>
        <w:rPr>
          <w:rFonts w:ascii="Times New Roman" w:hAnsi="Times New Roman"/>
          <w:lang w:val="en-US"/>
        </w:rPr>
      </w:pPr>
    </w:p>
    <w:p w:rsidR="00361562" w:rsidRPr="00592654" w:rsidRDefault="00361562" w:rsidP="00361562">
      <w:pPr>
        <w:jc w:val="both"/>
        <w:rPr>
          <w:rFonts w:ascii="Times New Roman" w:hAnsi="Times New Roman"/>
          <w:lang w:val="en-US"/>
        </w:rPr>
      </w:pPr>
    </w:p>
    <w:p w:rsidR="00361562" w:rsidRPr="004D2593" w:rsidRDefault="00361562" w:rsidP="00991E69">
      <w:pPr>
        <w:jc w:val="both"/>
        <w:rPr>
          <w:rFonts w:ascii="Times New Roman" w:hAnsi="Times New Roman"/>
          <w:lang w:val="en-US"/>
        </w:rPr>
      </w:pPr>
    </w:p>
    <w:p w:rsidR="00361562" w:rsidRPr="004D2593" w:rsidRDefault="00361562" w:rsidP="00991E69">
      <w:pPr>
        <w:jc w:val="both"/>
        <w:rPr>
          <w:rFonts w:ascii="Times New Roman" w:hAnsi="Times New Roman"/>
          <w:lang w:val="en-US"/>
        </w:rPr>
      </w:pPr>
    </w:p>
    <w:p w:rsidR="00420F87" w:rsidRPr="00587D00" w:rsidRDefault="00420F87" w:rsidP="00E3058C">
      <w:pPr>
        <w:spacing w:after="240"/>
        <w:jc w:val="center"/>
        <w:rPr>
          <w:rFonts w:ascii="Times New Roman" w:hAnsi="Times New Roman"/>
          <w:b/>
          <w:bCs/>
          <w:lang w:val="en-US"/>
        </w:rPr>
      </w:pPr>
    </w:p>
    <w:p w:rsidR="00651EBA" w:rsidRPr="00651EBA" w:rsidRDefault="00651EBA" w:rsidP="00420F87">
      <w:pPr>
        <w:spacing w:after="240"/>
        <w:jc w:val="center"/>
        <w:rPr>
          <w:rFonts w:ascii="Times New Roman" w:hAnsi="Times New Roman"/>
          <w:b/>
          <w:bCs/>
        </w:rPr>
      </w:pPr>
      <w:r w:rsidRPr="00651EBA">
        <w:rPr>
          <w:rFonts w:ascii="Times New Roman" w:hAnsi="Times New Roman"/>
          <w:b/>
          <w:bCs/>
        </w:rPr>
        <w:t xml:space="preserve">ВИРУСОЛОГИЧЕСКАЯ ХАРАКТЕРИСТИКА ГОСПИТАЛИЗИРОВАННЫХ ПАЦИЕНТОВ С ОСТРЫМИ РЕСПИРАТОРНЫМИ ИНФЕКЦИЯМИ </w:t>
      </w:r>
    </w:p>
    <w:p w:rsidR="00651EBA" w:rsidRPr="00651EBA" w:rsidRDefault="00651EBA" w:rsidP="00420F87">
      <w:pPr>
        <w:spacing w:after="240"/>
        <w:jc w:val="center"/>
        <w:rPr>
          <w:rFonts w:ascii="Times New Roman" w:hAnsi="Times New Roman"/>
        </w:rPr>
      </w:pPr>
      <w:r w:rsidRPr="00651EBA">
        <w:rPr>
          <w:rFonts w:ascii="Times New Roman" w:hAnsi="Times New Roman"/>
        </w:rPr>
        <w:t>Сергиенко Е.Н.</w:t>
      </w:r>
    </w:p>
    <w:p w:rsidR="00273AA8" w:rsidRDefault="00651EBA" w:rsidP="00420F87">
      <w:pPr>
        <w:ind w:left="540"/>
        <w:jc w:val="center"/>
        <w:rPr>
          <w:rFonts w:ascii="Times New Roman" w:hAnsi="Times New Roman"/>
          <w:i/>
          <w:color w:val="000000"/>
        </w:rPr>
      </w:pPr>
      <w:r w:rsidRPr="00651EBA">
        <w:rPr>
          <w:rFonts w:ascii="Times New Roman" w:hAnsi="Times New Roman"/>
          <w:i/>
          <w:color w:val="000000"/>
        </w:rPr>
        <w:t>Белорусский государственный медицинский университет,</w:t>
      </w:r>
    </w:p>
    <w:p w:rsidR="00651EBA" w:rsidRPr="00651EBA" w:rsidRDefault="00651EBA" w:rsidP="00420F87">
      <w:pPr>
        <w:ind w:left="540"/>
        <w:jc w:val="center"/>
        <w:rPr>
          <w:rFonts w:ascii="Times New Roman" w:hAnsi="Times New Roman"/>
          <w:i/>
          <w:color w:val="000000"/>
        </w:rPr>
      </w:pPr>
      <w:r w:rsidRPr="00651EBA">
        <w:rPr>
          <w:rFonts w:ascii="Times New Roman" w:hAnsi="Times New Roman"/>
          <w:i/>
          <w:color w:val="000000"/>
          <w:vertAlign w:val="superscript"/>
        </w:rPr>
        <w:lastRenderedPageBreak/>
        <w:t xml:space="preserve"> </w:t>
      </w:r>
      <w:r w:rsidRPr="00651EBA">
        <w:rPr>
          <w:rFonts w:ascii="Times New Roman" w:hAnsi="Times New Roman"/>
          <w:i/>
          <w:color w:val="000000"/>
        </w:rPr>
        <w:t>кафедра детс</w:t>
      </w:r>
      <w:r w:rsidR="00273AA8">
        <w:rPr>
          <w:rFonts w:ascii="Times New Roman" w:hAnsi="Times New Roman"/>
          <w:i/>
          <w:color w:val="000000"/>
        </w:rPr>
        <w:t>ких инфекционных болезней</w:t>
      </w:r>
    </w:p>
    <w:p w:rsidR="00651EBA" w:rsidRPr="00651EBA" w:rsidRDefault="00651EBA" w:rsidP="00651EBA">
      <w:pPr>
        <w:autoSpaceDE w:val="0"/>
        <w:autoSpaceDN w:val="0"/>
        <w:adjustRightInd w:val="0"/>
        <w:ind w:firstLine="709"/>
        <w:jc w:val="both"/>
        <w:rPr>
          <w:rFonts w:ascii="Times New Roman" w:hAnsi="Times New Roman"/>
        </w:rPr>
      </w:pPr>
    </w:p>
    <w:p w:rsidR="00651EBA" w:rsidRPr="00651EBA" w:rsidRDefault="00651EBA" w:rsidP="00651EBA">
      <w:pPr>
        <w:autoSpaceDE w:val="0"/>
        <w:autoSpaceDN w:val="0"/>
        <w:adjustRightInd w:val="0"/>
        <w:ind w:firstLine="709"/>
        <w:jc w:val="both"/>
        <w:rPr>
          <w:rFonts w:ascii="Times New Roman" w:eastAsia="TimesNewRoman" w:hAnsi="Times New Roman"/>
          <w:color w:val="000000"/>
        </w:rPr>
      </w:pPr>
      <w:r w:rsidRPr="00651EBA">
        <w:rPr>
          <w:rFonts w:ascii="Times New Roman" w:eastAsia="TimesNewRoman" w:hAnsi="Times New Roman"/>
          <w:color w:val="000000"/>
        </w:rPr>
        <w:t>Острые респираторные инфекции</w:t>
      </w:r>
      <w:r w:rsidRPr="00651EBA">
        <w:rPr>
          <w:rFonts w:ascii="Times New Roman" w:hAnsi="Times New Roman"/>
          <w:color w:val="000000"/>
        </w:rPr>
        <w:t xml:space="preserve"> </w:t>
      </w:r>
      <w:r w:rsidRPr="00651EBA">
        <w:rPr>
          <w:rFonts w:ascii="Times New Roman" w:eastAsia="TimesNewRoman" w:hAnsi="Times New Roman"/>
          <w:color w:val="000000"/>
        </w:rPr>
        <w:t xml:space="preserve">являются наиболее частой патологией </w:t>
      </w:r>
      <w:r w:rsidRPr="00651EBA">
        <w:rPr>
          <w:rFonts w:ascii="Times New Roman" w:hAnsi="Times New Roman"/>
          <w:color w:val="000000"/>
        </w:rPr>
        <w:t xml:space="preserve">в структуре заболеваемости и смертности среди инфекционных заболеваний </w:t>
      </w:r>
      <w:r w:rsidRPr="00651EBA">
        <w:rPr>
          <w:rFonts w:ascii="Times New Roman" w:eastAsia="TimesNewRoman" w:hAnsi="Times New Roman"/>
          <w:color w:val="000000"/>
        </w:rPr>
        <w:t xml:space="preserve">во всем мире </w:t>
      </w:r>
      <w:r w:rsidRPr="00651EBA">
        <w:rPr>
          <w:rFonts w:ascii="Times New Roman" w:hAnsi="Times New Roman"/>
        </w:rPr>
        <w:t>[1,2,3,4]</w:t>
      </w:r>
      <w:r w:rsidRPr="00651EBA">
        <w:rPr>
          <w:rFonts w:ascii="Times New Roman" w:hAnsi="Times New Roman"/>
          <w:color w:val="000000"/>
        </w:rPr>
        <w:t>. В 90-95% случаев манифестация респираторных инфекций обусловлена вирусами [2,5,6]. К наиболее распространенным возбудителям острых респираторных вирусных инфекций относятся: вирусы гриппа, парагриппа, респираторно-синцитиальный вирус, адено-, рино-, бока-, метапневмо-, коронавирусы [2,3,5,4,7,8]. Группу высокого риска по инфицированию составляют дети, что обусловлено как возрастными анатомо-физиологическими особенностями детского организма, отсутствием иммунитета к острым респираторным вирусным инфекциям (ОРВИ) особенно у детей первых лет жизни, так и тропностью вирусных агентов. Доля ОРВИ у детей составляет до 90% всей инфекционной патологии и 65% от всех регистрируемых заболеваний [3,9].</w:t>
      </w:r>
    </w:p>
    <w:p w:rsidR="00651EBA" w:rsidRPr="00651EBA" w:rsidRDefault="00651EBA" w:rsidP="00913771">
      <w:pPr>
        <w:pStyle w:val="af"/>
        <w:spacing w:after="0"/>
        <w:ind w:left="0" w:firstLine="709"/>
        <w:jc w:val="both"/>
        <w:rPr>
          <w:rFonts w:ascii="Times New Roman" w:hAnsi="Times New Roman"/>
        </w:rPr>
      </w:pPr>
      <w:r w:rsidRPr="00651EBA">
        <w:rPr>
          <w:rFonts w:ascii="Times New Roman" w:hAnsi="Times New Roman"/>
          <w:color w:val="000000"/>
        </w:rPr>
        <w:t>Проведен ретроспективный анализ литературы по изучению этиологической структуры ОРВИ в различных регионах мира. По результатам исследований, проведенных в Национальном центре научных исследований США (</w:t>
      </w:r>
      <w:r w:rsidRPr="00651EBA">
        <w:rPr>
          <w:rFonts w:ascii="Times New Roman" w:hAnsi="Times New Roman"/>
          <w:color w:val="000000"/>
          <w:lang w:val="en-US"/>
        </w:rPr>
        <w:t>Galveston</w:t>
      </w:r>
      <w:r w:rsidRPr="00651EBA">
        <w:rPr>
          <w:rFonts w:ascii="Times New Roman" w:hAnsi="Times New Roman"/>
          <w:color w:val="000000"/>
        </w:rPr>
        <w:t xml:space="preserve">), наибольший вклад в структуру респираторной заболеваемости вносят риновирусы, составляя до 30–50% случаев во всех возрастных группах, в тоже время вирусы гриппа составляют лишь 5–15% случаев респираторных инфекций, коронавирусы – до 15%, РС-вирусы, вирусы парагриппа, аденовирусы и энтеровирусы встречаются значительно реже (&lt;5%), у 5% пациентов выявляется два и более респираторных вируса, а в 20–30% случаев идентифицировать возбудителя не удается [10]. </w:t>
      </w:r>
      <w:r w:rsidRPr="00651EBA">
        <w:rPr>
          <w:rFonts w:ascii="Times New Roman" w:hAnsi="Times New Roman"/>
        </w:rPr>
        <w:t>Согласно исследованиям, выполненным в Воронеже (РФ) [</w:t>
      </w:r>
      <w:r w:rsidRPr="00651EBA">
        <w:rPr>
          <w:rFonts w:ascii="Times New Roman" w:hAnsi="Times New Roman"/>
          <w:color w:val="000000"/>
        </w:rPr>
        <w:t>11</w:t>
      </w:r>
      <w:r w:rsidRPr="00651EBA">
        <w:rPr>
          <w:rFonts w:ascii="Times New Roman" w:hAnsi="Times New Roman"/>
        </w:rPr>
        <w:t>]</w:t>
      </w:r>
      <w:r w:rsidRPr="00651EBA">
        <w:rPr>
          <w:rFonts w:ascii="Times New Roman" w:hAnsi="Times New Roman"/>
          <w:color w:val="FF0000"/>
        </w:rPr>
        <w:t>,</w:t>
      </w:r>
      <w:r w:rsidRPr="00651EBA">
        <w:rPr>
          <w:rFonts w:ascii="Times New Roman" w:hAnsi="Times New Roman"/>
        </w:rPr>
        <w:t xml:space="preserve"> лидирующую позицию в структуре ОРВИ занимает аденовирус (34%), несколько реже встречается вирус гриппа А (25%), парагриппа (23%), гриппа В (16%) и РС- (2%); по другим данным  (Ижевск, РФ)</w:t>
      </w:r>
      <w:r w:rsidRPr="00651EBA">
        <w:rPr>
          <w:rFonts w:ascii="Times New Roman" w:hAnsi="Times New Roman"/>
          <w:color w:val="FF0000"/>
        </w:rPr>
        <w:t>,</w:t>
      </w:r>
      <w:r w:rsidRPr="00651EBA">
        <w:rPr>
          <w:rFonts w:ascii="Times New Roman" w:hAnsi="Times New Roman"/>
        </w:rPr>
        <w:t xml:space="preserve"> ведущую роль в структуре возбудителей ОРВИ занимают вирусы парагриппа – 46,6%, на втором месте – гриппа (20,7%), далее </w:t>
      </w:r>
      <w:r w:rsidRPr="00651EBA">
        <w:rPr>
          <w:rFonts w:ascii="Times New Roman" w:hAnsi="Times New Roman"/>
          <w:color w:val="FF0000"/>
        </w:rPr>
        <w:t>–</w:t>
      </w:r>
      <w:r w:rsidRPr="00651EBA">
        <w:rPr>
          <w:rFonts w:ascii="Times New Roman" w:hAnsi="Times New Roman"/>
        </w:rPr>
        <w:t xml:space="preserve"> адено- (20,7%) и РС-вирусы (12%) [12].</w:t>
      </w:r>
      <w:r w:rsidRPr="00651EBA">
        <w:rPr>
          <w:rFonts w:ascii="Times New Roman" w:hAnsi="Times New Roman"/>
          <w:color w:val="000000"/>
        </w:rPr>
        <w:t xml:space="preserve"> </w:t>
      </w:r>
      <w:r w:rsidRPr="00651EBA">
        <w:rPr>
          <w:rFonts w:ascii="Times New Roman" w:hAnsi="Times New Roman"/>
        </w:rPr>
        <w:t>Исследования, проведенные в Стамбуле (Турция)</w:t>
      </w:r>
      <w:r w:rsidRPr="00651EBA">
        <w:rPr>
          <w:rFonts w:ascii="Times New Roman" w:hAnsi="Times New Roman"/>
          <w:color w:val="000000"/>
        </w:rPr>
        <w:t>,</w:t>
      </w:r>
      <w:r w:rsidRPr="00651EBA">
        <w:rPr>
          <w:rFonts w:ascii="Times New Roman" w:hAnsi="Times New Roman"/>
        </w:rPr>
        <w:t xml:space="preserve"> показывают преобладание вирусов гриппа А (36,6%) и аденовирусов (28,4%) в структуре ОРВИ, при этом на долю РС</w:t>
      </w:r>
      <w:r w:rsidRPr="00651EBA">
        <w:rPr>
          <w:rFonts w:ascii="Times New Roman" w:hAnsi="Times New Roman"/>
          <w:color w:val="000000"/>
        </w:rPr>
        <w:t>-вируса</w:t>
      </w:r>
      <w:r w:rsidRPr="00651EBA">
        <w:rPr>
          <w:rFonts w:ascii="Times New Roman" w:hAnsi="Times New Roman"/>
        </w:rPr>
        <w:t xml:space="preserve"> приходится 13,5% случаев [8].</w:t>
      </w:r>
      <w:r w:rsidRPr="00651EBA">
        <w:rPr>
          <w:rFonts w:ascii="Times New Roman" w:hAnsi="Times New Roman"/>
          <w:color w:val="000000"/>
        </w:rPr>
        <w:t xml:space="preserve"> </w:t>
      </w:r>
      <w:r w:rsidRPr="00651EBA">
        <w:rPr>
          <w:rFonts w:ascii="Times New Roman" w:hAnsi="Times New Roman"/>
        </w:rPr>
        <w:t xml:space="preserve">Испанскими исследователями представлена следующая структура ОРВИ: РСВ </w:t>
      </w:r>
      <w:r w:rsidRPr="00651EBA">
        <w:rPr>
          <w:rFonts w:ascii="Times New Roman" w:hAnsi="Times New Roman"/>
          <w:color w:val="000000"/>
        </w:rPr>
        <w:t xml:space="preserve">– 42,5%, рино- – 21,4%, адено- – 12,9%, бокавирусная – </w:t>
      </w:r>
      <w:r w:rsidRPr="00651EBA">
        <w:rPr>
          <w:rFonts w:ascii="Times New Roman" w:hAnsi="Times New Roman"/>
        </w:rPr>
        <w:t>11,3% инфекции, грипп и парагрипп – 4% и 5% соответственно [13]. В Барселоне структура респираторных вирусов выглядит следующим образом: РСВ – 21,2%, метапневмовирус  –15%, риновирусы – 9%, вирусы парагриппа – 13,1% и сочетание 2 и более вирусов – 13,1% [13].</w:t>
      </w:r>
      <w:r w:rsidRPr="00651EBA">
        <w:rPr>
          <w:rFonts w:ascii="Times New Roman" w:hAnsi="Times New Roman"/>
          <w:color w:val="000000"/>
        </w:rPr>
        <w:t xml:space="preserve"> </w:t>
      </w:r>
      <w:r w:rsidRPr="00651EBA">
        <w:rPr>
          <w:rFonts w:ascii="Times New Roman" w:hAnsi="Times New Roman"/>
        </w:rPr>
        <w:t xml:space="preserve">Согласно результатам исследований, проведенных в Тбилиси (Грузия), этиологическую структуру можно представить следующим образом: парагрипп (12,6%), адено- (11,2%), грипп (7,3%), РСВ (6%) и смешанная (9,2%) инфекции [14]; в Гонконге (Катай): парагрипп (10,3%), РСВ (8,4%), грипп А (7,8%), адено- (5,3%), грипп В </w:t>
      </w:r>
      <w:r w:rsidRPr="00651EBA">
        <w:rPr>
          <w:rFonts w:ascii="Times New Roman" w:hAnsi="Times New Roman"/>
        </w:rPr>
        <w:lastRenderedPageBreak/>
        <w:t>(3,8%) [15].</w:t>
      </w:r>
      <w:r w:rsidRPr="00651EBA">
        <w:rPr>
          <w:rFonts w:ascii="Times New Roman" w:hAnsi="Times New Roman"/>
          <w:color w:val="000000"/>
        </w:rPr>
        <w:t xml:space="preserve"> </w:t>
      </w:r>
      <w:r w:rsidRPr="00651EBA">
        <w:rPr>
          <w:rFonts w:ascii="Times New Roman" w:hAnsi="Times New Roman"/>
        </w:rPr>
        <w:t>Исследования, проведенные в Германии, показали преобладание РС</w:t>
      </w:r>
      <w:r w:rsidRPr="00651EBA">
        <w:rPr>
          <w:rFonts w:ascii="Times New Roman" w:hAnsi="Times New Roman"/>
          <w:color w:val="000000"/>
        </w:rPr>
        <w:t>-вируса</w:t>
      </w:r>
      <w:r w:rsidRPr="00651EBA">
        <w:rPr>
          <w:rFonts w:ascii="Times New Roman" w:hAnsi="Times New Roman"/>
          <w:sz w:val="24"/>
          <w:szCs w:val="24"/>
        </w:rPr>
        <w:t xml:space="preserve"> </w:t>
      </w:r>
      <w:r w:rsidRPr="00651EBA">
        <w:rPr>
          <w:rFonts w:ascii="Times New Roman" w:hAnsi="Times New Roman"/>
        </w:rPr>
        <w:t xml:space="preserve">(44,1%) и бокавируса (19,3%) в этиологической структуре [16]. </w:t>
      </w:r>
    </w:p>
    <w:p w:rsidR="00651EBA" w:rsidRPr="00420F87" w:rsidRDefault="00651EBA" w:rsidP="00273AA8">
      <w:pPr>
        <w:ind w:firstLine="709"/>
        <w:jc w:val="both"/>
        <w:rPr>
          <w:rFonts w:ascii="Times New Roman" w:eastAsia="SimSun" w:hAnsi="Times New Roman"/>
          <w:color w:val="000000"/>
          <w:spacing w:val="-6"/>
          <w:lang w:eastAsia="zh-CN"/>
        </w:rPr>
      </w:pPr>
      <w:r w:rsidRPr="00420F87">
        <w:rPr>
          <w:rFonts w:ascii="Times New Roman" w:eastAsia="SimSun" w:hAnsi="Times New Roman"/>
          <w:spacing w:val="-6"/>
          <w:lang w:eastAsia="zh-CN"/>
        </w:rPr>
        <w:t xml:space="preserve">Таким образом, этиологическая структура ОРВИ в различных регионах мира имеет свои особенности. Это подчеркивает необходимость проведения мониторинга </w:t>
      </w:r>
      <w:r w:rsidRPr="00420F87">
        <w:rPr>
          <w:rFonts w:ascii="Times New Roman" w:eastAsia="SimSun" w:hAnsi="Times New Roman"/>
          <w:color w:val="000000"/>
          <w:spacing w:val="-6"/>
          <w:lang w:eastAsia="zh-CN"/>
        </w:rPr>
        <w:t>циркуляции</w:t>
      </w:r>
      <w:r w:rsidRPr="00420F87">
        <w:rPr>
          <w:rFonts w:ascii="Times New Roman" w:eastAsia="SimSun" w:hAnsi="Times New Roman"/>
          <w:i/>
          <w:color w:val="FF0000"/>
          <w:spacing w:val="-6"/>
          <w:lang w:eastAsia="zh-CN"/>
        </w:rPr>
        <w:t xml:space="preserve"> </w:t>
      </w:r>
      <w:r w:rsidRPr="00420F87">
        <w:rPr>
          <w:rFonts w:ascii="Times New Roman" w:eastAsia="SimSun" w:hAnsi="Times New Roman"/>
          <w:spacing w:val="-6"/>
          <w:lang w:eastAsia="zh-CN"/>
        </w:rPr>
        <w:t xml:space="preserve">респираторных вирусов, что позволит врачу с учетом эпидемической ситуации и клинических данных, определять тактику ведения пациента </w:t>
      </w:r>
      <w:r w:rsidRPr="00420F87">
        <w:rPr>
          <w:rFonts w:ascii="Times New Roman" w:eastAsia="SimSun" w:hAnsi="Times New Roman"/>
          <w:color w:val="000000"/>
          <w:spacing w:val="-6"/>
          <w:lang w:eastAsia="zh-CN"/>
        </w:rPr>
        <w:t xml:space="preserve">– (назначать специфическую этиотропную терапию и антибактериальные лекарственные средства) – еще до получения результатов лабораторного исследования, особенно при тяжелом течении ОРИ, когда требуется быстрое принятие решения. </w:t>
      </w:r>
    </w:p>
    <w:p w:rsidR="00651EBA" w:rsidRPr="00420F87" w:rsidRDefault="00651EBA" w:rsidP="00273AA8">
      <w:pPr>
        <w:ind w:firstLine="720"/>
        <w:jc w:val="both"/>
        <w:rPr>
          <w:rFonts w:ascii="Times New Roman" w:hAnsi="Times New Roman"/>
          <w:spacing w:val="-6"/>
        </w:rPr>
      </w:pPr>
      <w:r w:rsidRPr="00420F87">
        <w:rPr>
          <w:rFonts w:ascii="Times New Roman" w:hAnsi="Times New Roman"/>
          <w:b/>
          <w:bCs/>
          <w:spacing w:val="-6"/>
          <w:u w:val="single"/>
        </w:rPr>
        <w:t>Целью</w:t>
      </w:r>
      <w:r w:rsidRPr="00420F87">
        <w:rPr>
          <w:rFonts w:ascii="Times New Roman" w:hAnsi="Times New Roman"/>
          <w:spacing w:val="-6"/>
        </w:rPr>
        <w:t xml:space="preserve"> нашей работы было определение этиологической структуры острых респираторных вирусных инфекций у детей, госпитализированных в УЗ «Городская детская инфекционная клиническая больница» (главный врач Соколова М.В.), что позволит в дальнейшем усовершенствовать лечебную тактику при ОРВИ. </w:t>
      </w:r>
    </w:p>
    <w:p w:rsidR="00651EBA" w:rsidRPr="00420F87" w:rsidRDefault="00651EBA" w:rsidP="00273AA8">
      <w:pPr>
        <w:ind w:firstLine="720"/>
        <w:jc w:val="both"/>
        <w:rPr>
          <w:rFonts w:ascii="Times New Roman" w:hAnsi="Times New Roman"/>
          <w:color w:val="000000"/>
          <w:spacing w:val="-6"/>
        </w:rPr>
      </w:pPr>
      <w:r w:rsidRPr="00420F87">
        <w:rPr>
          <w:rFonts w:ascii="Times New Roman" w:hAnsi="Times New Roman"/>
          <w:spacing w:val="-6"/>
        </w:rPr>
        <w:t xml:space="preserve">Для достижения поставленной цели проведен анализ результатов </w:t>
      </w:r>
      <w:r w:rsidRPr="00420F87">
        <w:rPr>
          <w:rFonts w:ascii="Times New Roman" w:hAnsi="Times New Roman"/>
          <w:color w:val="000000"/>
          <w:spacing w:val="-6"/>
        </w:rPr>
        <w:t xml:space="preserve">обследования пациентов с симптомами ОРИ на респираторную группу вирусов (вирусы гриппа А и В, парагриппа, аденовирусы, бока-, рино-, корона-, метапневмо- и респираторно-синцитиальный (РС) вирусы) методом ПЦР с учетом в реальном времени. </w:t>
      </w:r>
    </w:p>
    <w:p w:rsidR="00651EBA" w:rsidRPr="00420F87" w:rsidRDefault="00651EBA" w:rsidP="00651EBA">
      <w:pPr>
        <w:ind w:firstLine="720"/>
        <w:jc w:val="both"/>
        <w:rPr>
          <w:rFonts w:ascii="Times New Roman" w:hAnsi="Times New Roman"/>
          <w:b/>
          <w:bCs/>
          <w:spacing w:val="-6"/>
          <w:u w:val="single"/>
        </w:rPr>
      </w:pPr>
      <w:r w:rsidRPr="00420F87">
        <w:rPr>
          <w:rFonts w:ascii="Times New Roman" w:hAnsi="Times New Roman"/>
          <w:b/>
          <w:bCs/>
          <w:spacing w:val="-6"/>
          <w:u w:val="single"/>
        </w:rPr>
        <w:t>Материалы и методы</w:t>
      </w:r>
    </w:p>
    <w:p w:rsidR="00651EBA" w:rsidRPr="00420F87" w:rsidRDefault="00651EBA" w:rsidP="00651EBA">
      <w:pPr>
        <w:ind w:firstLine="720"/>
        <w:jc w:val="both"/>
        <w:rPr>
          <w:rFonts w:ascii="Times New Roman" w:hAnsi="Times New Roman"/>
          <w:spacing w:val="-6"/>
        </w:rPr>
      </w:pPr>
      <w:r w:rsidRPr="00420F87">
        <w:rPr>
          <w:rFonts w:ascii="Times New Roman" w:hAnsi="Times New Roman"/>
          <w:spacing w:val="-6"/>
        </w:rPr>
        <w:t xml:space="preserve">Материалом для лабораторного исследования послужили назофарингеальные мазки, взятые в первые 2-3 дня от начала заболевания у пациентов в возрасте до 18 лет, поступивших в УЗ «ГДИКБ», с симптомами ОРИ. Для исследования методом ПЦР с детекцией в режиме реального времени на наличие генетического материала респираторных вирусов образцы доставлялись в лабораторию гриппа и гриппоподобных заболеваний ГУ «РНПЦ эпидемиологии и микробиологии» (зав. лабораторией Грибкова Н.В.). В работе использовались диагностические наборы АмплиСенс (Россия). Детекцию продуктов амплификации проводили на приборе </w:t>
      </w:r>
      <w:r w:rsidRPr="00420F87">
        <w:rPr>
          <w:rFonts w:ascii="Times New Roman" w:hAnsi="Times New Roman"/>
          <w:spacing w:val="-6"/>
          <w:lang w:val="en-US"/>
        </w:rPr>
        <w:t>RotorGene</w:t>
      </w:r>
      <w:r w:rsidRPr="00420F87">
        <w:rPr>
          <w:rFonts w:ascii="Times New Roman" w:hAnsi="Times New Roman"/>
          <w:spacing w:val="-6"/>
        </w:rPr>
        <w:t xml:space="preserve"> 6000 (</w:t>
      </w:r>
      <w:r w:rsidRPr="00420F87">
        <w:rPr>
          <w:rFonts w:ascii="Times New Roman" w:hAnsi="Times New Roman"/>
          <w:spacing w:val="-6"/>
          <w:lang w:val="en-US"/>
        </w:rPr>
        <w:t>Corbet</w:t>
      </w:r>
      <w:r w:rsidRPr="00420F87">
        <w:rPr>
          <w:rFonts w:ascii="Times New Roman" w:hAnsi="Times New Roman"/>
          <w:spacing w:val="-6"/>
        </w:rPr>
        <w:t xml:space="preserve"> </w:t>
      </w:r>
      <w:r w:rsidRPr="00420F87">
        <w:rPr>
          <w:rFonts w:ascii="Times New Roman" w:hAnsi="Times New Roman"/>
          <w:spacing w:val="-6"/>
          <w:lang w:val="en-US"/>
        </w:rPr>
        <w:t>Research</w:t>
      </w:r>
      <w:r w:rsidRPr="00420F87">
        <w:rPr>
          <w:rFonts w:ascii="Times New Roman" w:hAnsi="Times New Roman"/>
          <w:spacing w:val="-6"/>
        </w:rPr>
        <w:t>, Австралия)</w:t>
      </w:r>
      <w:r w:rsidRPr="00420F87">
        <w:rPr>
          <w:rFonts w:ascii="Times New Roman" w:hAnsi="Times New Roman"/>
          <w:color w:val="0000FF"/>
          <w:spacing w:val="-6"/>
        </w:rPr>
        <w:t>.</w:t>
      </w:r>
    </w:p>
    <w:p w:rsidR="00651EBA" w:rsidRPr="00420F87" w:rsidRDefault="00651EBA" w:rsidP="00651EBA">
      <w:pPr>
        <w:ind w:firstLine="720"/>
        <w:jc w:val="both"/>
        <w:rPr>
          <w:rFonts w:ascii="Times New Roman" w:hAnsi="Times New Roman"/>
          <w:b/>
          <w:bCs/>
          <w:spacing w:val="-6"/>
          <w:u w:val="single"/>
        </w:rPr>
      </w:pPr>
      <w:r w:rsidRPr="00420F87">
        <w:rPr>
          <w:rFonts w:ascii="Times New Roman" w:hAnsi="Times New Roman"/>
          <w:b/>
          <w:bCs/>
          <w:spacing w:val="-6"/>
          <w:u w:val="single"/>
        </w:rPr>
        <w:t>Результаты и их обсуждение</w:t>
      </w:r>
    </w:p>
    <w:p w:rsidR="00651EBA" w:rsidRPr="00420F87" w:rsidRDefault="00651EBA" w:rsidP="00651EBA">
      <w:pPr>
        <w:ind w:firstLine="709"/>
        <w:jc w:val="both"/>
        <w:rPr>
          <w:rFonts w:ascii="Times New Roman" w:hAnsi="Times New Roman"/>
          <w:spacing w:val="-6"/>
        </w:rPr>
      </w:pPr>
      <w:r w:rsidRPr="00420F87">
        <w:rPr>
          <w:rFonts w:ascii="Times New Roman" w:hAnsi="Times New Roman"/>
          <w:spacing w:val="-6"/>
          <w:lang w:val="be-BY"/>
        </w:rPr>
        <w:t xml:space="preserve">За период с сентября 2009 по май 2012 гг. методом ПЦР обследовано 607 пациентов, которые поступали в УЗ </w:t>
      </w:r>
      <w:r w:rsidRPr="00420F87">
        <w:rPr>
          <w:rFonts w:ascii="Times New Roman" w:hAnsi="Times New Roman"/>
          <w:spacing w:val="-6"/>
        </w:rPr>
        <w:t>«</w:t>
      </w:r>
      <w:r w:rsidRPr="00420F87">
        <w:rPr>
          <w:rFonts w:ascii="Times New Roman" w:hAnsi="Times New Roman"/>
          <w:spacing w:val="-6"/>
          <w:lang w:val="be-BY"/>
        </w:rPr>
        <w:t>ГДИКБ</w:t>
      </w:r>
      <w:r w:rsidRPr="00420F87">
        <w:rPr>
          <w:rFonts w:ascii="Times New Roman" w:hAnsi="Times New Roman"/>
          <w:spacing w:val="-6"/>
        </w:rPr>
        <w:t>» с симптомами ОРИ.</w:t>
      </w:r>
      <w:r w:rsidRPr="00420F87">
        <w:rPr>
          <w:rFonts w:ascii="Times New Roman" w:hAnsi="Times New Roman"/>
          <w:spacing w:val="-6"/>
          <w:lang w:val="be-BY"/>
        </w:rPr>
        <w:t xml:space="preserve"> Как видно из таблицы</w:t>
      </w:r>
      <w:r w:rsidRPr="00420F87">
        <w:rPr>
          <w:rFonts w:ascii="Times New Roman" w:hAnsi="Times New Roman"/>
          <w:color w:val="FF0000"/>
          <w:spacing w:val="-6"/>
          <w:lang w:val="be-BY"/>
        </w:rPr>
        <w:t>,</w:t>
      </w:r>
      <w:r w:rsidRPr="00420F87">
        <w:rPr>
          <w:rFonts w:ascii="Times New Roman" w:hAnsi="Times New Roman"/>
          <w:spacing w:val="-6"/>
          <w:lang w:val="be-BY"/>
        </w:rPr>
        <w:t xml:space="preserve"> частота выявления РНК</w:t>
      </w:r>
      <w:r w:rsidRPr="00420F87">
        <w:rPr>
          <w:rFonts w:ascii="Times New Roman" w:hAnsi="Times New Roman"/>
          <w:spacing w:val="-6"/>
        </w:rPr>
        <w:t>/</w:t>
      </w:r>
      <w:r w:rsidRPr="00420F87">
        <w:rPr>
          <w:rFonts w:ascii="Times New Roman" w:hAnsi="Times New Roman"/>
          <w:spacing w:val="-6"/>
          <w:lang w:val="be-BY"/>
        </w:rPr>
        <w:t xml:space="preserve">ДНК респираторных вирусов в разные годы составила от 55% до 72%, что подтверждает вирусную этиологию ОРИ в большинстве случаев. Данный факт имеет немаловажное значение для практикующих врачей, особенно при решении вопроса о целесообразности назначения антибактериальной </w:t>
      </w:r>
      <w:r w:rsidRPr="00420F87">
        <w:rPr>
          <w:rFonts w:ascii="Times New Roman" w:hAnsi="Times New Roman"/>
          <w:color w:val="000000"/>
          <w:spacing w:val="-6"/>
          <w:lang w:val="be-BY"/>
        </w:rPr>
        <w:t xml:space="preserve">терапии </w:t>
      </w:r>
      <w:r w:rsidRPr="00420F87">
        <w:rPr>
          <w:rFonts w:ascii="Times New Roman" w:hAnsi="Times New Roman"/>
          <w:i/>
          <w:color w:val="000000"/>
          <w:spacing w:val="-6"/>
          <w:lang w:val="be-BY"/>
        </w:rPr>
        <w:t xml:space="preserve"> </w:t>
      </w:r>
      <w:r w:rsidRPr="00420F87">
        <w:rPr>
          <w:rFonts w:ascii="Times New Roman" w:hAnsi="Times New Roman"/>
          <w:spacing w:val="-6"/>
          <w:lang w:val="be-BY"/>
        </w:rPr>
        <w:t>при ОРВИ.</w:t>
      </w:r>
    </w:p>
    <w:p w:rsidR="00651EBA" w:rsidRPr="00651EBA" w:rsidRDefault="00651EBA" w:rsidP="00420F87">
      <w:pPr>
        <w:jc w:val="both"/>
        <w:rPr>
          <w:rFonts w:ascii="Times New Roman" w:hAnsi="Times New Roman"/>
          <w:b/>
          <w:i/>
        </w:rPr>
      </w:pPr>
      <w:r w:rsidRPr="00651EBA">
        <w:rPr>
          <w:rFonts w:ascii="Times New Roman" w:hAnsi="Times New Roman"/>
          <w:b/>
          <w:i/>
        </w:rPr>
        <w:t xml:space="preserve">Таблица – Частота выявления </w:t>
      </w:r>
      <w:r w:rsidRPr="00651EBA">
        <w:rPr>
          <w:rFonts w:ascii="Times New Roman" w:hAnsi="Times New Roman"/>
          <w:b/>
          <w:i/>
          <w:color w:val="000000"/>
        </w:rPr>
        <w:t>ДНК/РНК</w:t>
      </w:r>
      <w:r w:rsidRPr="00651EBA">
        <w:rPr>
          <w:rFonts w:ascii="Times New Roman" w:hAnsi="Times New Roman"/>
          <w:b/>
          <w:i/>
        </w:rPr>
        <w:t xml:space="preserve"> респираторных вирусов в назофа</w:t>
      </w:r>
      <w:r w:rsidR="00420F87">
        <w:rPr>
          <w:rFonts w:ascii="Times New Roman" w:hAnsi="Times New Roman"/>
          <w:b/>
          <w:i/>
        </w:rPr>
        <w:t>-</w:t>
      </w:r>
      <w:r w:rsidRPr="00651EBA">
        <w:rPr>
          <w:rFonts w:ascii="Times New Roman" w:hAnsi="Times New Roman"/>
          <w:b/>
          <w:i/>
        </w:rPr>
        <w:t>рингеальных мазках методом ПЦР за период с сентября 2009 по май 2012 гг.</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2"/>
        <w:gridCol w:w="1984"/>
        <w:gridCol w:w="2127"/>
        <w:gridCol w:w="1984"/>
        <w:gridCol w:w="1134"/>
      </w:tblGrid>
      <w:tr w:rsidR="00651EBA" w:rsidRPr="00651EBA" w:rsidTr="00651EBA">
        <w:tc>
          <w:tcPr>
            <w:tcW w:w="2552" w:type="dxa"/>
          </w:tcPr>
          <w:p w:rsidR="00651EBA" w:rsidRPr="00651EBA" w:rsidRDefault="00651EBA" w:rsidP="00651EBA">
            <w:pPr>
              <w:jc w:val="both"/>
              <w:rPr>
                <w:rFonts w:ascii="Times New Roman" w:hAnsi="Times New Roman"/>
              </w:rPr>
            </w:pPr>
          </w:p>
        </w:tc>
        <w:tc>
          <w:tcPr>
            <w:tcW w:w="1984" w:type="dxa"/>
          </w:tcPr>
          <w:p w:rsidR="00651EBA" w:rsidRPr="00651EBA" w:rsidRDefault="00651EBA" w:rsidP="00651EBA">
            <w:pPr>
              <w:jc w:val="both"/>
              <w:rPr>
                <w:rFonts w:ascii="Times New Roman" w:hAnsi="Times New Roman"/>
              </w:rPr>
            </w:pPr>
            <w:r w:rsidRPr="00651EBA">
              <w:rPr>
                <w:rFonts w:ascii="Times New Roman" w:hAnsi="Times New Roman"/>
              </w:rPr>
              <w:t>Сентябрь 2009-май 2010</w:t>
            </w:r>
          </w:p>
        </w:tc>
        <w:tc>
          <w:tcPr>
            <w:tcW w:w="2127" w:type="dxa"/>
          </w:tcPr>
          <w:p w:rsidR="00651EBA" w:rsidRPr="00651EBA" w:rsidRDefault="00651EBA" w:rsidP="00651EBA">
            <w:pPr>
              <w:jc w:val="both"/>
              <w:rPr>
                <w:rFonts w:ascii="Times New Roman" w:hAnsi="Times New Roman"/>
              </w:rPr>
            </w:pPr>
            <w:r w:rsidRPr="00651EBA">
              <w:rPr>
                <w:rFonts w:ascii="Times New Roman" w:hAnsi="Times New Roman"/>
              </w:rPr>
              <w:t>Сентябрь 2010-июнь 2011</w:t>
            </w:r>
          </w:p>
        </w:tc>
        <w:tc>
          <w:tcPr>
            <w:tcW w:w="1984" w:type="dxa"/>
          </w:tcPr>
          <w:p w:rsidR="00651EBA" w:rsidRPr="00651EBA" w:rsidRDefault="00651EBA" w:rsidP="00651EBA">
            <w:pPr>
              <w:jc w:val="both"/>
              <w:rPr>
                <w:rFonts w:ascii="Times New Roman" w:hAnsi="Times New Roman"/>
              </w:rPr>
            </w:pPr>
            <w:r w:rsidRPr="00651EBA">
              <w:rPr>
                <w:rFonts w:ascii="Times New Roman" w:hAnsi="Times New Roman"/>
              </w:rPr>
              <w:t>Сентябрь 2011-май 2012</w:t>
            </w:r>
          </w:p>
        </w:tc>
        <w:tc>
          <w:tcPr>
            <w:tcW w:w="1134" w:type="dxa"/>
          </w:tcPr>
          <w:p w:rsidR="00651EBA" w:rsidRPr="00651EBA" w:rsidRDefault="00651EBA" w:rsidP="00651EBA">
            <w:pPr>
              <w:jc w:val="both"/>
              <w:rPr>
                <w:rFonts w:ascii="Times New Roman" w:hAnsi="Times New Roman"/>
              </w:rPr>
            </w:pPr>
            <w:r w:rsidRPr="00651EBA">
              <w:rPr>
                <w:rFonts w:ascii="Times New Roman" w:hAnsi="Times New Roman"/>
              </w:rPr>
              <w:t>Всего</w:t>
            </w:r>
          </w:p>
        </w:tc>
      </w:tr>
      <w:tr w:rsidR="00651EBA" w:rsidRPr="00651EBA" w:rsidTr="00651EBA">
        <w:tc>
          <w:tcPr>
            <w:tcW w:w="2552" w:type="dxa"/>
          </w:tcPr>
          <w:p w:rsidR="00651EBA" w:rsidRPr="00651EBA" w:rsidRDefault="00651EBA" w:rsidP="00651EBA">
            <w:pPr>
              <w:jc w:val="both"/>
              <w:rPr>
                <w:rFonts w:ascii="Times New Roman" w:hAnsi="Times New Roman"/>
              </w:rPr>
            </w:pPr>
            <w:r w:rsidRPr="00651EBA">
              <w:rPr>
                <w:rFonts w:ascii="Times New Roman" w:hAnsi="Times New Roman"/>
              </w:rPr>
              <w:t>Число образцов</w:t>
            </w:r>
          </w:p>
        </w:tc>
        <w:tc>
          <w:tcPr>
            <w:tcW w:w="1984" w:type="dxa"/>
          </w:tcPr>
          <w:p w:rsidR="00651EBA" w:rsidRPr="00651EBA" w:rsidRDefault="00651EBA" w:rsidP="00651EBA">
            <w:pPr>
              <w:jc w:val="center"/>
              <w:rPr>
                <w:rFonts w:ascii="Times New Roman" w:hAnsi="Times New Roman"/>
              </w:rPr>
            </w:pPr>
            <w:r w:rsidRPr="00651EBA">
              <w:rPr>
                <w:rFonts w:ascii="Times New Roman" w:hAnsi="Times New Roman"/>
              </w:rPr>
              <w:t>195</w:t>
            </w:r>
          </w:p>
        </w:tc>
        <w:tc>
          <w:tcPr>
            <w:tcW w:w="2127" w:type="dxa"/>
          </w:tcPr>
          <w:p w:rsidR="00651EBA" w:rsidRPr="00651EBA" w:rsidRDefault="00651EBA" w:rsidP="00651EBA">
            <w:pPr>
              <w:jc w:val="center"/>
              <w:rPr>
                <w:rFonts w:ascii="Times New Roman" w:hAnsi="Times New Roman"/>
              </w:rPr>
            </w:pPr>
            <w:r w:rsidRPr="00651EBA">
              <w:rPr>
                <w:rFonts w:ascii="Times New Roman" w:hAnsi="Times New Roman"/>
              </w:rPr>
              <w:t>318</w:t>
            </w:r>
          </w:p>
        </w:tc>
        <w:tc>
          <w:tcPr>
            <w:tcW w:w="1984" w:type="dxa"/>
          </w:tcPr>
          <w:p w:rsidR="00651EBA" w:rsidRPr="00651EBA" w:rsidRDefault="00651EBA" w:rsidP="00651EBA">
            <w:pPr>
              <w:jc w:val="center"/>
              <w:rPr>
                <w:rFonts w:ascii="Times New Roman" w:hAnsi="Times New Roman"/>
              </w:rPr>
            </w:pPr>
            <w:r w:rsidRPr="00651EBA">
              <w:rPr>
                <w:rFonts w:ascii="Times New Roman" w:hAnsi="Times New Roman"/>
              </w:rPr>
              <w:t>94</w:t>
            </w:r>
          </w:p>
        </w:tc>
        <w:tc>
          <w:tcPr>
            <w:tcW w:w="1134" w:type="dxa"/>
          </w:tcPr>
          <w:p w:rsidR="00651EBA" w:rsidRPr="00651EBA" w:rsidRDefault="00651EBA" w:rsidP="00651EBA">
            <w:pPr>
              <w:jc w:val="center"/>
              <w:rPr>
                <w:rFonts w:ascii="Times New Roman" w:hAnsi="Times New Roman"/>
              </w:rPr>
            </w:pPr>
            <w:r w:rsidRPr="00651EBA">
              <w:rPr>
                <w:rFonts w:ascii="Times New Roman" w:hAnsi="Times New Roman"/>
              </w:rPr>
              <w:t>607</w:t>
            </w:r>
          </w:p>
        </w:tc>
      </w:tr>
      <w:tr w:rsidR="00651EBA" w:rsidRPr="00651EBA" w:rsidTr="00651EBA">
        <w:tc>
          <w:tcPr>
            <w:tcW w:w="2552" w:type="dxa"/>
          </w:tcPr>
          <w:p w:rsidR="00651EBA" w:rsidRPr="00651EBA" w:rsidRDefault="00651EBA" w:rsidP="00651EBA">
            <w:pPr>
              <w:jc w:val="both"/>
              <w:rPr>
                <w:rFonts w:ascii="Times New Roman" w:hAnsi="Times New Roman"/>
              </w:rPr>
            </w:pPr>
            <w:r w:rsidRPr="00651EBA">
              <w:rPr>
                <w:rFonts w:ascii="Times New Roman" w:hAnsi="Times New Roman"/>
              </w:rPr>
              <w:t xml:space="preserve">Число </w:t>
            </w:r>
            <w:r w:rsidRPr="00651EBA">
              <w:rPr>
                <w:rFonts w:ascii="Times New Roman" w:hAnsi="Times New Roman"/>
              </w:rPr>
              <w:lastRenderedPageBreak/>
              <w:t>положительных образцов</w:t>
            </w:r>
          </w:p>
        </w:tc>
        <w:tc>
          <w:tcPr>
            <w:tcW w:w="1984" w:type="dxa"/>
          </w:tcPr>
          <w:p w:rsidR="00651EBA" w:rsidRPr="00651EBA" w:rsidRDefault="00651EBA" w:rsidP="00651EBA">
            <w:pPr>
              <w:jc w:val="center"/>
              <w:rPr>
                <w:rFonts w:ascii="Times New Roman" w:hAnsi="Times New Roman"/>
              </w:rPr>
            </w:pPr>
            <w:r w:rsidRPr="00651EBA">
              <w:rPr>
                <w:rFonts w:ascii="Times New Roman" w:hAnsi="Times New Roman"/>
              </w:rPr>
              <w:lastRenderedPageBreak/>
              <w:t>116</w:t>
            </w:r>
          </w:p>
        </w:tc>
        <w:tc>
          <w:tcPr>
            <w:tcW w:w="2127" w:type="dxa"/>
          </w:tcPr>
          <w:p w:rsidR="00651EBA" w:rsidRPr="00651EBA" w:rsidRDefault="00651EBA" w:rsidP="00651EBA">
            <w:pPr>
              <w:jc w:val="center"/>
              <w:rPr>
                <w:rFonts w:ascii="Times New Roman" w:hAnsi="Times New Roman"/>
              </w:rPr>
            </w:pPr>
            <w:r w:rsidRPr="00651EBA">
              <w:rPr>
                <w:rFonts w:ascii="Times New Roman" w:hAnsi="Times New Roman"/>
              </w:rPr>
              <w:t>229</w:t>
            </w:r>
          </w:p>
        </w:tc>
        <w:tc>
          <w:tcPr>
            <w:tcW w:w="1984" w:type="dxa"/>
          </w:tcPr>
          <w:p w:rsidR="00651EBA" w:rsidRPr="00651EBA" w:rsidRDefault="00651EBA" w:rsidP="00651EBA">
            <w:pPr>
              <w:jc w:val="center"/>
              <w:rPr>
                <w:rFonts w:ascii="Times New Roman" w:hAnsi="Times New Roman"/>
              </w:rPr>
            </w:pPr>
            <w:r w:rsidRPr="00651EBA">
              <w:rPr>
                <w:rFonts w:ascii="Times New Roman" w:hAnsi="Times New Roman"/>
              </w:rPr>
              <w:t>52</w:t>
            </w:r>
          </w:p>
        </w:tc>
        <w:tc>
          <w:tcPr>
            <w:tcW w:w="1134" w:type="dxa"/>
          </w:tcPr>
          <w:p w:rsidR="00651EBA" w:rsidRPr="00651EBA" w:rsidRDefault="00651EBA" w:rsidP="00651EBA">
            <w:pPr>
              <w:jc w:val="center"/>
              <w:rPr>
                <w:rFonts w:ascii="Times New Roman" w:hAnsi="Times New Roman"/>
              </w:rPr>
            </w:pPr>
            <w:r w:rsidRPr="00651EBA">
              <w:rPr>
                <w:rFonts w:ascii="Times New Roman" w:hAnsi="Times New Roman"/>
              </w:rPr>
              <w:t>397</w:t>
            </w:r>
          </w:p>
        </w:tc>
      </w:tr>
      <w:tr w:rsidR="00651EBA" w:rsidRPr="00651EBA" w:rsidTr="00651EBA">
        <w:tc>
          <w:tcPr>
            <w:tcW w:w="2552" w:type="dxa"/>
          </w:tcPr>
          <w:p w:rsidR="00651EBA" w:rsidRPr="00651EBA" w:rsidRDefault="00651EBA" w:rsidP="00651EBA">
            <w:pPr>
              <w:jc w:val="both"/>
              <w:rPr>
                <w:rFonts w:ascii="Times New Roman" w:hAnsi="Times New Roman"/>
              </w:rPr>
            </w:pPr>
            <w:r w:rsidRPr="00651EBA">
              <w:rPr>
                <w:rFonts w:ascii="Times New Roman" w:hAnsi="Times New Roman"/>
              </w:rPr>
              <w:lastRenderedPageBreak/>
              <w:t>Частота выявления</w:t>
            </w:r>
          </w:p>
        </w:tc>
        <w:tc>
          <w:tcPr>
            <w:tcW w:w="1984" w:type="dxa"/>
          </w:tcPr>
          <w:p w:rsidR="00651EBA" w:rsidRPr="00651EBA" w:rsidRDefault="00651EBA" w:rsidP="00651EBA">
            <w:pPr>
              <w:jc w:val="center"/>
              <w:rPr>
                <w:rFonts w:ascii="Times New Roman" w:hAnsi="Times New Roman"/>
              </w:rPr>
            </w:pPr>
            <w:r w:rsidRPr="00651EBA">
              <w:rPr>
                <w:rFonts w:ascii="Times New Roman" w:hAnsi="Times New Roman"/>
              </w:rPr>
              <w:t>59,5%</w:t>
            </w:r>
          </w:p>
        </w:tc>
        <w:tc>
          <w:tcPr>
            <w:tcW w:w="2127" w:type="dxa"/>
          </w:tcPr>
          <w:p w:rsidR="00651EBA" w:rsidRPr="00651EBA" w:rsidRDefault="00651EBA" w:rsidP="00651EBA">
            <w:pPr>
              <w:jc w:val="center"/>
              <w:rPr>
                <w:rFonts w:ascii="Times New Roman" w:hAnsi="Times New Roman"/>
              </w:rPr>
            </w:pPr>
            <w:r w:rsidRPr="00651EBA">
              <w:rPr>
                <w:rFonts w:ascii="Times New Roman" w:hAnsi="Times New Roman"/>
              </w:rPr>
              <w:t>72%</w:t>
            </w:r>
          </w:p>
        </w:tc>
        <w:tc>
          <w:tcPr>
            <w:tcW w:w="1984" w:type="dxa"/>
          </w:tcPr>
          <w:p w:rsidR="00651EBA" w:rsidRPr="00651EBA" w:rsidRDefault="00651EBA" w:rsidP="00651EBA">
            <w:pPr>
              <w:jc w:val="center"/>
              <w:rPr>
                <w:rFonts w:ascii="Times New Roman" w:hAnsi="Times New Roman"/>
              </w:rPr>
            </w:pPr>
            <w:r w:rsidRPr="00651EBA">
              <w:rPr>
                <w:rFonts w:ascii="Times New Roman" w:hAnsi="Times New Roman"/>
              </w:rPr>
              <w:t>55%</w:t>
            </w:r>
          </w:p>
        </w:tc>
        <w:tc>
          <w:tcPr>
            <w:tcW w:w="1134" w:type="dxa"/>
          </w:tcPr>
          <w:p w:rsidR="00651EBA" w:rsidRPr="00651EBA" w:rsidRDefault="00651EBA" w:rsidP="00651EBA">
            <w:pPr>
              <w:jc w:val="center"/>
              <w:rPr>
                <w:rFonts w:ascii="Times New Roman" w:hAnsi="Times New Roman"/>
              </w:rPr>
            </w:pPr>
            <w:r w:rsidRPr="00651EBA">
              <w:rPr>
                <w:rFonts w:ascii="Times New Roman" w:hAnsi="Times New Roman"/>
              </w:rPr>
              <w:t>65%</w:t>
            </w:r>
          </w:p>
        </w:tc>
      </w:tr>
    </w:tbl>
    <w:p w:rsidR="00913771" w:rsidRDefault="00913771" w:rsidP="00651EBA">
      <w:pPr>
        <w:ind w:firstLine="709"/>
        <w:jc w:val="both"/>
        <w:rPr>
          <w:rFonts w:ascii="Times New Roman" w:hAnsi="Times New Roman"/>
        </w:rPr>
      </w:pPr>
    </w:p>
    <w:p w:rsidR="00651EBA" w:rsidRDefault="00651EBA" w:rsidP="00651EBA">
      <w:pPr>
        <w:ind w:firstLine="709"/>
        <w:jc w:val="both"/>
        <w:rPr>
          <w:rFonts w:ascii="Times New Roman" w:hAnsi="Times New Roman"/>
        </w:rPr>
      </w:pPr>
      <w:r w:rsidRPr="00651EBA">
        <w:rPr>
          <w:rFonts w:ascii="Times New Roman" w:hAnsi="Times New Roman"/>
        </w:rPr>
        <w:t>Анализ полученных результатов показал, что в 88% случаев респираторные вирусы выявляли в виде моноинфекции и в 12% случаев наблюдали одновременное инфицирование двумя и более возбудителями.</w:t>
      </w:r>
    </w:p>
    <w:p w:rsidR="00913771" w:rsidRPr="00651EBA" w:rsidRDefault="00913771" w:rsidP="00651EBA">
      <w:pPr>
        <w:ind w:firstLine="709"/>
        <w:jc w:val="both"/>
        <w:rPr>
          <w:rFonts w:ascii="Times New Roman" w:hAnsi="Times New Roman"/>
        </w:rPr>
      </w:pPr>
    </w:p>
    <w:p w:rsidR="00651EBA" w:rsidRPr="00651EBA" w:rsidRDefault="00651EBA" w:rsidP="00651EBA">
      <w:pPr>
        <w:jc w:val="both"/>
        <w:rPr>
          <w:rFonts w:ascii="Times New Roman" w:hAnsi="Times New Roman"/>
          <w:b/>
          <w:i/>
        </w:rPr>
      </w:pPr>
      <w:r w:rsidRPr="00651EBA">
        <w:rPr>
          <w:rFonts w:ascii="Times New Roman" w:hAnsi="Times New Roman"/>
          <w:b/>
          <w:i/>
          <w:noProof/>
          <w:lang w:eastAsia="ru-RU"/>
        </w:rPr>
        <w:drawing>
          <wp:anchor distT="0" distB="1143" distL="114300" distR="114300" simplePos="0" relativeHeight="251662336" behindDoc="1" locked="0" layoutInCell="1" allowOverlap="1">
            <wp:simplePos x="0" y="0"/>
            <wp:positionH relativeFrom="column">
              <wp:posOffset>635</wp:posOffset>
            </wp:positionH>
            <wp:positionV relativeFrom="paragraph">
              <wp:posOffset>74930</wp:posOffset>
            </wp:positionV>
            <wp:extent cx="6071870" cy="2395855"/>
            <wp:effectExtent l="19050" t="0" r="5080" b="0"/>
            <wp:wrapThrough wrapText="bothSides">
              <wp:wrapPolygon edited="0">
                <wp:start x="-68" y="0"/>
                <wp:lineTo x="-68" y="21468"/>
                <wp:lineTo x="21618" y="21468"/>
                <wp:lineTo x="21618" y="0"/>
                <wp:lineTo x="-68" y="0"/>
              </wp:wrapPolygon>
            </wp:wrapThrough>
            <wp:docPr id="43"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55"/>
                    <a:srcRect/>
                    <a:stretch>
                      <a:fillRect/>
                    </a:stretch>
                  </pic:blipFill>
                  <pic:spPr bwMode="auto">
                    <a:xfrm>
                      <a:off x="0" y="0"/>
                      <a:ext cx="6071870" cy="2395855"/>
                    </a:xfrm>
                    <a:prstGeom prst="rect">
                      <a:avLst/>
                    </a:prstGeom>
                    <a:noFill/>
                    <a:ln w="9525">
                      <a:noFill/>
                      <a:miter lim="800000"/>
                      <a:headEnd/>
                      <a:tailEnd/>
                    </a:ln>
                  </pic:spPr>
                </pic:pic>
              </a:graphicData>
            </a:graphic>
          </wp:anchor>
        </w:drawing>
      </w:r>
      <w:r w:rsidRPr="00651EBA">
        <w:rPr>
          <w:rFonts w:ascii="Times New Roman" w:hAnsi="Times New Roman"/>
          <w:b/>
          <w:i/>
        </w:rPr>
        <w:t>Диаграмма 1 – Удельный вес моно- и коинфекций возбудителями ОРВИ</w:t>
      </w:r>
    </w:p>
    <w:p w:rsidR="00651EBA" w:rsidRPr="00651EBA" w:rsidRDefault="00651EBA" w:rsidP="00651EBA">
      <w:pPr>
        <w:jc w:val="both"/>
        <w:rPr>
          <w:rFonts w:ascii="Times New Roman" w:hAnsi="Times New Roman"/>
          <w:b/>
          <w:i/>
        </w:rPr>
      </w:pPr>
    </w:p>
    <w:p w:rsidR="00651EBA" w:rsidRPr="00651EBA" w:rsidRDefault="00651EBA" w:rsidP="00651EBA">
      <w:pPr>
        <w:ind w:firstLine="708"/>
        <w:jc w:val="both"/>
        <w:rPr>
          <w:rFonts w:ascii="Times New Roman" w:hAnsi="Times New Roman"/>
          <w:color w:val="000000"/>
        </w:rPr>
      </w:pPr>
      <w:r w:rsidRPr="00651EBA">
        <w:rPr>
          <w:rFonts w:ascii="Times New Roman" w:hAnsi="Times New Roman"/>
        </w:rPr>
        <w:t>Детальный анализ всех случаев одновременного инфицирования двумя и более возбудителями показал, что вирусы гриппа А, В, парагриппа и РСВ в большинстве случаев регистрировали в виде моноифекции (90%, 84%, 81% и 93% соответственно)</w:t>
      </w:r>
      <w:r w:rsidRPr="00651EBA">
        <w:rPr>
          <w:rFonts w:ascii="Times New Roman" w:hAnsi="Times New Roman"/>
          <w:color w:val="0000FF"/>
        </w:rPr>
        <w:t>.</w:t>
      </w:r>
      <w:r w:rsidRPr="00651EBA">
        <w:rPr>
          <w:rFonts w:ascii="Times New Roman" w:hAnsi="Times New Roman"/>
        </w:rPr>
        <w:t xml:space="preserve"> Бокавирус практически с одиниковой частотой выявляли как в виде моноинфекции (51%), так и коинфекции (49%). В каждом четвертом (25%) случае метапневмовирус и каждом третьем (случае смешанных инфекций) – аденовирус (31%) и риновирус (27%) выявляли в ассоциации с другими возбудителями ОРВИ (диаграмма 1). </w:t>
      </w:r>
      <w:r w:rsidRPr="00651EBA">
        <w:rPr>
          <w:rFonts w:ascii="Times New Roman" w:hAnsi="Times New Roman"/>
          <w:color w:val="000000"/>
        </w:rPr>
        <w:t xml:space="preserve">Следует отметить, что одновременное инфицирование несколькими вирусами может менять «классическую» клиническую картину респираторной инфекции, а тем самым затруднять диагностику заболевания по клиническим проявлениям, приводить к более частому развитию осложнений в результате присоединения бактериальной флоры или активации собственной. </w:t>
      </w:r>
    </w:p>
    <w:p w:rsidR="00651EBA" w:rsidRPr="00651EBA" w:rsidRDefault="00651EBA" w:rsidP="00651EBA">
      <w:pPr>
        <w:ind w:firstLine="708"/>
        <w:jc w:val="both"/>
        <w:rPr>
          <w:rFonts w:ascii="Times New Roman" w:hAnsi="Times New Roman"/>
          <w:color w:val="000000"/>
        </w:rPr>
      </w:pPr>
      <w:r w:rsidRPr="00651EBA">
        <w:rPr>
          <w:rFonts w:ascii="Times New Roman" w:hAnsi="Times New Roman"/>
          <w:color w:val="000000"/>
        </w:rPr>
        <w:t>Этиологическая структура уточненных ОРВИ у госпитализированных детей в различные периоды представлена на диаграммах 2-4.</w:t>
      </w:r>
    </w:p>
    <w:p w:rsidR="00651EBA" w:rsidRPr="00651EBA" w:rsidRDefault="00651EBA" w:rsidP="00651EBA">
      <w:pPr>
        <w:ind w:firstLine="708"/>
        <w:jc w:val="both"/>
        <w:rPr>
          <w:rFonts w:ascii="Times New Roman" w:hAnsi="Times New Roman"/>
        </w:rPr>
      </w:pPr>
      <w:r w:rsidRPr="00651EBA">
        <w:rPr>
          <w:rFonts w:ascii="Times New Roman" w:hAnsi="Times New Roman"/>
          <w:color w:val="000000"/>
        </w:rPr>
        <w:t xml:space="preserve">Как видно на диаграмме 2,  в структуре возбудителей уточненных ОРВИ с сентября </w:t>
      </w:r>
      <w:smartTag w:uri="urn:schemas-microsoft-com:office:smarttags" w:element="metricconverter">
        <w:smartTagPr>
          <w:attr w:name="ProductID" w:val="2009 г"/>
        </w:smartTagPr>
        <w:r w:rsidRPr="00651EBA">
          <w:rPr>
            <w:rFonts w:ascii="Times New Roman" w:hAnsi="Times New Roman"/>
            <w:color w:val="000000"/>
          </w:rPr>
          <w:t>2009 г</w:t>
        </w:r>
      </w:smartTag>
      <w:r w:rsidRPr="00651EBA">
        <w:rPr>
          <w:rFonts w:ascii="Times New Roman" w:hAnsi="Times New Roman"/>
          <w:color w:val="000000"/>
        </w:rPr>
        <w:t xml:space="preserve">. по май </w:t>
      </w:r>
      <w:smartTag w:uri="urn:schemas-microsoft-com:office:smarttags" w:element="metricconverter">
        <w:smartTagPr>
          <w:attr w:name="ProductID" w:val="2010 г"/>
        </w:smartTagPr>
        <w:r w:rsidRPr="00651EBA">
          <w:rPr>
            <w:rFonts w:ascii="Times New Roman" w:hAnsi="Times New Roman"/>
            <w:color w:val="000000"/>
          </w:rPr>
          <w:t>2010 г</w:t>
        </w:r>
      </w:smartTag>
      <w:r w:rsidRPr="00651EBA">
        <w:rPr>
          <w:rFonts w:ascii="Times New Roman" w:hAnsi="Times New Roman"/>
          <w:color w:val="000000"/>
        </w:rPr>
        <w:t>. в качестве основных этиологических агентов преобладали РС-вирусы (31%), вирусы парагриппа (27%) и риновирусы (21%). Частота выявления вирусов гриппа А и аденовирусов составила 10% и 5% соответственно. Коинфекции регистрировали</w:t>
      </w:r>
      <w:r w:rsidRPr="00651EBA">
        <w:rPr>
          <w:rFonts w:ascii="Times New Roman" w:hAnsi="Times New Roman"/>
        </w:rPr>
        <w:t>сь</w:t>
      </w:r>
      <w:r w:rsidRPr="00651EBA">
        <w:rPr>
          <w:rFonts w:ascii="Times New Roman" w:hAnsi="Times New Roman"/>
          <w:color w:val="000000"/>
        </w:rPr>
        <w:t xml:space="preserve"> с частотой 2,5%. «Новые» для нашей страны </w:t>
      </w:r>
      <w:r w:rsidRPr="00651EBA">
        <w:rPr>
          <w:rFonts w:ascii="Times New Roman" w:hAnsi="Times New Roman"/>
        </w:rPr>
        <w:t>респираторные</w:t>
      </w:r>
      <w:r w:rsidRPr="00651EBA">
        <w:rPr>
          <w:rFonts w:ascii="Times New Roman" w:hAnsi="Times New Roman"/>
          <w:color w:val="000000"/>
        </w:rPr>
        <w:t xml:space="preserve"> вирусы метапневмо- и бокавирусы, участие </w:t>
      </w:r>
      <w:r w:rsidRPr="00651EBA">
        <w:rPr>
          <w:rFonts w:ascii="Times New Roman" w:hAnsi="Times New Roman"/>
          <w:color w:val="000000"/>
        </w:rPr>
        <w:lastRenderedPageBreak/>
        <w:t xml:space="preserve">которых в качестве этиологических агентов ОРВИ в нашей стране не изучалось, </w:t>
      </w:r>
      <w:r w:rsidRPr="00651EBA">
        <w:rPr>
          <w:rFonts w:ascii="Times New Roman" w:hAnsi="Times New Roman"/>
        </w:rPr>
        <w:t>были выявлены в 1% и 2,5% случаев соответственно.</w:t>
      </w:r>
    </w:p>
    <w:p w:rsidR="00651EBA" w:rsidRPr="00651EBA" w:rsidRDefault="00DE53A1" w:rsidP="00651EBA">
      <w:pPr>
        <w:ind w:firstLine="708"/>
        <w:jc w:val="both"/>
        <w:rPr>
          <w:rFonts w:ascii="Times New Roman" w:hAnsi="Times New Roman"/>
          <w:color w:val="000000"/>
        </w:rPr>
      </w:pPr>
      <w:r>
        <w:rPr>
          <w:rFonts w:ascii="Times New Roman" w:hAnsi="Times New Roman"/>
          <w:noProof/>
        </w:rPr>
        <w:object w:dxaOrig="1440" w:dyaOrig="1440">
          <v:shape id="_x0000_s1068" type="#_x0000_t75" style="position:absolute;left:0;text-align:left;margin-left:4.2pt;margin-top:.9pt;width:479.05pt;height:208.35pt;z-index:-251651072">
            <v:imagedata r:id="rId56" o:title=""/>
          </v:shape>
          <o:OLEObject Type="Embed" ProgID="Msxml2.SAXXMLReader.5.0" ShapeID="_x0000_s1068" DrawAspect="Content" ObjectID="_1424679782" r:id="rId57"/>
        </w:object>
      </w:r>
    </w:p>
    <w:p w:rsidR="00651EBA" w:rsidRPr="00651EBA" w:rsidRDefault="00651EBA" w:rsidP="00651EBA">
      <w:pPr>
        <w:ind w:firstLine="708"/>
        <w:jc w:val="both"/>
        <w:rPr>
          <w:rFonts w:ascii="Times New Roman" w:hAnsi="Times New Roman"/>
        </w:rPr>
      </w:pPr>
    </w:p>
    <w:p w:rsidR="00651EBA" w:rsidRPr="00651EBA" w:rsidRDefault="00651EBA" w:rsidP="00651EBA">
      <w:pPr>
        <w:ind w:firstLine="708"/>
        <w:jc w:val="both"/>
        <w:rPr>
          <w:rFonts w:ascii="Times New Roman" w:hAnsi="Times New Roman"/>
        </w:rPr>
      </w:pPr>
    </w:p>
    <w:p w:rsidR="00651EBA" w:rsidRPr="00651EBA" w:rsidRDefault="00651EBA" w:rsidP="00651EBA">
      <w:pPr>
        <w:ind w:firstLine="708"/>
        <w:jc w:val="both"/>
        <w:rPr>
          <w:rFonts w:ascii="Times New Roman" w:hAnsi="Times New Roman"/>
        </w:rPr>
      </w:pPr>
    </w:p>
    <w:p w:rsidR="00651EBA" w:rsidRPr="00651EBA" w:rsidRDefault="00651EBA" w:rsidP="00651EBA">
      <w:pPr>
        <w:ind w:firstLine="708"/>
        <w:jc w:val="both"/>
        <w:rPr>
          <w:rFonts w:ascii="Times New Roman" w:hAnsi="Times New Roman"/>
        </w:rPr>
      </w:pPr>
    </w:p>
    <w:p w:rsidR="00651EBA" w:rsidRPr="00651EBA" w:rsidRDefault="00651EBA" w:rsidP="00651EBA">
      <w:pPr>
        <w:ind w:firstLine="708"/>
        <w:jc w:val="both"/>
        <w:rPr>
          <w:rFonts w:ascii="Times New Roman" w:hAnsi="Times New Roman"/>
        </w:rPr>
      </w:pPr>
    </w:p>
    <w:p w:rsidR="00651EBA" w:rsidRPr="00651EBA" w:rsidRDefault="00651EBA" w:rsidP="00651EBA">
      <w:pPr>
        <w:ind w:firstLine="708"/>
        <w:jc w:val="both"/>
        <w:rPr>
          <w:rFonts w:ascii="Times New Roman" w:hAnsi="Times New Roman"/>
        </w:rPr>
      </w:pPr>
    </w:p>
    <w:p w:rsidR="00651EBA" w:rsidRPr="00651EBA" w:rsidRDefault="00651EBA" w:rsidP="00651EBA">
      <w:pPr>
        <w:ind w:firstLine="708"/>
        <w:jc w:val="both"/>
        <w:rPr>
          <w:rFonts w:ascii="Times New Roman" w:hAnsi="Times New Roman"/>
        </w:rPr>
      </w:pPr>
    </w:p>
    <w:p w:rsidR="00651EBA" w:rsidRPr="00651EBA" w:rsidRDefault="00651EBA" w:rsidP="00651EBA">
      <w:pPr>
        <w:tabs>
          <w:tab w:val="left" w:pos="0"/>
        </w:tabs>
        <w:jc w:val="both"/>
        <w:rPr>
          <w:rFonts w:ascii="Times New Roman" w:hAnsi="Times New Roman"/>
        </w:rPr>
      </w:pPr>
    </w:p>
    <w:p w:rsidR="00651EBA" w:rsidRPr="00651EBA" w:rsidRDefault="00651EBA" w:rsidP="00651EBA">
      <w:pPr>
        <w:tabs>
          <w:tab w:val="left" w:pos="0"/>
        </w:tabs>
        <w:jc w:val="both"/>
        <w:rPr>
          <w:rFonts w:ascii="Times New Roman" w:hAnsi="Times New Roman"/>
          <w:b/>
          <w:color w:val="000000"/>
        </w:rPr>
      </w:pPr>
    </w:p>
    <w:p w:rsidR="00651EBA" w:rsidRPr="00651EBA" w:rsidRDefault="00651EBA" w:rsidP="00651EBA">
      <w:pPr>
        <w:tabs>
          <w:tab w:val="left" w:pos="0"/>
        </w:tabs>
        <w:jc w:val="both"/>
        <w:rPr>
          <w:rFonts w:ascii="Times New Roman" w:hAnsi="Times New Roman"/>
          <w:b/>
          <w:color w:val="000000"/>
        </w:rPr>
      </w:pPr>
    </w:p>
    <w:p w:rsidR="00651EBA" w:rsidRPr="00651EBA" w:rsidRDefault="00651EBA" w:rsidP="00651EBA">
      <w:pPr>
        <w:tabs>
          <w:tab w:val="left" w:pos="0"/>
        </w:tabs>
        <w:jc w:val="both"/>
        <w:rPr>
          <w:rFonts w:ascii="Times New Roman" w:hAnsi="Times New Roman"/>
          <w:b/>
          <w:color w:val="000000"/>
        </w:rPr>
      </w:pPr>
    </w:p>
    <w:p w:rsidR="00651EBA" w:rsidRPr="00651EBA" w:rsidRDefault="00651EBA" w:rsidP="00651EBA">
      <w:pPr>
        <w:tabs>
          <w:tab w:val="left" w:pos="0"/>
        </w:tabs>
        <w:jc w:val="both"/>
        <w:rPr>
          <w:rFonts w:ascii="Times New Roman" w:hAnsi="Times New Roman"/>
          <w:b/>
          <w:color w:val="000000"/>
        </w:rPr>
      </w:pPr>
    </w:p>
    <w:p w:rsidR="00651EBA" w:rsidRPr="00651EBA" w:rsidRDefault="00651EBA" w:rsidP="00651EBA">
      <w:pPr>
        <w:tabs>
          <w:tab w:val="left" w:pos="0"/>
        </w:tabs>
        <w:jc w:val="both"/>
        <w:rPr>
          <w:rFonts w:ascii="Times New Roman" w:hAnsi="Times New Roman"/>
          <w:b/>
          <w:i/>
          <w:color w:val="000000"/>
        </w:rPr>
      </w:pPr>
      <w:r w:rsidRPr="00651EBA">
        <w:rPr>
          <w:rFonts w:ascii="Times New Roman" w:hAnsi="Times New Roman"/>
          <w:b/>
          <w:i/>
          <w:color w:val="000000"/>
        </w:rPr>
        <w:t>Диаграмма 2 - Этиологическая структура уточненных ОРВИ у госпита</w:t>
      </w:r>
      <w:r w:rsidR="00420F87">
        <w:rPr>
          <w:rFonts w:ascii="Times New Roman" w:hAnsi="Times New Roman"/>
          <w:b/>
          <w:i/>
          <w:color w:val="000000"/>
        </w:rPr>
        <w:t>-</w:t>
      </w:r>
      <w:r w:rsidRPr="00651EBA">
        <w:rPr>
          <w:rFonts w:ascii="Times New Roman" w:hAnsi="Times New Roman"/>
          <w:b/>
          <w:i/>
          <w:color w:val="000000"/>
        </w:rPr>
        <w:t xml:space="preserve">лизированных детей за период с сентября </w:t>
      </w:r>
      <w:smartTag w:uri="urn:schemas-microsoft-com:office:smarttags" w:element="metricconverter">
        <w:smartTagPr>
          <w:attr w:name="ProductID" w:val="2009 г"/>
        </w:smartTagPr>
        <w:r w:rsidRPr="00651EBA">
          <w:rPr>
            <w:rFonts w:ascii="Times New Roman" w:hAnsi="Times New Roman"/>
            <w:b/>
            <w:i/>
            <w:color w:val="000000"/>
          </w:rPr>
          <w:t>2009 г</w:t>
        </w:r>
      </w:smartTag>
      <w:r w:rsidRPr="00651EBA">
        <w:rPr>
          <w:rFonts w:ascii="Times New Roman" w:hAnsi="Times New Roman"/>
          <w:b/>
          <w:i/>
          <w:color w:val="000000"/>
        </w:rPr>
        <w:t xml:space="preserve">. по май </w:t>
      </w:r>
      <w:smartTag w:uri="urn:schemas-microsoft-com:office:smarttags" w:element="metricconverter">
        <w:smartTagPr>
          <w:attr w:name="ProductID" w:val="2010 г"/>
        </w:smartTagPr>
        <w:r w:rsidRPr="00651EBA">
          <w:rPr>
            <w:rFonts w:ascii="Times New Roman" w:hAnsi="Times New Roman"/>
            <w:b/>
            <w:i/>
            <w:color w:val="000000"/>
          </w:rPr>
          <w:t>2010 г</w:t>
        </w:r>
      </w:smartTag>
      <w:r w:rsidRPr="00651EBA">
        <w:rPr>
          <w:rFonts w:ascii="Times New Roman" w:hAnsi="Times New Roman"/>
          <w:b/>
          <w:i/>
          <w:color w:val="000000"/>
        </w:rPr>
        <w:t>. (ПЦР)</w:t>
      </w:r>
    </w:p>
    <w:p w:rsidR="00420F87" w:rsidRDefault="00420F87" w:rsidP="00913771">
      <w:pPr>
        <w:ind w:firstLine="708"/>
        <w:jc w:val="both"/>
        <w:rPr>
          <w:rFonts w:ascii="Times New Roman" w:hAnsi="Times New Roman"/>
          <w:color w:val="000000"/>
        </w:rPr>
      </w:pPr>
    </w:p>
    <w:p w:rsidR="00913771" w:rsidRDefault="00651EBA" w:rsidP="00913771">
      <w:pPr>
        <w:ind w:firstLine="708"/>
        <w:jc w:val="both"/>
        <w:rPr>
          <w:rFonts w:ascii="Times New Roman" w:hAnsi="Times New Roman"/>
        </w:rPr>
      </w:pPr>
      <w:r w:rsidRPr="00651EBA">
        <w:rPr>
          <w:rFonts w:ascii="Times New Roman" w:hAnsi="Times New Roman"/>
          <w:color w:val="000000"/>
        </w:rPr>
        <w:t xml:space="preserve">В этиологической структуре уточненных </w:t>
      </w:r>
      <w:r w:rsidRPr="00651EBA">
        <w:rPr>
          <w:rFonts w:ascii="Times New Roman" w:hAnsi="Times New Roman"/>
        </w:rPr>
        <w:t>методом ПЦР</w:t>
      </w:r>
      <w:r w:rsidRPr="00651EBA">
        <w:rPr>
          <w:rFonts w:ascii="Times New Roman" w:hAnsi="Times New Roman"/>
          <w:color w:val="000000"/>
        </w:rPr>
        <w:t xml:space="preserve"> ОРВИ с сентября </w:t>
      </w:r>
      <w:smartTag w:uri="urn:schemas-microsoft-com:office:smarttags" w:element="metricconverter">
        <w:smartTagPr>
          <w:attr w:name="ProductID" w:val="2010 г"/>
        </w:smartTagPr>
        <w:r w:rsidRPr="00651EBA">
          <w:rPr>
            <w:rFonts w:ascii="Times New Roman" w:hAnsi="Times New Roman"/>
            <w:color w:val="000000"/>
          </w:rPr>
          <w:t>2010 г</w:t>
        </w:r>
      </w:smartTag>
      <w:r w:rsidRPr="00651EBA">
        <w:rPr>
          <w:rFonts w:ascii="Times New Roman" w:hAnsi="Times New Roman"/>
          <w:color w:val="000000"/>
        </w:rPr>
        <w:t xml:space="preserve">. по июнь 2011г., </w:t>
      </w:r>
      <w:r w:rsidRPr="00651EBA">
        <w:rPr>
          <w:rFonts w:ascii="Times New Roman" w:hAnsi="Times New Roman"/>
        </w:rPr>
        <w:t>представленной</w:t>
      </w:r>
      <w:r w:rsidRPr="00651EBA">
        <w:rPr>
          <w:rFonts w:ascii="Times New Roman" w:hAnsi="Times New Roman"/>
          <w:color w:val="000000"/>
        </w:rPr>
        <w:t xml:space="preserve"> на диаграмме 3, преобладали заболевания, вызванные вирусами парагриппа, частота выявления которых составила 24,5%, гриппа – 20% и риновирусами – 13%</w:t>
      </w:r>
      <w:r w:rsidRPr="00651EBA">
        <w:rPr>
          <w:rFonts w:ascii="Times New Roman" w:hAnsi="Times New Roman"/>
        </w:rPr>
        <w:t>. РС-, адено- и бокавирусная инфекции регистрировались практически с одинаковой частотой (4,5%, 5% и 5% соответственно)</w:t>
      </w:r>
      <w:r w:rsidRPr="00651EBA">
        <w:rPr>
          <w:rFonts w:ascii="Times New Roman" w:hAnsi="Times New Roman"/>
          <w:color w:val="0000FF"/>
        </w:rPr>
        <w:t>.</w:t>
      </w:r>
      <w:r w:rsidRPr="00651EBA">
        <w:rPr>
          <w:rFonts w:ascii="Times New Roman" w:hAnsi="Times New Roman"/>
        </w:rPr>
        <w:t xml:space="preserve"> Метапневмовирус и коронавирус в виде моноинфекции выявляли в 7% и 3% случаев. Практически в каждом пятом образце (18%) выявляли два и более вирусов (в основном бока-, риновирусы, вирусы парагриппа и МПВ).</w:t>
      </w:r>
    </w:p>
    <w:p w:rsidR="00913771" w:rsidRDefault="00913771" w:rsidP="00913771">
      <w:pPr>
        <w:ind w:firstLine="708"/>
        <w:jc w:val="both"/>
        <w:rPr>
          <w:rFonts w:ascii="Times New Roman" w:hAnsi="Times New Roman"/>
        </w:rPr>
      </w:pPr>
      <w:r w:rsidRPr="00913771">
        <w:rPr>
          <w:rFonts w:ascii="Times New Roman" w:hAnsi="Times New Roman"/>
          <w:color w:val="000000"/>
        </w:rPr>
        <w:t xml:space="preserve"> </w:t>
      </w:r>
      <w:r w:rsidRPr="00651EBA">
        <w:rPr>
          <w:rFonts w:ascii="Times New Roman" w:hAnsi="Times New Roman"/>
          <w:color w:val="000000"/>
        </w:rPr>
        <w:t xml:space="preserve">В структуре возбудителей уточненных ОРВИ с сентября </w:t>
      </w:r>
      <w:smartTag w:uri="urn:schemas-microsoft-com:office:smarttags" w:element="metricconverter">
        <w:smartTagPr>
          <w:attr w:name="ProductID" w:val="2011 г"/>
        </w:smartTagPr>
        <w:r w:rsidRPr="00651EBA">
          <w:rPr>
            <w:rFonts w:ascii="Times New Roman" w:hAnsi="Times New Roman"/>
            <w:color w:val="000000"/>
          </w:rPr>
          <w:t>2011 г</w:t>
        </w:r>
      </w:smartTag>
      <w:r w:rsidRPr="00651EBA">
        <w:rPr>
          <w:rFonts w:ascii="Times New Roman" w:hAnsi="Times New Roman"/>
          <w:color w:val="000000"/>
        </w:rPr>
        <w:t xml:space="preserve">. по май </w:t>
      </w:r>
      <w:smartTag w:uri="urn:schemas-microsoft-com:office:smarttags" w:element="metricconverter">
        <w:smartTagPr>
          <w:attr w:name="ProductID" w:val="2012 г"/>
        </w:smartTagPr>
        <w:r w:rsidRPr="00651EBA">
          <w:rPr>
            <w:rFonts w:ascii="Times New Roman" w:hAnsi="Times New Roman"/>
            <w:color w:val="000000"/>
          </w:rPr>
          <w:t>2012 г</w:t>
        </w:r>
      </w:smartTag>
      <w:r w:rsidRPr="00651EBA">
        <w:rPr>
          <w:rFonts w:ascii="Times New Roman" w:hAnsi="Times New Roman"/>
          <w:color w:val="000000"/>
        </w:rPr>
        <w:t>. преобладали РСВ (31%), вирусы парагриппа (19%) и риновирусы (16%)</w:t>
      </w:r>
      <w:r w:rsidRPr="00651EBA">
        <w:rPr>
          <w:rFonts w:ascii="Times New Roman" w:hAnsi="Times New Roman"/>
        </w:rPr>
        <w:t>. Частота выявления вирусов гриппа, бока-, корона- и метапневмовирусов составила 10%, 8%, 4% и 4% соответственно (диаграмма 4). Смешанные вирусные инфекции регистрировались в 6% случаев.</w:t>
      </w:r>
    </w:p>
    <w:p w:rsidR="00913771" w:rsidRPr="00651EBA" w:rsidRDefault="00913771" w:rsidP="00913771">
      <w:pPr>
        <w:ind w:firstLine="708"/>
        <w:jc w:val="both"/>
        <w:rPr>
          <w:rFonts w:ascii="Times New Roman" w:hAnsi="Times New Roman"/>
        </w:rPr>
      </w:pPr>
    </w:p>
    <w:p w:rsidR="00651EBA" w:rsidRPr="00651EBA" w:rsidRDefault="00651EBA" w:rsidP="00651EBA">
      <w:pPr>
        <w:ind w:firstLine="708"/>
        <w:jc w:val="both"/>
        <w:rPr>
          <w:rFonts w:ascii="Times New Roman" w:hAnsi="Times New Roman"/>
        </w:rPr>
      </w:pPr>
    </w:p>
    <w:p w:rsidR="00651EBA" w:rsidRPr="00651EBA" w:rsidRDefault="00651EBA" w:rsidP="00651EBA">
      <w:pPr>
        <w:tabs>
          <w:tab w:val="left" w:pos="3480"/>
        </w:tabs>
        <w:spacing w:before="120"/>
        <w:jc w:val="both"/>
        <w:rPr>
          <w:rFonts w:ascii="Times New Roman" w:hAnsi="Times New Roman"/>
        </w:rPr>
      </w:pPr>
    </w:p>
    <w:p w:rsidR="00651EBA" w:rsidRPr="00651EBA" w:rsidRDefault="00651EBA" w:rsidP="00651EBA">
      <w:pPr>
        <w:ind w:firstLine="708"/>
        <w:jc w:val="both"/>
        <w:rPr>
          <w:rFonts w:ascii="Times New Roman" w:hAnsi="Times New Roman"/>
        </w:rPr>
      </w:pPr>
    </w:p>
    <w:p w:rsidR="00651EBA" w:rsidRPr="00651EBA" w:rsidRDefault="00651EBA" w:rsidP="00651EBA">
      <w:pPr>
        <w:ind w:firstLine="708"/>
        <w:jc w:val="both"/>
        <w:rPr>
          <w:rFonts w:ascii="Times New Roman" w:hAnsi="Times New Roman"/>
        </w:rPr>
      </w:pPr>
    </w:p>
    <w:p w:rsidR="00651EBA" w:rsidRPr="00651EBA" w:rsidRDefault="00651EBA" w:rsidP="00651EBA">
      <w:pPr>
        <w:ind w:firstLine="708"/>
        <w:jc w:val="both"/>
        <w:rPr>
          <w:rFonts w:ascii="Times New Roman" w:hAnsi="Times New Roman"/>
        </w:rPr>
      </w:pPr>
    </w:p>
    <w:p w:rsidR="00651EBA" w:rsidRPr="00651EBA" w:rsidRDefault="00420F87" w:rsidP="00651EBA">
      <w:pPr>
        <w:ind w:firstLine="708"/>
        <w:jc w:val="both"/>
        <w:rPr>
          <w:rFonts w:ascii="Times New Roman" w:hAnsi="Times New Roman"/>
        </w:rPr>
      </w:pPr>
      <w:r>
        <w:rPr>
          <w:rFonts w:ascii="Times New Roman" w:hAnsi="Times New Roman"/>
          <w:noProof/>
          <w:lang w:eastAsia="ru-RU"/>
        </w:rPr>
        <w:lastRenderedPageBreak/>
        <w:drawing>
          <wp:anchor distT="0" distB="0" distL="114300" distR="114300" simplePos="0" relativeHeight="251663360" behindDoc="1" locked="0" layoutInCell="1" allowOverlap="1" wp14:anchorId="2D89AC33" wp14:editId="159FDEF2">
            <wp:simplePos x="0" y="0"/>
            <wp:positionH relativeFrom="column">
              <wp:posOffset>3810</wp:posOffset>
            </wp:positionH>
            <wp:positionV relativeFrom="paragraph">
              <wp:posOffset>41910</wp:posOffset>
            </wp:positionV>
            <wp:extent cx="6172200" cy="2748915"/>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72200" cy="2748915"/>
                    </a:xfrm>
                    <a:prstGeom prst="rect">
                      <a:avLst/>
                    </a:prstGeom>
                    <a:noFill/>
                  </pic:spPr>
                </pic:pic>
              </a:graphicData>
            </a:graphic>
            <wp14:sizeRelH relativeFrom="page">
              <wp14:pctWidth>0</wp14:pctWidth>
            </wp14:sizeRelH>
            <wp14:sizeRelV relativeFrom="page">
              <wp14:pctHeight>0</wp14:pctHeight>
            </wp14:sizeRelV>
          </wp:anchor>
        </w:drawing>
      </w:r>
    </w:p>
    <w:p w:rsidR="00651EBA" w:rsidRPr="00651EBA" w:rsidRDefault="00651EBA" w:rsidP="00651EBA">
      <w:pPr>
        <w:jc w:val="both"/>
        <w:rPr>
          <w:rFonts w:ascii="Times New Roman" w:hAnsi="Times New Roman"/>
          <w:b/>
          <w:i/>
          <w:color w:val="000000"/>
        </w:rPr>
      </w:pPr>
      <w:r w:rsidRPr="00651EBA">
        <w:rPr>
          <w:rFonts w:ascii="Times New Roman" w:hAnsi="Times New Roman"/>
          <w:b/>
          <w:i/>
          <w:color w:val="000000"/>
        </w:rPr>
        <w:t>Диаграмма 3 - Этиологическая структура уточненных ОРВИ у госпита</w:t>
      </w:r>
      <w:r w:rsidR="00420F87">
        <w:rPr>
          <w:rFonts w:ascii="Times New Roman" w:hAnsi="Times New Roman"/>
          <w:b/>
          <w:i/>
          <w:color w:val="000000"/>
        </w:rPr>
        <w:t>-</w:t>
      </w:r>
      <w:r w:rsidRPr="00651EBA">
        <w:rPr>
          <w:rFonts w:ascii="Times New Roman" w:hAnsi="Times New Roman"/>
          <w:b/>
          <w:i/>
          <w:color w:val="000000"/>
        </w:rPr>
        <w:t xml:space="preserve">лизированных детей за период с сентября </w:t>
      </w:r>
      <w:smartTag w:uri="urn:schemas-microsoft-com:office:smarttags" w:element="metricconverter">
        <w:smartTagPr>
          <w:attr w:name="ProductID" w:val="2010 г"/>
        </w:smartTagPr>
        <w:r w:rsidRPr="00651EBA">
          <w:rPr>
            <w:rFonts w:ascii="Times New Roman" w:hAnsi="Times New Roman"/>
            <w:b/>
            <w:i/>
            <w:color w:val="000000"/>
          </w:rPr>
          <w:t>2010 г</w:t>
        </w:r>
      </w:smartTag>
      <w:r w:rsidRPr="00651EBA">
        <w:rPr>
          <w:rFonts w:ascii="Times New Roman" w:hAnsi="Times New Roman"/>
          <w:b/>
          <w:i/>
          <w:color w:val="000000"/>
        </w:rPr>
        <w:t xml:space="preserve">. по июнь </w:t>
      </w:r>
      <w:smartTag w:uri="urn:schemas-microsoft-com:office:smarttags" w:element="metricconverter">
        <w:smartTagPr>
          <w:attr w:name="ProductID" w:val="2011 г"/>
        </w:smartTagPr>
        <w:r w:rsidRPr="00651EBA">
          <w:rPr>
            <w:rFonts w:ascii="Times New Roman" w:hAnsi="Times New Roman"/>
            <w:b/>
            <w:i/>
            <w:color w:val="000000"/>
          </w:rPr>
          <w:t>2011 г</w:t>
        </w:r>
      </w:smartTag>
      <w:r w:rsidRPr="00651EBA">
        <w:rPr>
          <w:rFonts w:ascii="Times New Roman" w:hAnsi="Times New Roman"/>
          <w:b/>
          <w:i/>
          <w:color w:val="000000"/>
        </w:rPr>
        <w:t>. (ПЦР)</w:t>
      </w:r>
    </w:p>
    <w:p w:rsidR="00651EBA" w:rsidRPr="00651EBA" w:rsidRDefault="00651EBA" w:rsidP="00651EBA">
      <w:pPr>
        <w:ind w:firstLine="708"/>
        <w:jc w:val="both"/>
        <w:rPr>
          <w:rFonts w:ascii="Times New Roman" w:hAnsi="Times New Roman"/>
        </w:rPr>
      </w:pPr>
    </w:p>
    <w:p w:rsidR="00651EBA" w:rsidRPr="00307B80" w:rsidRDefault="00D95CE2" w:rsidP="00651EBA">
      <w:pPr>
        <w:ind w:firstLine="708"/>
        <w:jc w:val="both"/>
        <w:rPr>
          <w:rFonts w:ascii="Times New Roman" w:hAnsi="Times New Roman"/>
        </w:rPr>
      </w:pPr>
      <w:r>
        <w:rPr>
          <w:rFonts w:ascii="Times New Roman" w:hAnsi="Times New Roman"/>
          <w:noProof/>
          <w:lang w:eastAsia="ru-RU"/>
        </w:rPr>
        <w:drawing>
          <wp:anchor distT="0" distB="0" distL="114300" distR="114300" simplePos="0" relativeHeight="251664384" behindDoc="1" locked="0" layoutInCell="1" allowOverlap="1">
            <wp:simplePos x="0" y="0"/>
            <wp:positionH relativeFrom="column">
              <wp:posOffset>66675</wp:posOffset>
            </wp:positionH>
            <wp:positionV relativeFrom="paragraph">
              <wp:posOffset>76835</wp:posOffset>
            </wp:positionV>
            <wp:extent cx="6024880" cy="2847340"/>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24880" cy="2847340"/>
                    </a:xfrm>
                    <a:prstGeom prst="rect">
                      <a:avLst/>
                    </a:prstGeom>
                    <a:noFill/>
                  </pic:spPr>
                </pic:pic>
              </a:graphicData>
            </a:graphic>
            <wp14:sizeRelH relativeFrom="page">
              <wp14:pctWidth>0</wp14:pctWidth>
            </wp14:sizeRelH>
            <wp14:sizeRelV relativeFrom="page">
              <wp14:pctHeight>0</wp14:pctHeight>
            </wp14:sizeRelV>
          </wp:anchor>
        </w:drawing>
      </w:r>
    </w:p>
    <w:p w:rsidR="00651EBA" w:rsidRPr="00651EBA" w:rsidRDefault="00651EBA" w:rsidP="00651EBA">
      <w:pPr>
        <w:ind w:firstLine="708"/>
        <w:jc w:val="both"/>
        <w:rPr>
          <w:rFonts w:ascii="Times New Roman" w:hAnsi="Times New Roman"/>
        </w:rPr>
      </w:pPr>
    </w:p>
    <w:p w:rsidR="00651EBA" w:rsidRPr="00651EBA" w:rsidRDefault="00651EBA" w:rsidP="00651EBA">
      <w:pPr>
        <w:ind w:firstLine="708"/>
        <w:jc w:val="both"/>
        <w:rPr>
          <w:rFonts w:ascii="Times New Roman" w:hAnsi="Times New Roman"/>
        </w:rPr>
      </w:pPr>
    </w:p>
    <w:p w:rsidR="00651EBA" w:rsidRPr="00651EBA" w:rsidRDefault="00651EBA" w:rsidP="00651EBA">
      <w:pPr>
        <w:jc w:val="both"/>
        <w:rPr>
          <w:rFonts w:ascii="Times New Roman" w:hAnsi="Times New Roman"/>
          <w:color w:val="000000"/>
        </w:rPr>
      </w:pPr>
    </w:p>
    <w:p w:rsidR="00651EBA" w:rsidRPr="00651EBA" w:rsidRDefault="00651EBA" w:rsidP="00651EBA">
      <w:pPr>
        <w:jc w:val="both"/>
        <w:rPr>
          <w:rFonts w:ascii="Times New Roman" w:hAnsi="Times New Roman"/>
          <w:color w:val="000000"/>
        </w:rPr>
      </w:pPr>
    </w:p>
    <w:p w:rsidR="00651EBA" w:rsidRPr="00651EBA" w:rsidRDefault="00651EBA" w:rsidP="00651EBA">
      <w:pPr>
        <w:jc w:val="both"/>
        <w:rPr>
          <w:rFonts w:ascii="Times New Roman" w:hAnsi="Times New Roman"/>
          <w:color w:val="000000"/>
        </w:rPr>
      </w:pPr>
    </w:p>
    <w:p w:rsidR="00651EBA" w:rsidRPr="00651EBA" w:rsidRDefault="00651EBA" w:rsidP="00651EBA">
      <w:pPr>
        <w:spacing w:after="120"/>
        <w:jc w:val="both"/>
        <w:rPr>
          <w:rFonts w:ascii="Times New Roman" w:hAnsi="Times New Roman"/>
          <w:color w:val="000000"/>
        </w:rPr>
      </w:pPr>
    </w:p>
    <w:p w:rsidR="00651EBA" w:rsidRPr="00307B80" w:rsidRDefault="00651EBA" w:rsidP="00651EBA">
      <w:pPr>
        <w:spacing w:before="120" w:after="120"/>
        <w:jc w:val="both"/>
        <w:rPr>
          <w:rFonts w:ascii="Times New Roman" w:hAnsi="Times New Roman"/>
          <w:b/>
          <w:color w:val="000000"/>
        </w:rPr>
      </w:pPr>
    </w:p>
    <w:p w:rsidR="00651EBA" w:rsidRPr="00307B80" w:rsidRDefault="00651EBA" w:rsidP="00651EBA">
      <w:pPr>
        <w:spacing w:before="120" w:after="120"/>
        <w:jc w:val="both"/>
        <w:rPr>
          <w:rFonts w:ascii="Times New Roman" w:hAnsi="Times New Roman"/>
          <w:b/>
          <w:color w:val="000000"/>
        </w:rPr>
      </w:pPr>
    </w:p>
    <w:p w:rsidR="00651EBA" w:rsidRPr="00307B80" w:rsidRDefault="00651EBA" w:rsidP="00651EBA">
      <w:pPr>
        <w:spacing w:before="120" w:after="120"/>
        <w:jc w:val="both"/>
        <w:rPr>
          <w:rFonts w:ascii="Times New Roman" w:hAnsi="Times New Roman"/>
          <w:b/>
          <w:color w:val="000000"/>
        </w:rPr>
      </w:pPr>
    </w:p>
    <w:p w:rsidR="00651EBA" w:rsidRPr="00307B80" w:rsidRDefault="00651EBA" w:rsidP="00651EBA">
      <w:pPr>
        <w:spacing w:before="120" w:after="120"/>
        <w:jc w:val="both"/>
        <w:rPr>
          <w:rFonts w:ascii="Times New Roman" w:hAnsi="Times New Roman"/>
          <w:b/>
          <w:color w:val="000000"/>
        </w:rPr>
      </w:pPr>
    </w:p>
    <w:p w:rsidR="00651EBA" w:rsidRPr="00651EBA" w:rsidRDefault="00651EBA" w:rsidP="00651EBA">
      <w:pPr>
        <w:spacing w:before="120" w:after="120"/>
        <w:jc w:val="both"/>
        <w:rPr>
          <w:rFonts w:ascii="Times New Roman" w:hAnsi="Times New Roman"/>
          <w:b/>
          <w:color w:val="000000"/>
        </w:rPr>
      </w:pPr>
    </w:p>
    <w:p w:rsidR="00651EBA" w:rsidRPr="00651EBA" w:rsidRDefault="00651EBA" w:rsidP="00651EBA">
      <w:pPr>
        <w:spacing w:before="120" w:after="120"/>
        <w:jc w:val="both"/>
        <w:rPr>
          <w:rFonts w:ascii="Times New Roman" w:hAnsi="Times New Roman"/>
          <w:b/>
          <w:i/>
          <w:color w:val="000000"/>
        </w:rPr>
      </w:pPr>
      <w:r w:rsidRPr="00651EBA">
        <w:rPr>
          <w:rFonts w:ascii="Times New Roman" w:hAnsi="Times New Roman"/>
          <w:b/>
          <w:i/>
          <w:color w:val="000000"/>
        </w:rPr>
        <w:t>Диаграмма 4 - Этиологическая структура уточненных ОРВИ у госпита</w:t>
      </w:r>
      <w:r w:rsidR="00420F87">
        <w:rPr>
          <w:rFonts w:ascii="Times New Roman" w:hAnsi="Times New Roman"/>
          <w:b/>
          <w:i/>
          <w:color w:val="000000"/>
        </w:rPr>
        <w:t>-</w:t>
      </w:r>
      <w:r w:rsidRPr="00651EBA">
        <w:rPr>
          <w:rFonts w:ascii="Times New Roman" w:hAnsi="Times New Roman"/>
          <w:b/>
          <w:i/>
          <w:color w:val="000000"/>
        </w:rPr>
        <w:t>лизированных детей за период с сентября 2011 г. по май 2012 г. (ПЦР)</w:t>
      </w:r>
    </w:p>
    <w:p w:rsidR="00651EBA" w:rsidRPr="00651EBA" w:rsidRDefault="00651EBA" w:rsidP="00651EBA">
      <w:pPr>
        <w:ind w:firstLine="708"/>
        <w:jc w:val="both"/>
        <w:rPr>
          <w:rFonts w:ascii="Times New Roman" w:hAnsi="Times New Roman"/>
          <w:color w:val="000000"/>
        </w:rPr>
      </w:pPr>
      <w:r w:rsidRPr="00651EBA">
        <w:rPr>
          <w:rFonts w:ascii="Times New Roman" w:hAnsi="Times New Roman"/>
          <w:color w:val="000000"/>
        </w:rPr>
        <w:t>Как показали исследования образцов, полученных от госпитализированных детей с симптомами ОРВИ, на протяжении трех лет (диаграммы 2-4) основной вклад в структуру ОРВИ вносят заболевания, обусловленные негриппозными вирусами (РСВ, вирусы парагриппа, риновирусы) в виде как моноинфекций, так и коинфекций. Однако этиологическая структура ОРВИ в анализируемые периоды имеет различия. Так, например, частота заболеваний, обусловленных РСВ</w:t>
      </w:r>
      <w:r w:rsidRPr="00651EBA">
        <w:rPr>
          <w:rFonts w:ascii="Times New Roman" w:hAnsi="Times New Roman"/>
          <w:color w:val="FF0000"/>
        </w:rPr>
        <w:t>,</w:t>
      </w:r>
      <w:r w:rsidRPr="00651EBA">
        <w:rPr>
          <w:rFonts w:ascii="Times New Roman" w:hAnsi="Times New Roman"/>
          <w:color w:val="000000"/>
        </w:rPr>
        <w:t xml:space="preserve"> в различные периоды составила от 4,5% (2010-2011гг.) до 31% (2009-2010гг. и 2011-2012гг.), риновирусами – от 13% (2010-2011гг.) до 21% (2009-2010гг.), вирусами парагриппа – от 19% (2011-2012гг.) до 27% (2009-2010гг.). Данное явление, </w:t>
      </w:r>
      <w:r w:rsidRPr="00651EBA">
        <w:rPr>
          <w:rFonts w:ascii="Times New Roman" w:hAnsi="Times New Roman"/>
          <w:color w:val="000000"/>
        </w:rPr>
        <w:lastRenderedPageBreak/>
        <w:t xml:space="preserve">вероятно, связанно </w:t>
      </w:r>
      <w:r w:rsidRPr="00651EBA">
        <w:rPr>
          <w:rFonts w:ascii="Times New Roman" w:hAnsi="Times New Roman"/>
        </w:rPr>
        <w:t>с цикличностью эпидемического распространения респираторных вирусов. Безусловно</w:t>
      </w:r>
      <w:r w:rsidRPr="00651EBA">
        <w:rPr>
          <w:rFonts w:ascii="Times New Roman" w:hAnsi="Times New Roman"/>
          <w:color w:val="000000"/>
        </w:rPr>
        <w:t xml:space="preserve">, данный вопрос требует дальнейшего изучения. </w:t>
      </w:r>
    </w:p>
    <w:p w:rsidR="00651EBA" w:rsidRPr="00651EBA" w:rsidRDefault="00651EBA" w:rsidP="00651EBA">
      <w:pPr>
        <w:ind w:firstLine="708"/>
        <w:jc w:val="both"/>
        <w:rPr>
          <w:rFonts w:ascii="Times New Roman" w:hAnsi="Times New Roman"/>
          <w:color w:val="000000"/>
        </w:rPr>
      </w:pPr>
      <w:r w:rsidRPr="00651EBA">
        <w:rPr>
          <w:rFonts w:ascii="Times New Roman" w:hAnsi="Times New Roman"/>
          <w:color w:val="000000"/>
        </w:rPr>
        <w:t>Кроме того, на представленных диаграммах 2-4 видно, что в 2009-2010 гг. и 2010-2011 гг. среди вирусов гриппа типа А отмечалась циркуляция преимущественно</w:t>
      </w:r>
      <w:r w:rsidRPr="00651EBA">
        <w:rPr>
          <w:rFonts w:ascii="Times New Roman" w:hAnsi="Times New Roman"/>
          <w:color w:val="FF0000"/>
        </w:rPr>
        <w:t xml:space="preserve"> </w:t>
      </w:r>
      <w:r w:rsidRPr="00651EBA">
        <w:rPr>
          <w:rFonts w:ascii="Times New Roman" w:hAnsi="Times New Roman"/>
          <w:color w:val="000000"/>
        </w:rPr>
        <w:t xml:space="preserve">вируса гриппа </w:t>
      </w:r>
      <w:r w:rsidRPr="00651EBA">
        <w:rPr>
          <w:rFonts w:ascii="Times New Roman" w:hAnsi="Times New Roman"/>
        </w:rPr>
        <w:t>А (</w:t>
      </w:r>
      <w:r w:rsidRPr="00651EBA">
        <w:rPr>
          <w:rFonts w:ascii="Times New Roman" w:hAnsi="Times New Roman"/>
          <w:lang w:val="en-US"/>
        </w:rPr>
        <w:t>H</w:t>
      </w:r>
      <w:r w:rsidRPr="00651EBA">
        <w:rPr>
          <w:rFonts w:ascii="Times New Roman" w:hAnsi="Times New Roman"/>
        </w:rPr>
        <w:t>1</w:t>
      </w:r>
      <w:r w:rsidRPr="00651EBA">
        <w:rPr>
          <w:rFonts w:ascii="Times New Roman" w:hAnsi="Times New Roman"/>
          <w:lang w:val="en-US"/>
        </w:rPr>
        <w:t>N</w:t>
      </w:r>
      <w:r w:rsidRPr="00651EBA">
        <w:rPr>
          <w:rFonts w:ascii="Times New Roman" w:hAnsi="Times New Roman"/>
        </w:rPr>
        <w:t xml:space="preserve">1) </w:t>
      </w:r>
      <w:r w:rsidRPr="00651EBA">
        <w:rPr>
          <w:rFonts w:ascii="Times New Roman" w:hAnsi="Times New Roman"/>
          <w:lang w:val="en-US"/>
        </w:rPr>
        <w:t>pdv</w:t>
      </w:r>
      <w:r w:rsidRPr="00651EBA">
        <w:rPr>
          <w:rFonts w:ascii="Times New Roman" w:hAnsi="Times New Roman"/>
        </w:rPr>
        <w:t>-09</w:t>
      </w:r>
      <w:r w:rsidRPr="00651EBA">
        <w:rPr>
          <w:rFonts w:ascii="Times New Roman" w:hAnsi="Times New Roman"/>
          <w:color w:val="000000"/>
        </w:rPr>
        <w:t xml:space="preserve">, что было связано с отсутствием или недостаточным иммунитетом у детей к вирусу с новыми антигенными свойствами, появление которого вызвало пандемию в 2009 году [8,17]. Однако уже в </w:t>
      </w:r>
      <w:r w:rsidRPr="00651EBA">
        <w:rPr>
          <w:rFonts w:ascii="Times New Roman" w:hAnsi="Times New Roman"/>
        </w:rPr>
        <w:t>эпидемический сезон</w:t>
      </w:r>
      <w:r w:rsidRPr="00651EBA">
        <w:rPr>
          <w:rFonts w:ascii="Times New Roman" w:hAnsi="Times New Roman"/>
          <w:color w:val="000000"/>
        </w:rPr>
        <w:t xml:space="preserve"> 2011-2012 гг. мы наблюдали преимущественную </w:t>
      </w:r>
      <w:r w:rsidRPr="00651EBA">
        <w:rPr>
          <w:rFonts w:ascii="Times New Roman" w:hAnsi="Times New Roman"/>
        </w:rPr>
        <w:t>госпитализацию детей, инфицированных</w:t>
      </w:r>
      <w:r w:rsidRPr="00651EBA">
        <w:rPr>
          <w:rFonts w:ascii="Times New Roman" w:hAnsi="Times New Roman"/>
          <w:color w:val="0000FF"/>
        </w:rPr>
        <w:t xml:space="preserve"> </w:t>
      </w:r>
      <w:r w:rsidRPr="00651EBA">
        <w:rPr>
          <w:rFonts w:ascii="Times New Roman" w:hAnsi="Times New Roman"/>
          <w:color w:val="000000"/>
        </w:rPr>
        <w:t>вирусом гриппа А (</w:t>
      </w:r>
      <w:r w:rsidRPr="00651EBA">
        <w:rPr>
          <w:rFonts w:ascii="Times New Roman" w:hAnsi="Times New Roman"/>
          <w:color w:val="000000"/>
          <w:lang w:val="en-US"/>
        </w:rPr>
        <w:t>H</w:t>
      </w:r>
      <w:r w:rsidRPr="00651EBA">
        <w:rPr>
          <w:rFonts w:ascii="Times New Roman" w:hAnsi="Times New Roman"/>
          <w:color w:val="000000"/>
          <w:vertAlign w:val="subscript"/>
        </w:rPr>
        <w:t>3</w:t>
      </w:r>
      <w:r w:rsidRPr="00651EBA">
        <w:rPr>
          <w:rFonts w:ascii="Times New Roman" w:hAnsi="Times New Roman"/>
          <w:color w:val="000000"/>
          <w:lang w:val="en-US"/>
        </w:rPr>
        <w:t>N</w:t>
      </w:r>
      <w:r w:rsidRPr="00651EBA">
        <w:rPr>
          <w:rFonts w:ascii="Times New Roman" w:hAnsi="Times New Roman"/>
          <w:color w:val="000000"/>
          <w:vertAlign w:val="subscript"/>
        </w:rPr>
        <w:t>2</w:t>
      </w:r>
      <w:r w:rsidRPr="00651EBA">
        <w:rPr>
          <w:rFonts w:ascii="Times New Roman" w:hAnsi="Times New Roman"/>
          <w:color w:val="000000"/>
        </w:rPr>
        <w:t xml:space="preserve">). Данное явление является закономерным, так как «прослойка» иммунного к вирусу гриппа </w:t>
      </w:r>
      <w:r w:rsidRPr="00651EBA">
        <w:rPr>
          <w:rFonts w:ascii="Times New Roman" w:hAnsi="Times New Roman"/>
        </w:rPr>
        <w:t>А (</w:t>
      </w:r>
      <w:r w:rsidRPr="00651EBA">
        <w:rPr>
          <w:rFonts w:ascii="Times New Roman" w:hAnsi="Times New Roman"/>
          <w:lang w:val="en-US"/>
        </w:rPr>
        <w:t>H</w:t>
      </w:r>
      <w:r w:rsidRPr="00651EBA">
        <w:rPr>
          <w:rFonts w:ascii="Times New Roman" w:hAnsi="Times New Roman"/>
        </w:rPr>
        <w:t>1</w:t>
      </w:r>
      <w:r w:rsidRPr="00651EBA">
        <w:rPr>
          <w:rFonts w:ascii="Times New Roman" w:hAnsi="Times New Roman"/>
          <w:lang w:val="en-US"/>
        </w:rPr>
        <w:t>N</w:t>
      </w:r>
      <w:r w:rsidRPr="00651EBA">
        <w:rPr>
          <w:rFonts w:ascii="Times New Roman" w:hAnsi="Times New Roman"/>
        </w:rPr>
        <w:t xml:space="preserve">1) </w:t>
      </w:r>
      <w:r w:rsidRPr="00651EBA">
        <w:rPr>
          <w:rFonts w:ascii="Times New Roman" w:hAnsi="Times New Roman"/>
          <w:lang w:val="en-US"/>
        </w:rPr>
        <w:t>pdv</w:t>
      </w:r>
      <w:r w:rsidRPr="00651EBA">
        <w:rPr>
          <w:rFonts w:ascii="Times New Roman" w:hAnsi="Times New Roman"/>
        </w:rPr>
        <w:t>-09</w:t>
      </w:r>
      <w:r w:rsidRPr="00651EBA">
        <w:rPr>
          <w:rFonts w:ascii="Times New Roman" w:hAnsi="Times New Roman"/>
          <w:color w:val="000000"/>
        </w:rPr>
        <w:t xml:space="preserve"> детского населения за период 2009-2011 гг. увеличилось, в то время как иммунологическая память даже у ранее переболевших детей к вирусу гриппа А (</w:t>
      </w:r>
      <w:r w:rsidRPr="00651EBA">
        <w:rPr>
          <w:rFonts w:ascii="Times New Roman" w:hAnsi="Times New Roman"/>
          <w:color w:val="000000"/>
          <w:lang w:val="en-US"/>
        </w:rPr>
        <w:t>H</w:t>
      </w:r>
      <w:r w:rsidRPr="00651EBA">
        <w:rPr>
          <w:rFonts w:ascii="Times New Roman" w:hAnsi="Times New Roman"/>
          <w:color w:val="000000"/>
          <w:vertAlign w:val="subscript"/>
        </w:rPr>
        <w:t>3</w:t>
      </w:r>
      <w:r w:rsidRPr="00651EBA">
        <w:rPr>
          <w:rFonts w:ascii="Times New Roman" w:hAnsi="Times New Roman"/>
          <w:color w:val="000000"/>
          <w:lang w:val="en-US"/>
        </w:rPr>
        <w:t>N</w:t>
      </w:r>
      <w:r w:rsidRPr="00651EBA">
        <w:rPr>
          <w:rFonts w:ascii="Times New Roman" w:hAnsi="Times New Roman"/>
          <w:color w:val="000000"/>
          <w:vertAlign w:val="subscript"/>
        </w:rPr>
        <w:t>2</w:t>
      </w:r>
      <w:r w:rsidRPr="00651EBA">
        <w:rPr>
          <w:rFonts w:ascii="Times New Roman" w:hAnsi="Times New Roman"/>
          <w:color w:val="000000"/>
        </w:rPr>
        <w:t xml:space="preserve">), который </w:t>
      </w:r>
      <w:r w:rsidRPr="00651EBA">
        <w:rPr>
          <w:rFonts w:ascii="Times New Roman" w:hAnsi="Times New Roman"/>
        </w:rPr>
        <w:t>в стране практически не циркулировал с 2009 года, уменьшилась</w:t>
      </w:r>
      <w:r w:rsidRPr="00651EBA">
        <w:rPr>
          <w:rFonts w:ascii="Times New Roman" w:hAnsi="Times New Roman"/>
          <w:color w:val="000000"/>
        </w:rPr>
        <w:t xml:space="preserve"> [17].</w:t>
      </w:r>
    </w:p>
    <w:p w:rsidR="00651EBA" w:rsidRPr="00651EBA" w:rsidRDefault="00651EBA" w:rsidP="00651EBA">
      <w:pPr>
        <w:ind w:firstLine="708"/>
        <w:jc w:val="both"/>
        <w:rPr>
          <w:rFonts w:ascii="Times New Roman" w:hAnsi="Times New Roman"/>
          <w:color w:val="000000"/>
        </w:rPr>
      </w:pPr>
      <w:r w:rsidRPr="00651EBA">
        <w:rPr>
          <w:rFonts w:ascii="Times New Roman" w:hAnsi="Times New Roman"/>
          <w:color w:val="000000"/>
        </w:rPr>
        <w:t>Таким образом, постоянный мониторинг</w:t>
      </w:r>
      <w:r w:rsidRPr="00651EBA">
        <w:rPr>
          <w:rFonts w:ascii="Times New Roman" w:hAnsi="Times New Roman"/>
          <w:color w:val="FF0000"/>
        </w:rPr>
        <w:t xml:space="preserve"> </w:t>
      </w:r>
      <w:r w:rsidRPr="00651EBA">
        <w:rPr>
          <w:rFonts w:ascii="Times New Roman" w:hAnsi="Times New Roman"/>
          <w:color w:val="000000"/>
        </w:rPr>
        <w:t xml:space="preserve">циркуляции респираторных вирусов с использованием современных методов диагностики в нашей стране позволит выявить распространенность и эпидемиологические особенности различных ОРВИ.  Это необходимо для практического здравоохранения, так как большинство острых респираторных инфекций имеют </w:t>
      </w:r>
      <w:r w:rsidRPr="00651EBA">
        <w:rPr>
          <w:rFonts w:ascii="Times New Roman" w:hAnsi="Times New Roman"/>
        </w:rPr>
        <w:t>весьма похожую</w:t>
      </w:r>
      <w:r w:rsidRPr="00651EBA">
        <w:rPr>
          <w:rFonts w:ascii="Times New Roman" w:hAnsi="Times New Roman"/>
          <w:color w:val="000000"/>
        </w:rPr>
        <w:t xml:space="preserve"> клиническую картину заболевания при манифестации, что затрудняет клиническую диагностику и использование этиотропной терапии на ранних стадиях заболевания. Поэтому для клинициста знание этиологической структуры ОРВИ, эпидемиологической ситуации в стране позволяет до появления патогномоничных клинических симптомов заболевания определять тактику ведения пациентов, назначать противовирусную или антибактериальную терапию.</w:t>
      </w:r>
    </w:p>
    <w:p w:rsidR="00651EBA" w:rsidRPr="00651EBA" w:rsidRDefault="00651EBA" w:rsidP="00651EBA">
      <w:pPr>
        <w:ind w:firstLine="709"/>
        <w:jc w:val="both"/>
        <w:rPr>
          <w:rFonts w:ascii="Times New Roman" w:hAnsi="Times New Roman"/>
          <w:b/>
          <w:bCs/>
          <w:color w:val="000000"/>
          <w:u w:val="single"/>
        </w:rPr>
      </w:pPr>
      <w:r w:rsidRPr="00651EBA">
        <w:rPr>
          <w:rFonts w:ascii="Times New Roman" w:hAnsi="Times New Roman"/>
          <w:b/>
          <w:bCs/>
          <w:color w:val="000000"/>
          <w:u w:val="single"/>
        </w:rPr>
        <w:t>Выводы</w:t>
      </w:r>
    </w:p>
    <w:p w:rsidR="00651EBA" w:rsidRPr="00651EBA" w:rsidRDefault="00651EBA" w:rsidP="00750B9A">
      <w:pPr>
        <w:numPr>
          <w:ilvl w:val="0"/>
          <w:numId w:val="38"/>
        </w:numPr>
        <w:ind w:left="0" w:firstLine="709"/>
        <w:jc w:val="both"/>
        <w:rPr>
          <w:rFonts w:ascii="Times New Roman" w:hAnsi="Times New Roman"/>
          <w:color w:val="000000"/>
        </w:rPr>
      </w:pPr>
      <w:r w:rsidRPr="00651EBA">
        <w:rPr>
          <w:rFonts w:ascii="Times New Roman" w:hAnsi="Times New Roman"/>
          <w:color w:val="000000"/>
        </w:rPr>
        <w:t>При обследовании пациентов с ОРИ методом ПЦР в 2009-2012 гг. этиологическая верификация диагноза составила от 55% до 72%, что подтверждает данные литературы о высокой чувствительности метода и обоснованности его диагностической значимости.</w:t>
      </w:r>
    </w:p>
    <w:p w:rsidR="00651EBA" w:rsidRPr="00651EBA" w:rsidRDefault="00651EBA" w:rsidP="00750B9A">
      <w:pPr>
        <w:numPr>
          <w:ilvl w:val="0"/>
          <w:numId w:val="38"/>
        </w:numPr>
        <w:ind w:left="0" w:firstLine="709"/>
        <w:jc w:val="both"/>
        <w:rPr>
          <w:rFonts w:ascii="Times New Roman" w:hAnsi="Times New Roman"/>
          <w:color w:val="000000"/>
        </w:rPr>
      </w:pPr>
      <w:r w:rsidRPr="00651EBA">
        <w:rPr>
          <w:rFonts w:ascii="Times New Roman" w:hAnsi="Times New Roman"/>
          <w:color w:val="000000"/>
        </w:rPr>
        <w:t>Результаты проведенных исследований свидетельствуют о преобладающем удельном весе в этиологической структуре ОРВИ негриппозных вирусов (80-90%). В качестве основных этиологических агентов ОРВИ доминировали РСВ, вирусы парагриппа, риновирусы (2009-2010 гг. и 2011-2012 гг.) и вирусы парагриппа, гриппа, риновирусы (2010-2011 гг.).</w:t>
      </w:r>
    </w:p>
    <w:p w:rsidR="00651EBA" w:rsidRDefault="00651EBA" w:rsidP="00750B9A">
      <w:pPr>
        <w:numPr>
          <w:ilvl w:val="0"/>
          <w:numId w:val="38"/>
        </w:numPr>
        <w:ind w:left="0" w:firstLine="709"/>
        <w:jc w:val="both"/>
        <w:rPr>
          <w:rFonts w:ascii="Times New Roman" w:hAnsi="Times New Roman"/>
          <w:color w:val="000000"/>
        </w:rPr>
      </w:pPr>
      <w:r w:rsidRPr="00651EBA">
        <w:rPr>
          <w:rFonts w:ascii="Times New Roman" w:hAnsi="Times New Roman"/>
          <w:color w:val="000000"/>
        </w:rPr>
        <w:t>Применение метода ПЦР для этиологической диагностики ОРВИ позволило выявлять широкий спектр респираторных вирусов (гриппа А и В, парагриппа, адено-, бока-, рино-, РС-, корона- и метапневмовирусы), в том числе и коинфицирование несколькими вирусами, частота которого составила от 2,5% (2009-2010 гг.) до 18% (2010-2011 гг.). Несомненно, данный вопрос требует дальнейшего изучения с целью определения клинического проявлений и лабораторных особенностей</w:t>
      </w:r>
      <w:r w:rsidRPr="00651EBA">
        <w:rPr>
          <w:rFonts w:ascii="Times New Roman" w:hAnsi="Times New Roman"/>
          <w:color w:val="FF0000"/>
        </w:rPr>
        <w:t xml:space="preserve"> </w:t>
      </w:r>
      <w:r w:rsidRPr="00651EBA">
        <w:rPr>
          <w:rFonts w:ascii="Times New Roman" w:hAnsi="Times New Roman"/>
          <w:color w:val="000000"/>
        </w:rPr>
        <w:t xml:space="preserve">смешанных вирусных респираторных инфекций, </w:t>
      </w:r>
      <w:r w:rsidRPr="00651EBA">
        <w:rPr>
          <w:rFonts w:ascii="Times New Roman" w:hAnsi="Times New Roman"/>
          <w:color w:val="000000"/>
        </w:rPr>
        <w:lastRenderedPageBreak/>
        <w:t>что позволит усовершенствовать принципы назначения этиотропной терапии и антибактериальных препаратов. Распространенность недавно описанных и малоизученных в нашей стране заболеваний, вызываемых бока- и метапневмовирусами в структуре уточненных ОРВИ у госпитализированных детей составила от 2,5 (2009-2010 гг.) до 8% (2011-2012 гг.) и от 1 (2009-2010 гг.) до 7%  (2010-2011 гг.) соответственно.</w:t>
      </w:r>
    </w:p>
    <w:p w:rsidR="00913771" w:rsidRPr="00651EBA" w:rsidRDefault="00913771" w:rsidP="00913771">
      <w:pPr>
        <w:ind w:left="709"/>
        <w:jc w:val="both"/>
        <w:rPr>
          <w:rFonts w:ascii="Times New Roman" w:hAnsi="Times New Roman"/>
          <w:color w:val="000000"/>
        </w:rPr>
      </w:pPr>
    </w:p>
    <w:p w:rsidR="00651EBA" w:rsidRPr="00913771" w:rsidRDefault="00651EBA" w:rsidP="00913771">
      <w:pPr>
        <w:tabs>
          <w:tab w:val="left" w:pos="709"/>
        </w:tabs>
        <w:spacing w:after="240"/>
        <w:ind w:firstLine="709"/>
        <w:jc w:val="center"/>
        <w:rPr>
          <w:rFonts w:ascii="Times New Roman" w:hAnsi="Times New Roman"/>
          <w:b/>
          <w:bCs/>
        </w:rPr>
      </w:pPr>
      <w:r w:rsidRPr="00913771">
        <w:rPr>
          <w:rFonts w:ascii="Times New Roman" w:hAnsi="Times New Roman"/>
          <w:b/>
          <w:bCs/>
        </w:rPr>
        <w:t>Литература</w:t>
      </w:r>
    </w:p>
    <w:p w:rsidR="00651EBA" w:rsidRPr="00651EBA" w:rsidRDefault="00651EBA" w:rsidP="00750B9A">
      <w:pPr>
        <w:numPr>
          <w:ilvl w:val="0"/>
          <w:numId w:val="61"/>
        </w:numPr>
        <w:tabs>
          <w:tab w:val="left" w:pos="0"/>
          <w:tab w:val="left" w:pos="284"/>
          <w:tab w:val="left" w:pos="709"/>
        </w:tabs>
        <w:ind w:left="0" w:firstLine="284"/>
        <w:jc w:val="both"/>
        <w:rPr>
          <w:rStyle w:val="af6"/>
          <w:rFonts w:ascii="Times New Roman" w:hAnsi="Times New Roman"/>
          <w:b w:val="0"/>
          <w:bCs w:val="0"/>
          <w:spacing w:val="-6"/>
        </w:rPr>
      </w:pPr>
      <w:r w:rsidRPr="00651EBA">
        <w:rPr>
          <w:rFonts w:ascii="Times New Roman" w:hAnsi="Times New Roman"/>
          <w:color w:val="000000"/>
        </w:rPr>
        <w:t>Бовбель И.Э. Профилактика и лечение острых респираторных инфекций у детей в амбулаторных условия</w:t>
      </w:r>
      <w:r w:rsidRPr="00651EBA">
        <w:rPr>
          <w:rFonts w:ascii="Times New Roman" w:hAnsi="Times New Roman"/>
        </w:rPr>
        <w:t>: учеб.-метод. пособие / И.Э. Бовбель, В.Ю. Малюгин. - Минск: БГМУ, 2005. - 40 с.</w:t>
      </w:r>
      <w:r w:rsidRPr="00651EBA">
        <w:rPr>
          <w:rStyle w:val="af6"/>
          <w:rFonts w:ascii="Times New Roman" w:hAnsi="Times New Roman"/>
          <w:b w:val="0"/>
          <w:bCs w:val="0"/>
        </w:rPr>
        <w:t xml:space="preserve"> </w:t>
      </w:r>
    </w:p>
    <w:p w:rsidR="00651EBA" w:rsidRPr="00651EBA" w:rsidRDefault="00651EBA" w:rsidP="00750B9A">
      <w:pPr>
        <w:numPr>
          <w:ilvl w:val="0"/>
          <w:numId w:val="61"/>
        </w:numPr>
        <w:tabs>
          <w:tab w:val="left" w:pos="0"/>
          <w:tab w:val="left" w:pos="284"/>
          <w:tab w:val="left" w:pos="709"/>
        </w:tabs>
        <w:ind w:left="0" w:firstLine="284"/>
        <w:jc w:val="both"/>
        <w:rPr>
          <w:rStyle w:val="af6"/>
          <w:rFonts w:ascii="Times New Roman" w:hAnsi="Times New Roman"/>
          <w:b w:val="0"/>
          <w:bCs w:val="0"/>
          <w:spacing w:val="-6"/>
        </w:rPr>
      </w:pPr>
      <w:r w:rsidRPr="00651EBA">
        <w:rPr>
          <w:rFonts w:ascii="Times New Roman" w:hAnsi="Times New Roman"/>
        </w:rPr>
        <w:t>Германенко И.Г. Диагностика и лечение  острых респираторных инфекций у детей: учеб.-метод. пособие / И.Г. Германенко. - Минск: Асобны, 2007. - 40 с.</w:t>
      </w:r>
    </w:p>
    <w:p w:rsidR="00651EBA" w:rsidRPr="00651EBA" w:rsidRDefault="00651EBA" w:rsidP="00750B9A">
      <w:pPr>
        <w:numPr>
          <w:ilvl w:val="0"/>
          <w:numId w:val="61"/>
        </w:numPr>
        <w:tabs>
          <w:tab w:val="left" w:pos="0"/>
          <w:tab w:val="left" w:pos="284"/>
          <w:tab w:val="left" w:pos="709"/>
        </w:tabs>
        <w:ind w:left="0" w:firstLine="284"/>
        <w:jc w:val="both"/>
        <w:rPr>
          <w:rFonts w:ascii="Times New Roman" w:hAnsi="Times New Roman"/>
          <w:spacing w:val="-6"/>
        </w:rPr>
      </w:pPr>
      <w:r w:rsidRPr="00651EBA">
        <w:rPr>
          <w:rFonts w:ascii="Times New Roman" w:hAnsi="Times New Roman"/>
          <w:color w:val="000000"/>
        </w:rPr>
        <w:t>Зайцев А.А. Лечение острых респираторных вирусных инфекций / А.А. Зайцев // Лечащий врач. – 2008. - №8. – C. 44-50.</w:t>
      </w:r>
    </w:p>
    <w:p w:rsidR="00651EBA" w:rsidRPr="00651EBA" w:rsidRDefault="00651EBA" w:rsidP="00750B9A">
      <w:pPr>
        <w:numPr>
          <w:ilvl w:val="0"/>
          <w:numId w:val="61"/>
        </w:numPr>
        <w:tabs>
          <w:tab w:val="left" w:pos="0"/>
          <w:tab w:val="left" w:pos="284"/>
          <w:tab w:val="left" w:pos="709"/>
        </w:tabs>
        <w:ind w:left="0" w:firstLine="284"/>
        <w:jc w:val="both"/>
        <w:rPr>
          <w:rFonts w:ascii="Times New Roman" w:hAnsi="Times New Roman"/>
          <w:spacing w:val="-6"/>
        </w:rPr>
      </w:pPr>
      <w:r w:rsidRPr="00651EBA">
        <w:rPr>
          <w:rFonts w:ascii="Times New Roman" w:hAnsi="Times New Roman"/>
          <w:spacing w:val="-6"/>
        </w:rPr>
        <w:t>Тимченко В.Н. Инфекционные болезни у детей: учебник для педиатрических факультетов медицинских вузов / В.Н.Тимченко. - 2-е изд. - СПб., 2006. – 576 с.</w:t>
      </w:r>
    </w:p>
    <w:p w:rsidR="00651EBA" w:rsidRPr="00651EBA" w:rsidRDefault="00651EBA" w:rsidP="00750B9A">
      <w:pPr>
        <w:numPr>
          <w:ilvl w:val="0"/>
          <w:numId w:val="61"/>
        </w:numPr>
        <w:tabs>
          <w:tab w:val="left" w:pos="0"/>
          <w:tab w:val="left" w:pos="284"/>
          <w:tab w:val="left" w:pos="709"/>
        </w:tabs>
        <w:ind w:left="0" w:firstLine="284"/>
        <w:jc w:val="both"/>
        <w:rPr>
          <w:rFonts w:ascii="Times New Roman" w:hAnsi="Times New Roman"/>
          <w:spacing w:val="-6"/>
        </w:rPr>
      </w:pPr>
      <w:r w:rsidRPr="00651EBA">
        <w:rPr>
          <w:rFonts w:ascii="Times New Roman" w:hAnsi="Times New Roman"/>
          <w:spacing w:val="-6"/>
        </w:rPr>
        <w:t>Симовьян Э.М. Инфекционные болезни у детей. Справочник в вопросах и ответах; под ред. К.Г. Штокалова. – Ростов н/Д: Феникс, 2002. – 800 с.</w:t>
      </w:r>
    </w:p>
    <w:p w:rsidR="00651EBA" w:rsidRPr="00651EBA" w:rsidRDefault="00651EBA" w:rsidP="00750B9A">
      <w:pPr>
        <w:numPr>
          <w:ilvl w:val="0"/>
          <w:numId w:val="61"/>
        </w:numPr>
        <w:tabs>
          <w:tab w:val="left" w:pos="0"/>
          <w:tab w:val="left" w:pos="284"/>
          <w:tab w:val="left" w:pos="709"/>
        </w:tabs>
        <w:ind w:left="0" w:firstLine="284"/>
        <w:jc w:val="both"/>
        <w:rPr>
          <w:rFonts w:ascii="Times New Roman" w:hAnsi="Times New Roman"/>
          <w:spacing w:val="-6"/>
        </w:rPr>
      </w:pPr>
      <w:r w:rsidRPr="00651EBA">
        <w:rPr>
          <w:rFonts w:ascii="Times New Roman" w:hAnsi="Times New Roman"/>
          <w:spacing w:val="-6"/>
        </w:rPr>
        <w:t>Таточенко В.К. Острые респираторные заболевания у детей – антибиотики или иммуностимуляция / В.К. Таточенко // Медицинская панорама. - 2004. - №2. - С. 46-49.</w:t>
      </w:r>
    </w:p>
    <w:p w:rsidR="00651EBA" w:rsidRPr="00651EBA" w:rsidRDefault="00651EBA" w:rsidP="00750B9A">
      <w:pPr>
        <w:numPr>
          <w:ilvl w:val="0"/>
          <w:numId w:val="61"/>
        </w:numPr>
        <w:tabs>
          <w:tab w:val="left" w:pos="0"/>
          <w:tab w:val="left" w:pos="284"/>
          <w:tab w:val="left" w:pos="709"/>
        </w:tabs>
        <w:ind w:left="0" w:firstLine="284"/>
        <w:jc w:val="both"/>
        <w:rPr>
          <w:rFonts w:ascii="Times New Roman" w:hAnsi="Times New Roman"/>
          <w:spacing w:val="-6"/>
        </w:rPr>
      </w:pPr>
      <w:r w:rsidRPr="00651EBA">
        <w:rPr>
          <w:rFonts w:ascii="Times New Roman" w:hAnsi="Times New Roman"/>
          <w:spacing w:val="-6"/>
        </w:rPr>
        <w:t>Орлова С.В. Этиологическая структура заболеваемости острыми респираторными вирусными инфекциями у госпитализированных детей / С.В. Орлова [и др.]  // Здравоохранение. – 2009. - №12 . - С. 14-16.</w:t>
      </w:r>
    </w:p>
    <w:p w:rsidR="00651EBA" w:rsidRPr="00651EBA" w:rsidRDefault="00651EBA" w:rsidP="00750B9A">
      <w:pPr>
        <w:numPr>
          <w:ilvl w:val="0"/>
          <w:numId w:val="61"/>
        </w:numPr>
        <w:tabs>
          <w:tab w:val="left" w:pos="0"/>
          <w:tab w:val="left" w:pos="284"/>
          <w:tab w:val="left" w:pos="709"/>
        </w:tabs>
        <w:ind w:left="0" w:firstLine="284"/>
        <w:jc w:val="both"/>
        <w:rPr>
          <w:rFonts w:ascii="Times New Roman" w:hAnsi="Times New Roman"/>
          <w:spacing w:val="-6"/>
          <w:lang w:val="en-US"/>
        </w:rPr>
      </w:pPr>
      <w:r w:rsidRPr="00651EBA">
        <w:rPr>
          <w:rFonts w:ascii="Times New Roman" w:hAnsi="Times New Roman"/>
          <w:spacing w:val="-6"/>
          <w:lang w:val="en-US"/>
        </w:rPr>
        <w:t>Regamey  N. Viral etiology of acute respiratory infection with cough in infancy / N. Regamey L. Kaiser, H.L. Roiha // The Pediatric Infection Disease Journal. – 2008. -  Volume 27, № 2. - P. 100-104.</w:t>
      </w:r>
    </w:p>
    <w:p w:rsidR="00651EBA" w:rsidRPr="00651EBA" w:rsidRDefault="00651EBA" w:rsidP="00750B9A">
      <w:pPr>
        <w:numPr>
          <w:ilvl w:val="0"/>
          <w:numId w:val="61"/>
        </w:numPr>
        <w:tabs>
          <w:tab w:val="left" w:pos="0"/>
          <w:tab w:val="left" w:pos="284"/>
          <w:tab w:val="left" w:pos="709"/>
        </w:tabs>
        <w:ind w:left="0" w:firstLine="284"/>
        <w:jc w:val="both"/>
        <w:rPr>
          <w:rFonts w:ascii="Times New Roman" w:hAnsi="Times New Roman"/>
          <w:spacing w:val="-6"/>
          <w:lang w:val="en-US"/>
        </w:rPr>
      </w:pPr>
      <w:r w:rsidRPr="00651EBA">
        <w:rPr>
          <w:rFonts w:ascii="Times New Roman" w:hAnsi="Times New Roman"/>
          <w:spacing w:val="-6"/>
          <w:lang w:val="en-US"/>
        </w:rPr>
        <w:t>Hersh A. Rapid increase in use of antiviral therapy for hospitalized children with influenza during the 2009 H1N1 epidemic / A.L. Hersh [et al.] // The Pediatric Infection Disease Journal. – 2011. - № 10. - P. 895-897.</w:t>
      </w:r>
    </w:p>
    <w:p w:rsidR="00651EBA" w:rsidRPr="00651EBA" w:rsidRDefault="00651EBA" w:rsidP="00750B9A">
      <w:pPr>
        <w:numPr>
          <w:ilvl w:val="0"/>
          <w:numId w:val="61"/>
        </w:numPr>
        <w:tabs>
          <w:tab w:val="left" w:pos="0"/>
          <w:tab w:val="left" w:pos="284"/>
          <w:tab w:val="left" w:pos="709"/>
        </w:tabs>
        <w:ind w:left="0" w:firstLine="284"/>
        <w:jc w:val="both"/>
        <w:rPr>
          <w:rFonts w:ascii="Times New Roman" w:hAnsi="Times New Roman"/>
          <w:spacing w:val="-6"/>
          <w:lang w:val="en-US"/>
        </w:rPr>
      </w:pPr>
      <w:r w:rsidRPr="00651EBA">
        <w:rPr>
          <w:rFonts w:ascii="Times New Roman" w:hAnsi="Times New Roman"/>
          <w:spacing w:val="-6"/>
          <w:lang w:val="en-US"/>
        </w:rPr>
        <w:t>WHO. Influenza (Seasonal) // [Electronic resource]. – 2009. – Mode of access: http://www.who.int/mediacentre/factsheets/fs211/en. – Date of access: 25.02.2012.</w:t>
      </w:r>
    </w:p>
    <w:p w:rsidR="00651EBA" w:rsidRPr="00651EBA" w:rsidRDefault="00651EBA" w:rsidP="00750B9A">
      <w:pPr>
        <w:numPr>
          <w:ilvl w:val="0"/>
          <w:numId w:val="61"/>
        </w:numPr>
        <w:tabs>
          <w:tab w:val="left" w:pos="0"/>
          <w:tab w:val="left" w:pos="284"/>
        </w:tabs>
        <w:ind w:left="0" w:firstLine="284"/>
        <w:jc w:val="both"/>
        <w:rPr>
          <w:rFonts w:ascii="Times New Roman" w:hAnsi="Times New Roman"/>
          <w:spacing w:val="-6"/>
        </w:rPr>
      </w:pPr>
      <w:r w:rsidRPr="00651EBA">
        <w:rPr>
          <w:rFonts w:ascii="Times New Roman" w:hAnsi="Times New Roman"/>
          <w:spacing w:val="-6"/>
        </w:rPr>
        <w:t xml:space="preserve">Кокорева С.П. Этиологическая характеристика и осложнения острых респираторных инфекций у детей / </w:t>
      </w:r>
      <w:r w:rsidRPr="00651EBA">
        <w:rPr>
          <w:rFonts w:ascii="Times New Roman" w:hAnsi="Times New Roman"/>
          <w:spacing w:val="-6"/>
          <w:lang w:val="en-US"/>
        </w:rPr>
        <w:t>C</w:t>
      </w:r>
      <w:r w:rsidRPr="00651EBA">
        <w:rPr>
          <w:rFonts w:ascii="Times New Roman" w:hAnsi="Times New Roman"/>
          <w:spacing w:val="-6"/>
        </w:rPr>
        <w:t xml:space="preserve">.П. Кокорева, Л.А. Сахарова, Н.П. Куприна // Вопросы современной педиатрии. – 2008. - том 7, №1. - С. 47-50. </w:t>
      </w:r>
    </w:p>
    <w:p w:rsidR="00651EBA" w:rsidRPr="00651EBA" w:rsidRDefault="00651EBA" w:rsidP="00750B9A">
      <w:pPr>
        <w:numPr>
          <w:ilvl w:val="0"/>
          <w:numId w:val="61"/>
        </w:numPr>
        <w:tabs>
          <w:tab w:val="left" w:pos="0"/>
          <w:tab w:val="left" w:pos="284"/>
        </w:tabs>
        <w:ind w:left="0" w:firstLine="284"/>
        <w:jc w:val="both"/>
        <w:rPr>
          <w:rFonts w:ascii="Times New Roman" w:hAnsi="Times New Roman"/>
          <w:spacing w:val="-6"/>
        </w:rPr>
      </w:pPr>
      <w:r w:rsidRPr="00651EBA">
        <w:rPr>
          <w:rFonts w:ascii="Times New Roman" w:hAnsi="Times New Roman"/>
          <w:spacing w:val="-6"/>
        </w:rPr>
        <w:t>Бриткова Т.А. Клинико-вирусологическая характеристики больных с острой респираторной вирусной инфекцией в эпидемический сезон / Т.А. Бриткова [и др.] // Журнал инфектологии. – 2010. – том 2, №3. – C. 59-60.</w:t>
      </w:r>
    </w:p>
    <w:p w:rsidR="00651EBA" w:rsidRPr="00651EBA" w:rsidRDefault="00651EBA" w:rsidP="00750B9A">
      <w:pPr>
        <w:numPr>
          <w:ilvl w:val="0"/>
          <w:numId w:val="61"/>
        </w:numPr>
        <w:tabs>
          <w:tab w:val="left" w:pos="0"/>
          <w:tab w:val="left" w:pos="284"/>
        </w:tabs>
        <w:ind w:left="0" w:firstLine="284"/>
        <w:jc w:val="both"/>
        <w:rPr>
          <w:rFonts w:ascii="Times New Roman" w:hAnsi="Times New Roman"/>
          <w:spacing w:val="-6"/>
          <w:lang w:val="en-US"/>
        </w:rPr>
      </w:pPr>
      <w:r w:rsidRPr="00651EBA">
        <w:rPr>
          <w:rFonts w:ascii="Times New Roman" w:hAnsi="Times New Roman"/>
          <w:spacing w:val="-6"/>
          <w:lang w:val="en-US"/>
        </w:rPr>
        <w:t>Perez-Yarza E.G. The association between respiratory syncytial virus infection and the development of childhood asthma / E.G. Perez-Yarza [et al.] // The Pediatric Infection Disease Journal. -  2007. - Volume 26, № 8. - P. 733-737.</w:t>
      </w:r>
    </w:p>
    <w:p w:rsidR="00651EBA" w:rsidRPr="00651EBA" w:rsidRDefault="00651EBA" w:rsidP="00750B9A">
      <w:pPr>
        <w:numPr>
          <w:ilvl w:val="0"/>
          <w:numId w:val="61"/>
        </w:numPr>
        <w:tabs>
          <w:tab w:val="left" w:pos="0"/>
          <w:tab w:val="left" w:pos="284"/>
        </w:tabs>
        <w:ind w:left="0" w:firstLine="284"/>
        <w:jc w:val="both"/>
        <w:rPr>
          <w:rFonts w:ascii="Times New Roman" w:hAnsi="Times New Roman"/>
          <w:spacing w:val="-6"/>
          <w:lang w:val="en-US"/>
        </w:rPr>
      </w:pPr>
      <w:r w:rsidRPr="00651EBA">
        <w:rPr>
          <w:rFonts w:ascii="Times New Roman" w:hAnsi="Times New Roman"/>
          <w:spacing w:val="-6"/>
          <w:lang w:val="en-US"/>
        </w:rPr>
        <w:lastRenderedPageBreak/>
        <w:t>Chkhaigze I.  Etiologic factors of ARI in hospitalized children in Georgia / I. Chkhaigze, M. Khekheulidze // 25th annual meeting of the European society for pediatric infectious diseases: book of abstracts, Portugal, may 2-4, 2008 / ESPID. - Porto, 2008. - P. 253.</w:t>
      </w:r>
    </w:p>
    <w:p w:rsidR="00651EBA" w:rsidRPr="00651EBA" w:rsidRDefault="00651EBA" w:rsidP="00750B9A">
      <w:pPr>
        <w:numPr>
          <w:ilvl w:val="0"/>
          <w:numId w:val="61"/>
        </w:numPr>
        <w:tabs>
          <w:tab w:val="left" w:pos="0"/>
          <w:tab w:val="left" w:pos="284"/>
        </w:tabs>
        <w:ind w:left="0" w:firstLine="284"/>
        <w:jc w:val="both"/>
        <w:rPr>
          <w:rFonts w:ascii="Times New Roman" w:hAnsi="Times New Roman"/>
          <w:spacing w:val="-6"/>
          <w:lang w:val="en-US"/>
        </w:rPr>
      </w:pPr>
      <w:r w:rsidRPr="00651EBA">
        <w:rPr>
          <w:rFonts w:ascii="Times New Roman" w:hAnsi="Times New Roman"/>
          <w:spacing w:val="-6"/>
          <w:lang w:val="en-US"/>
        </w:rPr>
        <w:t>Rita Y.T. Comparative study of nasopharyngeal aspirate and nasal swab specimens for diagnosis of acute viral respiratory infection / Y.T. Rita [et al.] // Journal of clinical microbiology. – 2009. - № 9. - P. 3073-3076.</w:t>
      </w:r>
    </w:p>
    <w:p w:rsidR="00651EBA" w:rsidRPr="00651EBA" w:rsidRDefault="00651EBA" w:rsidP="00750B9A">
      <w:pPr>
        <w:numPr>
          <w:ilvl w:val="0"/>
          <w:numId w:val="61"/>
        </w:numPr>
        <w:tabs>
          <w:tab w:val="left" w:pos="0"/>
          <w:tab w:val="left" w:pos="284"/>
        </w:tabs>
        <w:ind w:left="0" w:firstLine="284"/>
        <w:jc w:val="both"/>
        <w:rPr>
          <w:rFonts w:ascii="Times New Roman" w:hAnsi="Times New Roman"/>
          <w:spacing w:val="-6"/>
          <w:lang w:val="en-US"/>
        </w:rPr>
      </w:pPr>
      <w:r w:rsidRPr="00651EBA">
        <w:rPr>
          <w:rFonts w:ascii="Times New Roman" w:hAnsi="Times New Roman"/>
          <w:spacing w:val="-6"/>
          <w:lang w:val="en-US"/>
        </w:rPr>
        <w:t>Bonzel L. Frequent detection of viral co-infection in children hospitalized with acute respiratory tract infection using a real-time polymerase chain reaction / L. Bonzel [et al.] // The Pediatric Infection Disease Journal. – 2008. - № 7. - p. 589-594.</w:t>
      </w:r>
    </w:p>
    <w:p w:rsidR="00361562" w:rsidRPr="00913771" w:rsidRDefault="00651EBA" w:rsidP="00750B9A">
      <w:pPr>
        <w:numPr>
          <w:ilvl w:val="0"/>
          <w:numId w:val="61"/>
        </w:numPr>
        <w:tabs>
          <w:tab w:val="left" w:pos="0"/>
          <w:tab w:val="left" w:pos="284"/>
          <w:tab w:val="left" w:pos="426"/>
        </w:tabs>
        <w:ind w:left="0" w:firstLine="284"/>
        <w:jc w:val="both"/>
        <w:rPr>
          <w:rFonts w:ascii="Times New Roman" w:hAnsi="Times New Roman"/>
        </w:rPr>
      </w:pPr>
      <w:r w:rsidRPr="00913771">
        <w:rPr>
          <w:rFonts w:ascii="Times New Roman" w:hAnsi="Times New Roman"/>
        </w:rPr>
        <w:t>Грибкова Н.В. Итоги эпидемического сезона 2009-2010 годов и контроль циркуляции пандемического вируса гриппа в Республике Беларусь / Н.В. Грибкова, Н.П. Шмелева, Н.В. Сивец // Современные проблемы инфекционной патологии человека: сб. науч. тр./ РНПЦ ЭМ; под ред. проф. Г.М. Игнатьева. – Минск, 2010. – С. 21-23.</w:t>
      </w:r>
    </w:p>
    <w:p w:rsidR="00361562" w:rsidRPr="00592654" w:rsidRDefault="00361562" w:rsidP="007B04D3">
      <w:pPr>
        <w:ind w:firstLine="709"/>
        <w:rPr>
          <w:rFonts w:ascii="Times New Roman" w:hAnsi="Times New Roman"/>
        </w:rPr>
      </w:pPr>
    </w:p>
    <w:p w:rsidR="00361562" w:rsidRPr="00592654" w:rsidRDefault="00361562" w:rsidP="00991E69">
      <w:pPr>
        <w:jc w:val="both"/>
        <w:rPr>
          <w:rFonts w:ascii="Times New Roman" w:hAnsi="Times New Roman"/>
        </w:rPr>
      </w:pPr>
    </w:p>
    <w:p w:rsidR="00361562" w:rsidRPr="00592654" w:rsidRDefault="00361562" w:rsidP="00991E69">
      <w:pPr>
        <w:jc w:val="both"/>
        <w:rPr>
          <w:rFonts w:ascii="Times New Roman" w:hAnsi="Times New Roman"/>
        </w:rPr>
      </w:pPr>
    </w:p>
    <w:p w:rsidR="00361562" w:rsidRPr="00592654" w:rsidRDefault="00361562" w:rsidP="007B04D3">
      <w:pPr>
        <w:spacing w:after="240"/>
        <w:jc w:val="center"/>
        <w:rPr>
          <w:rFonts w:ascii="Times New Roman" w:hAnsi="Times New Roman"/>
        </w:rPr>
      </w:pPr>
      <w:r w:rsidRPr="00592654">
        <w:rPr>
          <w:rFonts w:ascii="Times New Roman" w:hAnsi="Times New Roman"/>
        </w:rPr>
        <w:t>ИЗБЫТОЧНАЯ МАССА ТЕЛА КАК ФАКТОР РИСКА ВЫСОКОЙ АКТИВНОСТИ ЗАБОЛЕВАНИЯ И СНИЖЕНИЯ ФУНКЦИОНАЛЬНОЙ СПОСОБНОСТИ ПАЦИЕНТОВ С РЕВМАТОИДНЫМ АРТРИТОМ</w:t>
      </w:r>
    </w:p>
    <w:p w:rsidR="00361562" w:rsidRPr="00592654" w:rsidRDefault="00361562" w:rsidP="007B04D3">
      <w:pPr>
        <w:spacing w:after="240"/>
        <w:jc w:val="center"/>
        <w:rPr>
          <w:rFonts w:ascii="Times New Roman" w:hAnsi="Times New Roman"/>
        </w:rPr>
      </w:pPr>
      <w:r w:rsidRPr="00592654">
        <w:rPr>
          <w:rFonts w:ascii="Times New Roman" w:hAnsi="Times New Roman"/>
        </w:rPr>
        <w:t>Сидоренко В.А.</w:t>
      </w:r>
    </w:p>
    <w:p w:rsidR="00361562" w:rsidRPr="00592654" w:rsidRDefault="00361562" w:rsidP="00361562">
      <w:pPr>
        <w:jc w:val="center"/>
        <w:rPr>
          <w:rFonts w:ascii="Times New Roman" w:hAnsi="Times New Roman"/>
          <w:i/>
        </w:rPr>
      </w:pPr>
      <w:r w:rsidRPr="00592654">
        <w:rPr>
          <w:rFonts w:ascii="Times New Roman" w:hAnsi="Times New Roman"/>
          <w:i/>
        </w:rPr>
        <w:t xml:space="preserve">Белорусский государственный медицинский университет»,  </w:t>
      </w:r>
    </w:p>
    <w:p w:rsidR="00361562" w:rsidRPr="00592654" w:rsidRDefault="00361562" w:rsidP="00361562">
      <w:pPr>
        <w:jc w:val="center"/>
        <w:rPr>
          <w:rFonts w:ascii="Times New Roman" w:hAnsi="Times New Roman"/>
          <w:i/>
        </w:rPr>
      </w:pPr>
      <w:r w:rsidRPr="00592654">
        <w:rPr>
          <w:rFonts w:ascii="Times New Roman" w:hAnsi="Times New Roman"/>
          <w:i/>
        </w:rPr>
        <w:t>3</w:t>
      </w:r>
      <w:r w:rsidR="007B04D3">
        <w:rPr>
          <w:rFonts w:ascii="Times New Roman" w:hAnsi="Times New Roman"/>
          <w:i/>
        </w:rPr>
        <w:t>-я кафедра внутренних болезней</w:t>
      </w:r>
    </w:p>
    <w:p w:rsidR="00361562" w:rsidRPr="00592654" w:rsidRDefault="00361562" w:rsidP="00361562">
      <w:pPr>
        <w:jc w:val="both"/>
        <w:rPr>
          <w:rFonts w:ascii="Times New Roman" w:hAnsi="Times New Roman"/>
        </w:rPr>
      </w:pPr>
    </w:p>
    <w:p w:rsidR="00361562" w:rsidRPr="00592654" w:rsidRDefault="00361562" w:rsidP="00361562">
      <w:pPr>
        <w:ind w:right="-285" w:firstLine="567"/>
        <w:jc w:val="both"/>
        <w:rPr>
          <w:rStyle w:val="hl"/>
          <w:rFonts w:ascii="Times New Roman" w:hAnsi="Times New Roman"/>
          <w:b/>
        </w:rPr>
      </w:pPr>
      <w:r w:rsidRPr="00592654">
        <w:rPr>
          <w:rStyle w:val="hl"/>
          <w:rFonts w:ascii="Times New Roman" w:hAnsi="Times New Roman"/>
          <w:b/>
        </w:rPr>
        <w:t>Актуальность.</w:t>
      </w:r>
    </w:p>
    <w:p w:rsidR="00361562" w:rsidRPr="00592654" w:rsidRDefault="00361562" w:rsidP="00361562">
      <w:pPr>
        <w:ind w:right="-285" w:firstLine="567"/>
        <w:jc w:val="both"/>
        <w:rPr>
          <w:rFonts w:ascii="Times New Roman" w:hAnsi="Times New Roman"/>
          <w:color w:val="000000"/>
          <w:shd w:val="clear" w:color="auto" w:fill="FFFFFF"/>
        </w:rPr>
      </w:pPr>
      <w:r w:rsidRPr="00592654">
        <w:rPr>
          <w:rStyle w:val="hl"/>
          <w:rFonts w:ascii="Times New Roman" w:hAnsi="Times New Roman"/>
        </w:rPr>
        <w:t>Ревматоидный</w:t>
      </w:r>
      <w:r w:rsidRPr="00592654">
        <w:rPr>
          <w:rStyle w:val="apple-converted-space"/>
          <w:rFonts w:ascii="Times New Roman" w:hAnsi="Times New Roman"/>
          <w:shd w:val="clear" w:color="auto" w:fill="FFFFFF"/>
        </w:rPr>
        <w:t> </w:t>
      </w:r>
      <w:r w:rsidRPr="00592654">
        <w:rPr>
          <w:rFonts w:ascii="Times New Roman" w:hAnsi="Times New Roman"/>
          <w:shd w:val="clear" w:color="auto" w:fill="FFFFFF"/>
        </w:rPr>
        <w:t>артрит (РА) — аутоиммунное</w:t>
      </w:r>
      <w:r w:rsidRPr="00592654">
        <w:rPr>
          <w:rStyle w:val="apple-converted-space"/>
          <w:rFonts w:ascii="Times New Roman" w:hAnsi="Times New Roman"/>
          <w:shd w:val="clear" w:color="auto" w:fill="FFFFFF"/>
        </w:rPr>
        <w:t> </w:t>
      </w:r>
      <w:r w:rsidRPr="00592654">
        <w:rPr>
          <w:rStyle w:val="hl"/>
          <w:rFonts w:ascii="Times New Roman" w:hAnsi="Times New Roman"/>
        </w:rPr>
        <w:t>ревматическое</w:t>
      </w:r>
      <w:r w:rsidRPr="00592654">
        <w:rPr>
          <w:rStyle w:val="apple-converted-space"/>
          <w:rFonts w:ascii="Times New Roman" w:hAnsi="Times New Roman"/>
          <w:shd w:val="clear" w:color="auto" w:fill="FFFFFF"/>
        </w:rPr>
        <w:t> </w:t>
      </w:r>
      <w:r w:rsidRPr="00592654">
        <w:rPr>
          <w:rFonts w:ascii="Times New Roman" w:hAnsi="Times New Roman"/>
          <w:shd w:val="clear" w:color="auto" w:fill="FFFFFF"/>
        </w:rPr>
        <w:t>заболевание неизвестной этиологии, характеризующееся</w:t>
      </w:r>
      <w:r w:rsidRPr="00592654">
        <w:rPr>
          <w:rStyle w:val="apple-converted-space"/>
          <w:rFonts w:ascii="Times New Roman" w:hAnsi="Times New Roman"/>
          <w:shd w:val="clear" w:color="auto" w:fill="FFFFFF"/>
        </w:rPr>
        <w:t> </w:t>
      </w:r>
      <w:r w:rsidRPr="00592654">
        <w:rPr>
          <w:rStyle w:val="hl"/>
          <w:rFonts w:ascii="Times New Roman" w:hAnsi="Times New Roman"/>
        </w:rPr>
        <w:t>хроническим</w:t>
      </w:r>
      <w:r w:rsidRPr="00592654">
        <w:rPr>
          <w:rStyle w:val="apple-converted-space"/>
          <w:rFonts w:ascii="Times New Roman" w:hAnsi="Times New Roman"/>
          <w:shd w:val="clear" w:color="auto" w:fill="FFFFFF"/>
        </w:rPr>
        <w:t> </w:t>
      </w:r>
      <w:r w:rsidRPr="00592654">
        <w:rPr>
          <w:rFonts w:ascii="Times New Roman" w:hAnsi="Times New Roman"/>
          <w:shd w:val="clear" w:color="auto" w:fill="FFFFFF"/>
        </w:rPr>
        <w:t>эрозивно-деструктивным артритом артритом и системным</w:t>
      </w:r>
      <w:r w:rsidRPr="00592654">
        <w:rPr>
          <w:rStyle w:val="apple-converted-space"/>
          <w:rFonts w:ascii="Times New Roman" w:hAnsi="Times New Roman"/>
          <w:shd w:val="clear" w:color="auto" w:fill="FFFFFF"/>
        </w:rPr>
        <w:t xml:space="preserve">  </w:t>
      </w:r>
      <w:r w:rsidRPr="00592654">
        <w:rPr>
          <w:rStyle w:val="hl"/>
          <w:rFonts w:ascii="Times New Roman" w:hAnsi="Times New Roman"/>
        </w:rPr>
        <w:t>воспалительным</w:t>
      </w:r>
      <w:r w:rsidRPr="00592654">
        <w:rPr>
          <w:rStyle w:val="hl"/>
          <w:rFonts w:ascii="Times New Roman" w:hAnsi="Times New Roman"/>
          <w:color w:val="4682B4"/>
        </w:rPr>
        <w:t xml:space="preserve"> </w:t>
      </w:r>
      <w:r w:rsidRPr="00592654">
        <w:rPr>
          <w:rStyle w:val="apple-converted-space"/>
          <w:rFonts w:ascii="Times New Roman" w:hAnsi="Times New Roman"/>
          <w:color w:val="000000"/>
          <w:shd w:val="clear" w:color="auto" w:fill="FFFFFF"/>
        </w:rPr>
        <w:t> </w:t>
      </w:r>
      <w:r w:rsidRPr="00592654">
        <w:rPr>
          <w:rFonts w:ascii="Times New Roman" w:hAnsi="Times New Roman"/>
          <w:color w:val="000000"/>
          <w:shd w:val="clear" w:color="auto" w:fill="FFFFFF"/>
        </w:rPr>
        <w:t xml:space="preserve">поражением  внутренних органов (1,2,3). РА поражает около 0,3-1%  взрослого населения в наиболее работоспособном возрасте 35-55 лет и имеет большое общемедицинское значение, приводя к значительным экономическим потерям (4). Преимущественно данным заболеванием страдают женщины, соотношение мужчин и женщин 1:3 – 1:4.  В последние десятилетия отмечен рост распространенности РА в некоторых странах. В этих же странах отмечается и рост ожирения. </w:t>
      </w:r>
    </w:p>
    <w:p w:rsidR="00361562" w:rsidRPr="00592654" w:rsidRDefault="00361562" w:rsidP="00361562">
      <w:pPr>
        <w:ind w:right="-285" w:firstLine="567"/>
        <w:jc w:val="both"/>
        <w:rPr>
          <w:rFonts w:ascii="Times New Roman" w:hAnsi="Times New Roman"/>
          <w:shd w:val="clear" w:color="auto" w:fill="FFFFFF"/>
        </w:rPr>
      </w:pPr>
      <w:r w:rsidRPr="00592654">
        <w:rPr>
          <w:rStyle w:val="af6"/>
          <w:rFonts w:ascii="Times New Roman" w:hAnsi="Times New Roman"/>
          <w:b w:val="0"/>
          <w:shd w:val="clear" w:color="auto" w:fill="FFFFFF"/>
        </w:rPr>
        <w:t>Ожирение</w:t>
      </w:r>
      <w:r w:rsidRPr="00592654">
        <w:rPr>
          <w:rStyle w:val="apple-converted-space"/>
          <w:rFonts w:ascii="Times New Roman" w:hAnsi="Times New Roman"/>
          <w:shd w:val="clear" w:color="auto" w:fill="FFFFFF"/>
        </w:rPr>
        <w:t> </w:t>
      </w:r>
      <w:r w:rsidRPr="00592654">
        <w:rPr>
          <w:rFonts w:ascii="Times New Roman" w:hAnsi="Times New Roman"/>
          <w:shd w:val="clear" w:color="auto" w:fill="FFFFFF"/>
        </w:rPr>
        <w:t>можно определить, как избыточное накопление жира в организме, представляющее опасность для здоровья.   Оно возникает, когда поступление энергии в организм с пищей превышает энергетические расходы (складывающиеся из основного обмена или обмена веществ в покое и при физической активности).</w:t>
      </w:r>
      <w:r w:rsidRPr="00592654">
        <w:rPr>
          <w:rStyle w:val="apple-converted-space"/>
          <w:rFonts w:ascii="Times New Roman" w:hAnsi="Times New Roman"/>
          <w:shd w:val="clear" w:color="auto" w:fill="FFFFFF"/>
        </w:rPr>
        <w:t> </w:t>
      </w:r>
      <w:r w:rsidRPr="00592654">
        <w:rPr>
          <w:rFonts w:ascii="Times New Roman" w:hAnsi="Times New Roman"/>
          <w:shd w:val="clear" w:color="auto" w:fill="FFFFFF"/>
        </w:rPr>
        <w:t xml:space="preserve"> По определению ВОЗ, «избыточная масса» соответствует ИМТ≥25, а «ожирение» — ИМТ≥30. ИМТ представляет собой показатель соотношения массы тела к росту, широко используемый для </w:t>
      </w:r>
      <w:r w:rsidRPr="00592654">
        <w:rPr>
          <w:rFonts w:ascii="Times New Roman" w:hAnsi="Times New Roman"/>
          <w:shd w:val="clear" w:color="auto" w:fill="FFFFFF"/>
        </w:rPr>
        <w:lastRenderedPageBreak/>
        <w:t>классификации состояний избыточной массы тела и ожирения у взрослого населения (ИМТ = масса тела (кг)/ /рост</w:t>
      </w:r>
      <w:r w:rsidRPr="00592654">
        <w:rPr>
          <w:rFonts w:ascii="Times New Roman" w:hAnsi="Times New Roman"/>
          <w:shd w:val="clear" w:color="auto" w:fill="FFFFFF"/>
          <w:vertAlign w:val="superscript"/>
        </w:rPr>
        <w:t>2</w:t>
      </w:r>
      <w:r w:rsidRPr="00592654">
        <w:rPr>
          <w:rStyle w:val="apple-converted-space"/>
          <w:rFonts w:ascii="Times New Roman" w:hAnsi="Times New Roman"/>
          <w:shd w:val="clear" w:color="auto" w:fill="FFFFFF"/>
        </w:rPr>
        <w:t> </w:t>
      </w:r>
      <w:r w:rsidRPr="00592654">
        <w:rPr>
          <w:rFonts w:ascii="Times New Roman" w:hAnsi="Times New Roman"/>
          <w:shd w:val="clear" w:color="auto" w:fill="FFFFFF"/>
        </w:rPr>
        <w:t>(м</w:t>
      </w:r>
      <w:r w:rsidRPr="00592654">
        <w:rPr>
          <w:rFonts w:ascii="Times New Roman" w:hAnsi="Times New Roman"/>
          <w:shd w:val="clear" w:color="auto" w:fill="FFFFFF"/>
          <w:vertAlign w:val="superscript"/>
        </w:rPr>
        <w:t>2</w:t>
      </w:r>
      <w:r w:rsidRPr="00592654">
        <w:rPr>
          <w:rFonts w:ascii="Times New Roman" w:hAnsi="Times New Roman"/>
          <w:shd w:val="clear" w:color="auto" w:fill="FFFFFF"/>
        </w:rPr>
        <w:t xml:space="preserve">)). </w:t>
      </w:r>
    </w:p>
    <w:p w:rsidR="00361562" w:rsidRPr="00592654" w:rsidRDefault="00361562" w:rsidP="00361562">
      <w:pPr>
        <w:ind w:right="-285" w:firstLine="567"/>
        <w:jc w:val="both"/>
        <w:rPr>
          <w:rStyle w:val="apple-converted-space"/>
          <w:rFonts w:ascii="Times New Roman" w:hAnsi="Times New Roman"/>
          <w:shd w:val="clear" w:color="auto" w:fill="FFFFFF"/>
        </w:rPr>
      </w:pPr>
      <w:r w:rsidRPr="00592654">
        <w:rPr>
          <w:rFonts w:ascii="Times New Roman" w:hAnsi="Times New Roman"/>
          <w:shd w:val="clear" w:color="auto" w:fill="FFFFFF"/>
        </w:rPr>
        <w:t>В странах Западной Европы более половины взрослого населения в возрасте 35–65 лет имеют либо избыточную массу тела (индекс массы тела /ИМТ/ от 25 до 29,9 кг/м</w:t>
      </w:r>
      <w:r w:rsidRPr="00592654">
        <w:rPr>
          <w:rFonts w:ascii="Times New Roman" w:hAnsi="Times New Roman"/>
          <w:shd w:val="clear" w:color="auto" w:fill="FFFFFF"/>
          <w:vertAlign w:val="superscript"/>
        </w:rPr>
        <w:t>2</w:t>
      </w:r>
      <w:r w:rsidRPr="00592654">
        <w:rPr>
          <w:rFonts w:ascii="Times New Roman" w:hAnsi="Times New Roman"/>
          <w:shd w:val="clear" w:color="auto" w:fill="FFFFFF"/>
        </w:rPr>
        <w:t>) либо ожирение (ИМТ более 30 кг/м</w:t>
      </w:r>
      <w:r w:rsidRPr="00592654">
        <w:rPr>
          <w:rFonts w:ascii="Times New Roman" w:hAnsi="Times New Roman"/>
          <w:shd w:val="clear" w:color="auto" w:fill="FFFFFF"/>
          <w:vertAlign w:val="superscript"/>
        </w:rPr>
        <w:t>2</w:t>
      </w:r>
      <w:r w:rsidRPr="00592654">
        <w:rPr>
          <w:rFonts w:ascii="Times New Roman" w:hAnsi="Times New Roman"/>
          <w:shd w:val="clear" w:color="auto" w:fill="FFFFFF"/>
        </w:rPr>
        <w:t>); в США одна треть всего населения имеет избыточную массу тела (на 20% и более превышающую идеальный вес); в России около 30% лиц трудоспособного возраста имеют ожирение, а 25% имеют избыточную массу тела (5).</w:t>
      </w:r>
      <w:r w:rsidRPr="00592654">
        <w:rPr>
          <w:rStyle w:val="apple-converted-space"/>
          <w:rFonts w:ascii="Times New Roman" w:hAnsi="Times New Roman"/>
          <w:shd w:val="clear" w:color="auto" w:fill="FFFFFF"/>
        </w:rPr>
        <w:t> </w:t>
      </w:r>
    </w:p>
    <w:p w:rsidR="00361562" w:rsidRPr="00592654" w:rsidRDefault="00361562" w:rsidP="007B04D3">
      <w:pPr>
        <w:ind w:right="-285" w:firstLine="567"/>
        <w:jc w:val="both"/>
        <w:rPr>
          <w:rFonts w:ascii="Times New Roman" w:hAnsi="Times New Roman"/>
        </w:rPr>
      </w:pPr>
      <w:r w:rsidRPr="00592654">
        <w:rPr>
          <w:rStyle w:val="apple-converted-space"/>
          <w:rFonts w:ascii="Times New Roman" w:hAnsi="Times New Roman"/>
          <w:shd w:val="clear" w:color="auto" w:fill="FFFFFF"/>
        </w:rPr>
        <w:t>Согласно современным данным, б</w:t>
      </w:r>
      <w:r w:rsidRPr="00592654">
        <w:rPr>
          <w:rFonts w:ascii="Times New Roman" w:hAnsi="Times New Roman"/>
        </w:rPr>
        <w:t xml:space="preserve">елая жировая ткань играет активную роль в регуляции физиологических и патологических процессов, в том числе иммунитета и воспаления (6) и </w:t>
      </w:r>
      <w:r w:rsidRPr="00592654">
        <w:rPr>
          <w:rFonts w:ascii="Times New Roman" w:hAnsi="Times New Roman"/>
          <w:color w:val="000000"/>
          <w:shd w:val="clear" w:color="auto" w:fill="FFFFFF"/>
        </w:rPr>
        <w:t>представляет собой активный метаболический и эндокринный орган, продуцирующий гормональные и биологически активные вещества (адипокины). Адипокины обладают разнообразными биологическими свойствами  и могут влиять на выраженность воспалительных процессов во многих органах непосредственно или через нейроэндокринные механизмы, взаимодействуя с гормонами гипофиза, инсулином, катехоламинами. Им же принадлежит определенная роль во взаимосвязи ожирения и сопутствующих заболеваний.</w:t>
      </w:r>
      <w:r w:rsidRPr="00592654">
        <w:rPr>
          <w:rFonts w:ascii="Times New Roman" w:hAnsi="Times New Roman"/>
        </w:rPr>
        <w:t>Учитывая тот факт, что ожирение расценивается как слабовыраженное персистирующее воспаление (7,8), можно предполагать, что пациенты с РА и ожирением имеют более высокую</w:t>
      </w:r>
      <w:r w:rsidRPr="00592654">
        <w:rPr>
          <w:rFonts w:ascii="Times New Roman" w:hAnsi="Times New Roman"/>
          <w:b/>
          <w:bCs/>
        </w:rPr>
        <w:t xml:space="preserve"> </w:t>
      </w:r>
      <w:r w:rsidRPr="00592654">
        <w:rPr>
          <w:rFonts w:ascii="Times New Roman" w:hAnsi="Times New Roman"/>
        </w:rPr>
        <w:t xml:space="preserve">активность заболевания и, как следствие, более худший прогноз. В исследовании </w:t>
      </w:r>
      <w:r w:rsidRPr="00592654">
        <w:rPr>
          <w:rFonts w:ascii="Times New Roman" w:hAnsi="Times New Roman"/>
          <w:lang w:val="en-US"/>
        </w:rPr>
        <w:t>QUEST</w:t>
      </w:r>
      <w:r w:rsidRPr="00592654">
        <w:rPr>
          <w:rFonts w:ascii="Times New Roman" w:hAnsi="Times New Roman"/>
        </w:rPr>
        <w:t>-</w:t>
      </w:r>
      <w:r w:rsidRPr="00592654">
        <w:rPr>
          <w:rFonts w:ascii="Times New Roman" w:hAnsi="Times New Roman"/>
          <w:lang w:val="en-US"/>
        </w:rPr>
        <w:t>RA</w:t>
      </w:r>
      <w:r w:rsidRPr="00592654">
        <w:rPr>
          <w:rFonts w:ascii="Times New Roman" w:hAnsi="Times New Roman"/>
        </w:rPr>
        <w:t xml:space="preserve"> было показано, что более высокая активность заболевания, оцениваемая по индексу </w:t>
      </w:r>
      <w:r w:rsidRPr="00592654">
        <w:rPr>
          <w:rFonts w:ascii="Times New Roman" w:hAnsi="Times New Roman"/>
          <w:lang w:val="en-US"/>
        </w:rPr>
        <w:t>DAS</w:t>
      </w:r>
      <w:r w:rsidRPr="00592654">
        <w:rPr>
          <w:rFonts w:ascii="Times New Roman" w:hAnsi="Times New Roman"/>
        </w:rPr>
        <w:t xml:space="preserve"> 28, отмечалась у женщин с РА с более высоким ИМТ (9). Неожиданными оказались результаты исследований, свидетельствующие о позитивном влиянии ожирения на рентгенологическое прогрессирование.  В одном из исследований (10) у пациентов с длительностью заболевания РА до 3-х лет, имеющих ожирение, отмечалось более медленное формирование эрозий в суставах. Пациенты с ожирением имели меньшее повреждение суставов  в момент дебюта заболевания в сравнении с пациентами, имеющими нормальный вес (11). Ряд наблюдений указывают, на тот факт, что протективный эффект ожирения может уменьшаться со временем, и приводить к обратному эффекту. Пациенты с РА и ожирением имеют худшее качество жизни в сравнении с пациентами с нормальной массой тела (12).  В исследовании (13) пациенты  с длительностью заболевания более 10 лет имели более высокую активность заболевания и сниженную функциональную способность в сравнении с пациентами, имеющими нормальный вес. Таким образом, особый интерес представляет изучение  влияния ожирения на процессы формирования и персистенции воспаления у пациентов с  ревматоидным артритом.</w:t>
      </w:r>
    </w:p>
    <w:p w:rsidR="00361562" w:rsidRPr="00592654" w:rsidRDefault="00361562" w:rsidP="00361562">
      <w:pPr>
        <w:ind w:firstLine="540"/>
        <w:jc w:val="both"/>
        <w:rPr>
          <w:rFonts w:ascii="Times New Roman" w:hAnsi="Times New Roman"/>
        </w:rPr>
      </w:pPr>
      <w:r w:rsidRPr="00592654">
        <w:rPr>
          <w:rFonts w:ascii="Times New Roman" w:hAnsi="Times New Roman"/>
          <w:b/>
        </w:rPr>
        <w:t>Цель исследования.</w:t>
      </w:r>
      <w:r w:rsidRPr="00592654">
        <w:rPr>
          <w:rFonts w:ascii="Times New Roman" w:hAnsi="Times New Roman"/>
        </w:rPr>
        <w:t xml:space="preserve">  Изучить клинические показатели, активность заболевания и функциональную способность у пациентов с ранним ревматоидным артритом (рРА) длительностью заболевания до 12 недель с избыточной массой тела  при динамическом наблюдении в течение года.</w:t>
      </w:r>
    </w:p>
    <w:p w:rsidR="00361562" w:rsidRPr="00592654" w:rsidRDefault="00361562" w:rsidP="00361562">
      <w:pPr>
        <w:ind w:firstLine="630"/>
        <w:jc w:val="both"/>
        <w:rPr>
          <w:rFonts w:ascii="Times New Roman" w:hAnsi="Times New Roman"/>
        </w:rPr>
      </w:pPr>
      <w:r w:rsidRPr="00592654">
        <w:rPr>
          <w:rFonts w:ascii="Times New Roman" w:hAnsi="Times New Roman"/>
          <w:b/>
        </w:rPr>
        <w:t>Материалы и методы.</w:t>
      </w:r>
      <w:r w:rsidRPr="00592654">
        <w:rPr>
          <w:rFonts w:ascii="Times New Roman" w:hAnsi="Times New Roman"/>
        </w:rPr>
        <w:t xml:space="preserve"> В клиническое исследование было включено 69  женщин  с  рРА с длительностью заболевания до 12 недель. Диагноз </w:t>
      </w:r>
      <w:r w:rsidRPr="00592654">
        <w:rPr>
          <w:rFonts w:ascii="Times New Roman" w:hAnsi="Times New Roman"/>
        </w:rPr>
        <w:lastRenderedPageBreak/>
        <w:t xml:space="preserve">устанавливался на основании критериев </w:t>
      </w:r>
      <w:r w:rsidRPr="00592654">
        <w:rPr>
          <w:rFonts w:ascii="Times New Roman" w:hAnsi="Times New Roman"/>
          <w:lang w:val="en-US"/>
        </w:rPr>
        <w:t>ACR</w:t>
      </w:r>
      <w:r w:rsidRPr="00592654">
        <w:rPr>
          <w:rFonts w:ascii="Times New Roman" w:hAnsi="Times New Roman"/>
        </w:rPr>
        <w:t>/</w:t>
      </w:r>
      <w:r w:rsidRPr="00592654">
        <w:rPr>
          <w:rFonts w:ascii="Times New Roman" w:hAnsi="Times New Roman"/>
          <w:lang w:val="en-US"/>
        </w:rPr>
        <w:t>EULAR</w:t>
      </w:r>
      <w:r w:rsidRPr="00592654">
        <w:rPr>
          <w:rFonts w:ascii="Times New Roman" w:hAnsi="Times New Roman"/>
        </w:rPr>
        <w:t xml:space="preserve"> 2010. Указанные пациенты были разделены на 2 группы. Группу исследования составили  47 пациенток  с избыточной массой тела в возрасте 48,2(13,4), ранее не получавших терапию базисными противовоспалительными препаратами (БПВП), с длительностью заболевания 7,42(2,1) недель.  Группа сравнения  была представлена 22 женщины с нормальной массой тела, средний возраст которых  53,6(9,2), длительность заболевания 9,1(3,92) . В ходе наблюдения пациентам было назначена терапия БПВП: 76,7% получали метотрексат (МТ) 10-15 мг/нед, 13,7% сулфасалазин (СС) 2г/сут и 9,6% лефлюномид (ЛФ) 20 мг/сут. В группе сравнения МТ получали 74,4%, СС 11%, ЛФ 14,6%. Наличие избытка массы тела определялось с использованием индекса массы тела (ИМТ). При ИМТ≥25 пациенты определялись как имеющие избыток массы тела. В ходе наблюдения проводилось общеклиническое обследование, оценивались число припухших суставов (ЧПС), число болезненных суставов (ЧБС), индекс Ричи (ИР), индекс активности болезни (</w:t>
      </w:r>
      <w:r w:rsidRPr="00592654">
        <w:rPr>
          <w:rFonts w:ascii="Times New Roman" w:hAnsi="Times New Roman"/>
          <w:lang w:val="en-US"/>
        </w:rPr>
        <w:t>DAS</w:t>
      </w:r>
      <w:r w:rsidRPr="00592654">
        <w:rPr>
          <w:rFonts w:ascii="Times New Roman" w:hAnsi="Times New Roman"/>
        </w:rPr>
        <w:t xml:space="preserve"> 28), скорость оседания эритроцитов (СОЭ), уровень С-реактивного белка (СРБ), функциональная способность пациентов оценивалась с использованием опросника </w:t>
      </w:r>
      <w:r w:rsidRPr="00592654">
        <w:rPr>
          <w:rFonts w:ascii="Times New Roman" w:hAnsi="Times New Roman"/>
          <w:lang w:val="en-US"/>
        </w:rPr>
        <w:t>Health</w:t>
      </w:r>
      <w:r w:rsidRPr="00592654">
        <w:rPr>
          <w:rFonts w:ascii="Times New Roman" w:hAnsi="Times New Roman"/>
        </w:rPr>
        <w:t xml:space="preserve"> </w:t>
      </w:r>
      <w:r w:rsidRPr="00592654">
        <w:rPr>
          <w:rFonts w:ascii="Times New Roman" w:hAnsi="Times New Roman"/>
          <w:lang w:val="en-US"/>
        </w:rPr>
        <w:t>Assessment</w:t>
      </w:r>
      <w:r w:rsidRPr="00592654">
        <w:rPr>
          <w:rFonts w:ascii="Times New Roman" w:hAnsi="Times New Roman"/>
        </w:rPr>
        <w:t xml:space="preserve"> </w:t>
      </w:r>
      <w:r w:rsidRPr="00592654">
        <w:rPr>
          <w:rFonts w:ascii="Times New Roman" w:hAnsi="Times New Roman"/>
          <w:lang w:val="en-US"/>
        </w:rPr>
        <w:t>Questionnaire</w:t>
      </w:r>
      <w:r w:rsidRPr="00592654">
        <w:rPr>
          <w:rFonts w:ascii="Times New Roman" w:hAnsi="Times New Roman"/>
        </w:rPr>
        <w:t xml:space="preserve"> (Н</w:t>
      </w:r>
      <w:r w:rsidRPr="00592654">
        <w:rPr>
          <w:rFonts w:ascii="Times New Roman" w:hAnsi="Times New Roman"/>
          <w:lang w:val="en-US"/>
        </w:rPr>
        <w:t>AQ</w:t>
      </w:r>
      <w:r w:rsidRPr="00592654">
        <w:rPr>
          <w:rFonts w:ascii="Times New Roman" w:hAnsi="Times New Roman"/>
        </w:rPr>
        <w:t xml:space="preserve">). </w:t>
      </w:r>
    </w:p>
    <w:p w:rsidR="00361562" w:rsidRPr="00592654" w:rsidRDefault="00361562" w:rsidP="00361562">
      <w:pPr>
        <w:ind w:firstLine="450"/>
        <w:jc w:val="both"/>
        <w:rPr>
          <w:rFonts w:ascii="Times New Roman" w:hAnsi="Times New Roman"/>
        </w:rPr>
      </w:pPr>
      <w:r w:rsidRPr="00592654">
        <w:rPr>
          <w:rFonts w:ascii="Times New Roman" w:hAnsi="Times New Roman"/>
          <w:b/>
        </w:rPr>
        <w:t>Результаты исследования.</w:t>
      </w:r>
      <w:r w:rsidRPr="00592654">
        <w:rPr>
          <w:rFonts w:ascii="Times New Roman" w:hAnsi="Times New Roman"/>
        </w:rPr>
        <w:t xml:space="preserve"> На момент включения в исследования в группе сравнения и группе контроля  не было выявлено достоверных различий клинических показателей -  длительности утренней скованности (157(134) и 141(109)), ЧПС (9,1(5,2) и 10,3(1,5)), ЧБС (16,5(8,7) и 17,9(5,8)), ИР (13,6(10,7) и 14,7(8,5)). В группе исследования  по сравнению с группой сравнения  достоверно выше был уровень СОЭ (37,4(18,1) и 21(15,4)) и СРБ (7,3(6,1) и 6,4(3,5)).  Различий в отношении индекса </w:t>
      </w:r>
      <w:r w:rsidRPr="00592654">
        <w:rPr>
          <w:rFonts w:ascii="Times New Roman" w:hAnsi="Times New Roman"/>
          <w:lang w:val="en-US"/>
        </w:rPr>
        <w:t>DAS</w:t>
      </w:r>
      <w:r w:rsidRPr="00592654">
        <w:rPr>
          <w:rFonts w:ascii="Times New Roman" w:hAnsi="Times New Roman"/>
        </w:rPr>
        <w:t xml:space="preserve"> 28 выявлено не было (6,8(1,1) и 5,9(1,0)). Индекс </w:t>
      </w:r>
      <w:r w:rsidRPr="00592654">
        <w:rPr>
          <w:rFonts w:ascii="Times New Roman" w:hAnsi="Times New Roman"/>
          <w:lang w:val="en-US"/>
        </w:rPr>
        <w:t>HAQ</w:t>
      </w:r>
      <w:r w:rsidRPr="00592654">
        <w:rPr>
          <w:rFonts w:ascii="Times New Roman" w:hAnsi="Times New Roman"/>
        </w:rPr>
        <w:t xml:space="preserve">  в группе исследования на момент установления диагноза достоверно превышал таковой  в группе исследования (1,67(1,1) и 1,2(0,83)). </w:t>
      </w:r>
    </w:p>
    <w:p w:rsidR="00361562" w:rsidRPr="00592654" w:rsidRDefault="00361562" w:rsidP="00361562">
      <w:pPr>
        <w:jc w:val="both"/>
        <w:rPr>
          <w:rFonts w:ascii="Times New Roman" w:hAnsi="Times New Roman"/>
        </w:rPr>
      </w:pPr>
      <w:r w:rsidRPr="00592654">
        <w:rPr>
          <w:rFonts w:ascii="Times New Roman" w:hAnsi="Times New Roman"/>
        </w:rPr>
        <w:t xml:space="preserve">        Через 12 месяцев наблюдения на фоне проводимой терапии отмечалось улучшение всех клинико-лабораторных показателей, как в группе исследования, так и в группе сравнения. В группе исследования через 12 месяцев были достоверно выше по сравнению с группой сравнения ЧБС (8,4(6,5) и 3,2(3,1), р=0,01) и ИР (5,4(3,1) и 2,5(2,3), р=0,01). Достоверных различий в отношении ЧПС между группами выявлено не было.  В группе исследования были выявлены более высокие воспалительных маркеров: Уровень СОЭ в группе исследования составил 21,2(15,2), против  15,8(9,6) в группе сравнения (р=0,001), СРБ  в группе исследования - 7,13(2,3), тогда как в группе сравнения - 4,3 (1,6), р=0,01. К 12 месяцам терапии в группе исследования уровень индекса </w:t>
      </w:r>
      <w:r w:rsidRPr="00592654">
        <w:rPr>
          <w:rFonts w:ascii="Times New Roman" w:hAnsi="Times New Roman"/>
          <w:lang w:val="en-US"/>
        </w:rPr>
        <w:t>DAS</w:t>
      </w:r>
      <w:r w:rsidRPr="00592654">
        <w:rPr>
          <w:rFonts w:ascii="Times New Roman" w:hAnsi="Times New Roman"/>
        </w:rPr>
        <w:t xml:space="preserve"> 28 был выше, чем в группе сравнения (3,53(1,2) и 2,8(1,1), р=0,05). К 12 месяцам наблюдения пациенты с избыточной массой тела имели более низкую функциональную способность в сравнении с пациентами с нормально массой тела (индекс </w:t>
      </w:r>
      <w:r w:rsidRPr="00592654">
        <w:rPr>
          <w:rFonts w:ascii="Times New Roman" w:hAnsi="Times New Roman"/>
          <w:lang w:val="en-US"/>
        </w:rPr>
        <w:t>HAQ</w:t>
      </w:r>
      <w:r w:rsidRPr="00592654">
        <w:rPr>
          <w:rFonts w:ascii="Times New Roman" w:hAnsi="Times New Roman"/>
        </w:rPr>
        <w:t xml:space="preserve"> 0,6(0,6) и 0,3(0,5) соответственно, р=0,01). </w:t>
      </w:r>
    </w:p>
    <w:p w:rsidR="00361562" w:rsidRPr="00592654" w:rsidRDefault="00361562" w:rsidP="00361562">
      <w:pPr>
        <w:ind w:firstLine="540"/>
        <w:jc w:val="both"/>
        <w:rPr>
          <w:rFonts w:ascii="Times New Roman" w:hAnsi="Times New Roman"/>
        </w:rPr>
      </w:pPr>
      <w:r w:rsidRPr="00592654">
        <w:rPr>
          <w:rFonts w:ascii="Times New Roman" w:hAnsi="Times New Roman"/>
          <w:b/>
        </w:rPr>
        <w:lastRenderedPageBreak/>
        <w:t>Выводы.</w:t>
      </w:r>
      <w:r w:rsidRPr="00592654">
        <w:rPr>
          <w:rFonts w:ascii="Times New Roman" w:hAnsi="Times New Roman"/>
        </w:rPr>
        <w:t xml:space="preserve"> В ходе проведенного исследования установлено, что у пациентов с ранним ревматоидным артритом, имеющих избыточную массу тела течение заболевания на протяжении  первого года с момента установления диагноза, течение заболевания характеризуется более высокой активностью процесса. Кроме того, было отмечено более высокие показатели лабораторной активности в сравнении с пациентами, имеющими нормальную массу тела. Кроме того,  к концу первого года лечения отмечалось снижение функциональной активности пациентов, несмотря на проводимую адекватную терапию.</w:t>
      </w:r>
    </w:p>
    <w:p w:rsidR="00361562" w:rsidRPr="00164CFB" w:rsidRDefault="00361562" w:rsidP="00361562">
      <w:pPr>
        <w:jc w:val="both"/>
        <w:rPr>
          <w:rFonts w:ascii="Times New Roman" w:hAnsi="Times New Roman"/>
          <w:sz w:val="12"/>
          <w:szCs w:val="12"/>
        </w:rPr>
      </w:pPr>
    </w:p>
    <w:p w:rsidR="00361562" w:rsidRPr="00592654" w:rsidRDefault="007B04D3" w:rsidP="007B04D3">
      <w:pPr>
        <w:spacing w:after="240"/>
        <w:jc w:val="center"/>
        <w:rPr>
          <w:rFonts w:ascii="Times New Roman" w:hAnsi="Times New Roman"/>
          <w:lang w:val="en-US"/>
        </w:rPr>
      </w:pPr>
      <w:r w:rsidRPr="007B04D3">
        <w:rPr>
          <w:rFonts w:ascii="Times New Roman" w:hAnsi="Times New Roman"/>
          <w:b/>
        </w:rPr>
        <w:t>Л</w:t>
      </w:r>
      <w:r w:rsidR="00361562" w:rsidRPr="007B04D3">
        <w:rPr>
          <w:rFonts w:ascii="Times New Roman" w:hAnsi="Times New Roman"/>
          <w:b/>
        </w:rPr>
        <w:t>итератур</w:t>
      </w:r>
      <w:r w:rsidRPr="007B04D3">
        <w:rPr>
          <w:rFonts w:ascii="Times New Roman" w:hAnsi="Times New Roman"/>
          <w:b/>
        </w:rPr>
        <w:t>а</w:t>
      </w:r>
    </w:p>
    <w:p w:rsidR="00361562" w:rsidRPr="00164CFB" w:rsidRDefault="00361562" w:rsidP="00750B9A">
      <w:pPr>
        <w:pStyle w:val="a3"/>
        <w:numPr>
          <w:ilvl w:val="0"/>
          <w:numId w:val="39"/>
        </w:numPr>
        <w:ind w:left="0" w:firstLine="709"/>
        <w:jc w:val="both"/>
        <w:rPr>
          <w:rFonts w:ascii="Times New Roman" w:hAnsi="Times New Roman"/>
          <w:sz w:val="27"/>
          <w:szCs w:val="27"/>
        </w:rPr>
      </w:pPr>
      <w:r w:rsidRPr="00164CFB">
        <w:rPr>
          <w:rFonts w:ascii="Times New Roman" w:hAnsi="Times New Roman"/>
          <w:sz w:val="27"/>
          <w:szCs w:val="27"/>
        </w:rPr>
        <w:t xml:space="preserve">Насонов Е.Л. Внедрение высоких медицинских технологий в ревматологии: проблемы и решения / Е.Л. Насонов // Научно-практическая ревматология. – 2008. - №2. – </w:t>
      </w:r>
      <w:r w:rsidRPr="00164CFB">
        <w:rPr>
          <w:rFonts w:ascii="Times New Roman" w:hAnsi="Times New Roman"/>
          <w:sz w:val="27"/>
          <w:szCs w:val="27"/>
          <w:lang w:val="en-US"/>
        </w:rPr>
        <w:t>C</w:t>
      </w:r>
      <w:r w:rsidRPr="00164CFB">
        <w:rPr>
          <w:rFonts w:ascii="Times New Roman" w:hAnsi="Times New Roman"/>
          <w:sz w:val="27"/>
          <w:szCs w:val="27"/>
        </w:rPr>
        <w:t xml:space="preserve">.4-5. </w:t>
      </w:r>
    </w:p>
    <w:p w:rsidR="00361562" w:rsidRPr="00164CFB" w:rsidRDefault="00361562" w:rsidP="00750B9A">
      <w:pPr>
        <w:pStyle w:val="a3"/>
        <w:numPr>
          <w:ilvl w:val="0"/>
          <w:numId w:val="39"/>
        </w:numPr>
        <w:ind w:left="0" w:firstLine="709"/>
        <w:jc w:val="both"/>
        <w:rPr>
          <w:rFonts w:ascii="Times New Roman" w:hAnsi="Times New Roman"/>
          <w:sz w:val="27"/>
          <w:szCs w:val="27"/>
        </w:rPr>
      </w:pPr>
      <w:r w:rsidRPr="00164CFB">
        <w:rPr>
          <w:rFonts w:ascii="Times New Roman" w:hAnsi="Times New Roman"/>
          <w:sz w:val="27"/>
          <w:szCs w:val="27"/>
        </w:rPr>
        <w:t>Сигидин Я.А. Ревматоидный артрит / Я.А. Сидигин, Г.В. Лукина. – М.: АНКО. – 2001. – 328 с.</w:t>
      </w:r>
    </w:p>
    <w:p w:rsidR="00361562" w:rsidRPr="00164CFB" w:rsidRDefault="00361562" w:rsidP="00750B9A">
      <w:pPr>
        <w:pStyle w:val="a3"/>
        <w:numPr>
          <w:ilvl w:val="0"/>
          <w:numId w:val="39"/>
        </w:numPr>
        <w:ind w:left="0" w:firstLine="709"/>
        <w:jc w:val="both"/>
        <w:rPr>
          <w:rFonts w:ascii="Times New Roman" w:hAnsi="Times New Roman"/>
          <w:sz w:val="27"/>
          <w:szCs w:val="27"/>
        </w:rPr>
      </w:pPr>
      <w:r w:rsidRPr="00164CFB">
        <w:rPr>
          <w:rFonts w:ascii="Times New Roman" w:hAnsi="Times New Roman"/>
          <w:sz w:val="27"/>
          <w:szCs w:val="27"/>
          <w:lang w:val="en-US"/>
        </w:rPr>
        <w:t>Uhlig T. Is rheumatoid arthritis disappearing? / T.Uhlig, T.K.kvien // Ann. Rheum</w:t>
      </w:r>
      <w:r w:rsidRPr="00164CFB">
        <w:rPr>
          <w:rFonts w:ascii="Times New Roman" w:hAnsi="Times New Roman"/>
          <w:sz w:val="27"/>
          <w:szCs w:val="27"/>
        </w:rPr>
        <w:t xml:space="preserve">. </w:t>
      </w:r>
      <w:r w:rsidRPr="00164CFB">
        <w:rPr>
          <w:rFonts w:ascii="Times New Roman" w:hAnsi="Times New Roman"/>
          <w:sz w:val="27"/>
          <w:szCs w:val="27"/>
          <w:lang w:val="en-US"/>
        </w:rPr>
        <w:t>Dis</w:t>
      </w:r>
      <w:r w:rsidRPr="00164CFB">
        <w:rPr>
          <w:rFonts w:ascii="Times New Roman" w:hAnsi="Times New Roman"/>
          <w:sz w:val="27"/>
          <w:szCs w:val="27"/>
        </w:rPr>
        <w:t xml:space="preserve">. – 2005. - </w:t>
      </w:r>
      <w:r w:rsidRPr="00164CFB">
        <w:rPr>
          <w:rFonts w:ascii="Times New Roman" w:hAnsi="Times New Roman"/>
          <w:sz w:val="27"/>
          <w:szCs w:val="27"/>
          <w:lang w:val="en-US"/>
        </w:rPr>
        <w:t>Vol</w:t>
      </w:r>
      <w:r w:rsidRPr="00164CFB">
        <w:rPr>
          <w:rFonts w:ascii="Times New Roman" w:hAnsi="Times New Roman"/>
          <w:sz w:val="27"/>
          <w:szCs w:val="27"/>
        </w:rPr>
        <w:t xml:space="preserve">. 64. – </w:t>
      </w:r>
      <w:r w:rsidRPr="00164CFB">
        <w:rPr>
          <w:rFonts w:ascii="Times New Roman" w:hAnsi="Times New Roman"/>
          <w:sz w:val="27"/>
          <w:szCs w:val="27"/>
          <w:lang w:val="en-US"/>
        </w:rPr>
        <w:t>P</w:t>
      </w:r>
      <w:r w:rsidRPr="00164CFB">
        <w:rPr>
          <w:rFonts w:ascii="Times New Roman" w:hAnsi="Times New Roman"/>
          <w:sz w:val="27"/>
          <w:szCs w:val="27"/>
        </w:rPr>
        <w:t xml:space="preserve">. 7-10. </w:t>
      </w:r>
    </w:p>
    <w:p w:rsidR="00361562" w:rsidRPr="00164CFB" w:rsidRDefault="00361562" w:rsidP="00750B9A">
      <w:pPr>
        <w:pStyle w:val="a3"/>
        <w:numPr>
          <w:ilvl w:val="0"/>
          <w:numId w:val="39"/>
        </w:numPr>
        <w:ind w:left="0" w:firstLine="709"/>
        <w:jc w:val="both"/>
        <w:rPr>
          <w:rFonts w:ascii="Times New Roman" w:hAnsi="Times New Roman"/>
          <w:sz w:val="27"/>
          <w:szCs w:val="27"/>
        </w:rPr>
      </w:pPr>
      <w:r w:rsidRPr="00164CFB">
        <w:rPr>
          <w:rFonts w:ascii="Times New Roman" w:hAnsi="Times New Roman"/>
          <w:sz w:val="27"/>
          <w:szCs w:val="27"/>
        </w:rPr>
        <w:t xml:space="preserve">Насонов Е.Л. Фармакотерапия ревматоидного артрита – взгляд в 21 век / Е.Л. Насонов // Клин. Медицина. - 2005.- № 6. – С.8-12. </w:t>
      </w:r>
    </w:p>
    <w:p w:rsidR="00361562" w:rsidRPr="00164CFB" w:rsidRDefault="00361562" w:rsidP="00750B9A">
      <w:pPr>
        <w:pStyle w:val="a3"/>
        <w:numPr>
          <w:ilvl w:val="0"/>
          <w:numId w:val="39"/>
        </w:numPr>
        <w:ind w:left="0" w:firstLine="709"/>
        <w:jc w:val="both"/>
        <w:rPr>
          <w:rFonts w:ascii="Times New Roman" w:hAnsi="Times New Roman"/>
          <w:sz w:val="27"/>
          <w:szCs w:val="27"/>
        </w:rPr>
      </w:pPr>
      <w:r w:rsidRPr="00164CFB">
        <w:rPr>
          <w:rFonts w:ascii="Times New Roman" w:hAnsi="Times New Roman"/>
          <w:sz w:val="27"/>
          <w:szCs w:val="27"/>
          <w:shd w:val="clear" w:color="auto" w:fill="FFFFFF"/>
          <w:lang w:val="en-US"/>
        </w:rPr>
        <w:t xml:space="preserve">World Health Organisation. Obesity: preventing and managing the global epidemic. </w:t>
      </w:r>
      <w:r w:rsidRPr="00164CFB">
        <w:rPr>
          <w:rFonts w:ascii="Times New Roman" w:hAnsi="Times New Roman"/>
          <w:sz w:val="27"/>
          <w:szCs w:val="27"/>
          <w:shd w:val="clear" w:color="auto" w:fill="FFFFFF"/>
        </w:rPr>
        <w:t>Geneva: WHO Technical Report Series. – 1997. - № 894.</w:t>
      </w:r>
    </w:p>
    <w:p w:rsidR="00361562" w:rsidRPr="00164CFB" w:rsidRDefault="00361562" w:rsidP="00750B9A">
      <w:pPr>
        <w:pStyle w:val="a3"/>
        <w:numPr>
          <w:ilvl w:val="0"/>
          <w:numId w:val="39"/>
        </w:numPr>
        <w:ind w:left="0" w:firstLine="709"/>
        <w:jc w:val="both"/>
        <w:rPr>
          <w:rFonts w:ascii="Times New Roman" w:hAnsi="Times New Roman"/>
          <w:sz w:val="27"/>
          <w:szCs w:val="27"/>
          <w:lang w:val="en-US"/>
        </w:rPr>
      </w:pPr>
      <w:r w:rsidRPr="00164CFB">
        <w:rPr>
          <w:rFonts w:ascii="Times New Roman" w:hAnsi="Times New Roman"/>
          <w:sz w:val="27"/>
          <w:szCs w:val="27"/>
          <w:lang w:val="en-US"/>
        </w:rPr>
        <w:t xml:space="preserve">Fantuzzi G. Adipose tissue, adipokines, and inflammation / G.Fantuzzi  //  Allergy Clin. Immunol. – 2005. – Vol. 115. – P. 911–9. </w:t>
      </w:r>
    </w:p>
    <w:p w:rsidR="00361562" w:rsidRPr="00164CFB" w:rsidRDefault="00361562" w:rsidP="00750B9A">
      <w:pPr>
        <w:pStyle w:val="a3"/>
        <w:numPr>
          <w:ilvl w:val="0"/>
          <w:numId w:val="39"/>
        </w:numPr>
        <w:ind w:left="0" w:firstLine="709"/>
        <w:jc w:val="both"/>
        <w:rPr>
          <w:rStyle w:val="apple-converted-space"/>
          <w:rFonts w:ascii="Times New Roman" w:hAnsi="Times New Roman"/>
          <w:sz w:val="27"/>
          <w:szCs w:val="27"/>
          <w:lang w:val="en-US"/>
        </w:rPr>
      </w:pPr>
      <w:r w:rsidRPr="00164CFB">
        <w:rPr>
          <w:rFonts w:ascii="Times New Roman" w:hAnsi="Times New Roman"/>
          <w:sz w:val="27"/>
          <w:szCs w:val="27"/>
          <w:shd w:val="clear" w:color="auto" w:fill="FFFFFF"/>
          <w:lang w:val="en-US"/>
        </w:rPr>
        <w:t>Pelletier J.P., Martel-Pelletier J., Abramson S.B. Osteoarthritis, an inflammatory disease: Potential implication for the selection of new therapeutic targets / J.P. Pelletier // Arthr. Rheum. 2001. – Vol.44. –  P.237-1247.</w:t>
      </w:r>
      <w:r w:rsidRPr="00164CFB">
        <w:rPr>
          <w:rStyle w:val="apple-converted-space"/>
          <w:rFonts w:ascii="Times New Roman" w:hAnsi="Times New Roman"/>
          <w:sz w:val="27"/>
          <w:szCs w:val="27"/>
          <w:shd w:val="clear" w:color="auto" w:fill="FFFFFF"/>
          <w:lang w:val="en-US"/>
        </w:rPr>
        <w:t> </w:t>
      </w:r>
    </w:p>
    <w:p w:rsidR="00361562" w:rsidRPr="00164CFB" w:rsidRDefault="00361562" w:rsidP="00750B9A">
      <w:pPr>
        <w:pStyle w:val="a3"/>
        <w:numPr>
          <w:ilvl w:val="0"/>
          <w:numId w:val="39"/>
        </w:numPr>
        <w:ind w:left="0" w:firstLine="709"/>
        <w:jc w:val="both"/>
        <w:rPr>
          <w:rStyle w:val="apple-converted-space"/>
          <w:rFonts w:ascii="Times New Roman" w:hAnsi="Times New Roman"/>
          <w:sz w:val="27"/>
          <w:szCs w:val="27"/>
          <w:lang w:val="en-US"/>
        </w:rPr>
      </w:pPr>
      <w:r w:rsidRPr="00164CFB">
        <w:rPr>
          <w:rFonts w:ascii="Times New Roman" w:hAnsi="Times New Roman"/>
          <w:sz w:val="27"/>
          <w:szCs w:val="27"/>
          <w:shd w:val="clear" w:color="auto" w:fill="FFFFFF"/>
          <w:lang w:val="en-US"/>
        </w:rPr>
        <w:t>Das U.N. Is obesity an inflammatory condition?/ U.N. Das // Nutrition. – 2001. – Vol.17. - P. 953- 966.</w:t>
      </w:r>
      <w:r w:rsidRPr="00164CFB">
        <w:rPr>
          <w:rStyle w:val="apple-converted-space"/>
          <w:rFonts w:ascii="Times New Roman" w:hAnsi="Times New Roman"/>
          <w:sz w:val="27"/>
          <w:szCs w:val="27"/>
          <w:shd w:val="clear" w:color="auto" w:fill="FFFFFF"/>
          <w:lang w:val="en-US"/>
        </w:rPr>
        <w:t> </w:t>
      </w:r>
    </w:p>
    <w:p w:rsidR="00361562" w:rsidRPr="00164CFB" w:rsidRDefault="00DE53A1" w:rsidP="00750B9A">
      <w:pPr>
        <w:pStyle w:val="a3"/>
        <w:numPr>
          <w:ilvl w:val="0"/>
          <w:numId w:val="39"/>
        </w:numPr>
        <w:shd w:val="clear" w:color="auto" w:fill="FFFFFF"/>
        <w:ind w:left="0" w:firstLine="709"/>
        <w:jc w:val="both"/>
        <w:textAlignment w:val="baseline"/>
        <w:rPr>
          <w:rFonts w:ascii="Times New Roman" w:hAnsi="Times New Roman"/>
          <w:sz w:val="27"/>
          <w:szCs w:val="27"/>
          <w:lang w:val="en-US"/>
        </w:rPr>
      </w:pPr>
      <w:hyperlink r:id="rId60" w:history="1">
        <w:r w:rsidR="00361562" w:rsidRPr="00164CFB">
          <w:rPr>
            <w:rStyle w:val="a4"/>
            <w:rFonts w:ascii="Times New Roman" w:hAnsi="Times New Roman"/>
            <w:color w:val="auto"/>
            <w:sz w:val="27"/>
            <w:szCs w:val="27"/>
            <w:u w:val="none"/>
            <w:bdr w:val="none" w:sz="0" w:space="0" w:color="auto" w:frame="1"/>
            <w:shd w:val="clear" w:color="auto" w:fill="FFFFFF"/>
            <w:lang w:val="en-US"/>
          </w:rPr>
          <w:t>Jawaheer D</w:t>
        </w:r>
      </w:hyperlink>
      <w:r w:rsidR="00361562" w:rsidRPr="00164CFB">
        <w:rPr>
          <w:rFonts w:ascii="Times New Roman" w:hAnsi="Times New Roman"/>
          <w:sz w:val="27"/>
          <w:szCs w:val="27"/>
          <w:shd w:val="clear" w:color="auto" w:fill="FFFFFF"/>
          <w:lang w:val="en-US"/>
        </w:rPr>
        <w:t>,</w:t>
      </w:r>
      <w:r w:rsidR="00361562" w:rsidRPr="00164CFB">
        <w:rPr>
          <w:rStyle w:val="apple-converted-space"/>
          <w:rFonts w:ascii="Times New Roman" w:hAnsi="Times New Roman"/>
          <w:sz w:val="27"/>
          <w:szCs w:val="27"/>
          <w:shd w:val="clear" w:color="auto" w:fill="FFFFFF"/>
          <w:lang w:val="en-US"/>
        </w:rPr>
        <w:t> </w:t>
      </w:r>
      <w:hyperlink r:id="rId61" w:history="1">
        <w:r w:rsidR="00361562" w:rsidRPr="00164CFB">
          <w:rPr>
            <w:rStyle w:val="a4"/>
            <w:rFonts w:ascii="Times New Roman" w:hAnsi="Times New Roman"/>
            <w:color w:val="auto"/>
            <w:sz w:val="27"/>
            <w:szCs w:val="27"/>
            <w:u w:val="none"/>
            <w:bdr w:val="none" w:sz="0" w:space="0" w:color="auto" w:frame="1"/>
            <w:shd w:val="clear" w:color="auto" w:fill="FFFFFF"/>
            <w:lang w:val="en-US"/>
          </w:rPr>
          <w:t>Olsen J</w:t>
        </w:r>
      </w:hyperlink>
      <w:r w:rsidR="00361562" w:rsidRPr="00164CFB">
        <w:rPr>
          <w:rFonts w:ascii="Times New Roman" w:hAnsi="Times New Roman"/>
          <w:sz w:val="27"/>
          <w:szCs w:val="27"/>
          <w:shd w:val="clear" w:color="auto" w:fill="FFFFFF"/>
          <w:lang w:val="en-US"/>
        </w:rPr>
        <w:t>,</w:t>
      </w:r>
      <w:r w:rsidR="00361562" w:rsidRPr="00164CFB">
        <w:rPr>
          <w:rStyle w:val="apple-converted-space"/>
          <w:rFonts w:ascii="Times New Roman" w:hAnsi="Times New Roman"/>
          <w:sz w:val="27"/>
          <w:szCs w:val="27"/>
          <w:shd w:val="clear" w:color="auto" w:fill="FFFFFF"/>
          <w:lang w:val="en-US"/>
        </w:rPr>
        <w:t> </w:t>
      </w:r>
      <w:hyperlink r:id="rId62" w:history="1">
        <w:r w:rsidR="00361562" w:rsidRPr="00164CFB">
          <w:rPr>
            <w:rStyle w:val="a4"/>
            <w:rFonts w:ascii="Times New Roman" w:hAnsi="Times New Roman"/>
            <w:color w:val="auto"/>
            <w:sz w:val="27"/>
            <w:szCs w:val="27"/>
            <w:u w:val="none"/>
            <w:bdr w:val="none" w:sz="0" w:space="0" w:color="auto" w:frame="1"/>
            <w:shd w:val="clear" w:color="auto" w:fill="FFFFFF"/>
            <w:lang w:val="en-US"/>
          </w:rPr>
          <w:t>Lahiff M</w:t>
        </w:r>
      </w:hyperlink>
      <w:r w:rsidR="00361562" w:rsidRPr="00164CFB">
        <w:rPr>
          <w:rFonts w:ascii="Times New Roman" w:hAnsi="Times New Roman"/>
          <w:sz w:val="27"/>
          <w:szCs w:val="27"/>
          <w:shd w:val="clear" w:color="auto" w:fill="FFFFFF"/>
          <w:lang w:val="en-US"/>
        </w:rPr>
        <w:t>,</w:t>
      </w:r>
      <w:r w:rsidR="00361562" w:rsidRPr="00164CFB">
        <w:rPr>
          <w:rStyle w:val="apple-converted-space"/>
          <w:rFonts w:ascii="Times New Roman" w:hAnsi="Times New Roman"/>
          <w:sz w:val="27"/>
          <w:szCs w:val="27"/>
          <w:shd w:val="clear" w:color="auto" w:fill="FFFFFF"/>
          <w:lang w:val="en-US"/>
        </w:rPr>
        <w:t> </w:t>
      </w:r>
      <w:hyperlink r:id="rId63" w:history="1">
        <w:r w:rsidR="00361562" w:rsidRPr="00164CFB">
          <w:rPr>
            <w:rStyle w:val="a4"/>
            <w:rFonts w:ascii="Times New Roman" w:hAnsi="Times New Roman"/>
            <w:color w:val="auto"/>
            <w:sz w:val="27"/>
            <w:szCs w:val="27"/>
            <w:u w:val="none"/>
            <w:bdr w:val="none" w:sz="0" w:space="0" w:color="auto" w:frame="1"/>
            <w:shd w:val="clear" w:color="auto" w:fill="FFFFFF"/>
            <w:lang w:val="en-US"/>
          </w:rPr>
          <w:t>Forsberg S</w:t>
        </w:r>
      </w:hyperlink>
      <w:r w:rsidR="00361562" w:rsidRPr="00164CFB">
        <w:rPr>
          <w:rFonts w:ascii="Times New Roman" w:hAnsi="Times New Roman"/>
          <w:sz w:val="27"/>
          <w:szCs w:val="27"/>
          <w:shd w:val="clear" w:color="auto" w:fill="FFFFFF"/>
          <w:lang w:val="en-US"/>
        </w:rPr>
        <w:t xml:space="preserve"> et all.</w:t>
      </w:r>
      <w:r w:rsidR="00361562" w:rsidRPr="00164CFB">
        <w:rPr>
          <w:rStyle w:val="apple-converted-space"/>
          <w:rFonts w:ascii="Times New Roman" w:hAnsi="Times New Roman"/>
          <w:sz w:val="27"/>
          <w:szCs w:val="27"/>
          <w:shd w:val="clear" w:color="auto" w:fill="FFFFFF"/>
          <w:lang w:val="en-US"/>
        </w:rPr>
        <w:t> </w:t>
      </w:r>
      <w:r w:rsidR="00361562" w:rsidRPr="00164CFB">
        <w:rPr>
          <w:rFonts w:ascii="Times New Roman" w:hAnsi="Times New Roman"/>
          <w:sz w:val="27"/>
          <w:szCs w:val="27"/>
          <w:lang w:val="en-US"/>
        </w:rPr>
        <w:t xml:space="preserve">Gender, body mass index and rheumatoid arthritis disease activity: results from the QUEST-RA Study / D. Jawaheer // </w:t>
      </w:r>
      <w:hyperlink r:id="rId64" w:tooltip="Clinical and experimental rheumatology." w:history="1">
        <w:r w:rsidR="00361562" w:rsidRPr="00164CFB">
          <w:rPr>
            <w:rStyle w:val="a4"/>
            <w:rFonts w:ascii="Times New Roman" w:hAnsi="Times New Roman"/>
            <w:color w:val="auto"/>
            <w:sz w:val="27"/>
            <w:szCs w:val="27"/>
            <w:u w:val="none"/>
            <w:bdr w:val="none" w:sz="0" w:space="0" w:color="auto" w:frame="1"/>
            <w:shd w:val="clear" w:color="auto" w:fill="FFFFFF"/>
            <w:lang w:val="en-US"/>
          </w:rPr>
          <w:t>Clin. Exp. Rheumatol</w:t>
        </w:r>
        <w:r w:rsidR="00361562" w:rsidRPr="00164CFB">
          <w:rPr>
            <w:rStyle w:val="a4"/>
            <w:rFonts w:ascii="Times New Roman" w:hAnsi="Times New Roman"/>
            <w:color w:val="auto"/>
            <w:sz w:val="27"/>
            <w:szCs w:val="27"/>
            <w:u w:val="none"/>
            <w:bdr w:val="none" w:sz="0" w:space="0" w:color="auto" w:frame="1"/>
            <w:shd w:val="clear" w:color="auto" w:fill="FFFFFF"/>
          </w:rPr>
          <w:t>.</w:t>
        </w:r>
      </w:hyperlink>
      <w:r w:rsidR="00361562" w:rsidRPr="00164CFB">
        <w:rPr>
          <w:rFonts w:ascii="Times New Roman" w:hAnsi="Times New Roman"/>
          <w:sz w:val="27"/>
          <w:szCs w:val="27"/>
        </w:rPr>
        <w:t xml:space="preserve"> - </w:t>
      </w:r>
      <w:r w:rsidR="00361562" w:rsidRPr="00164CFB">
        <w:rPr>
          <w:rStyle w:val="apple-converted-space"/>
          <w:rFonts w:ascii="Times New Roman" w:hAnsi="Times New Roman"/>
          <w:sz w:val="27"/>
          <w:szCs w:val="27"/>
          <w:shd w:val="clear" w:color="auto" w:fill="FFFFFF"/>
          <w:lang w:val="en-US"/>
        </w:rPr>
        <w:t> </w:t>
      </w:r>
      <w:r w:rsidR="00361562" w:rsidRPr="00164CFB">
        <w:rPr>
          <w:rFonts w:ascii="Times New Roman" w:hAnsi="Times New Roman"/>
          <w:sz w:val="27"/>
          <w:szCs w:val="27"/>
          <w:shd w:val="clear" w:color="auto" w:fill="FFFFFF"/>
        </w:rPr>
        <w:t xml:space="preserve">2010. – </w:t>
      </w:r>
      <w:r w:rsidR="00361562" w:rsidRPr="00164CFB">
        <w:rPr>
          <w:rFonts w:ascii="Times New Roman" w:hAnsi="Times New Roman"/>
          <w:sz w:val="27"/>
          <w:szCs w:val="27"/>
          <w:shd w:val="clear" w:color="auto" w:fill="FFFFFF"/>
          <w:lang w:val="en-US"/>
        </w:rPr>
        <w:t>Vol</w:t>
      </w:r>
      <w:r w:rsidR="00361562" w:rsidRPr="00164CFB">
        <w:rPr>
          <w:rFonts w:ascii="Times New Roman" w:hAnsi="Times New Roman"/>
          <w:sz w:val="27"/>
          <w:szCs w:val="27"/>
          <w:shd w:val="clear" w:color="auto" w:fill="FFFFFF"/>
        </w:rPr>
        <w:t xml:space="preserve">. 28(4). - </w:t>
      </w:r>
      <w:r w:rsidR="00361562" w:rsidRPr="00164CFB">
        <w:rPr>
          <w:rFonts w:ascii="Times New Roman" w:hAnsi="Times New Roman"/>
          <w:sz w:val="27"/>
          <w:szCs w:val="27"/>
          <w:shd w:val="clear" w:color="auto" w:fill="FFFFFF"/>
          <w:lang w:val="en-US"/>
        </w:rPr>
        <w:t>P</w:t>
      </w:r>
      <w:r w:rsidR="00361562" w:rsidRPr="00164CFB">
        <w:rPr>
          <w:rFonts w:ascii="Times New Roman" w:hAnsi="Times New Roman"/>
          <w:sz w:val="27"/>
          <w:szCs w:val="27"/>
          <w:shd w:val="clear" w:color="auto" w:fill="FFFFFF"/>
        </w:rPr>
        <w:t>.454-461</w:t>
      </w:r>
      <w:r w:rsidR="00361562" w:rsidRPr="00164CFB">
        <w:rPr>
          <w:rFonts w:ascii="Times New Roman" w:hAnsi="Times New Roman"/>
          <w:sz w:val="27"/>
          <w:szCs w:val="27"/>
          <w:shd w:val="clear" w:color="auto" w:fill="FFFFFF"/>
          <w:lang w:val="en-US"/>
        </w:rPr>
        <w:t xml:space="preserve"> </w:t>
      </w:r>
    </w:p>
    <w:p w:rsidR="00361562" w:rsidRPr="00164CFB" w:rsidRDefault="00361562" w:rsidP="00750B9A">
      <w:pPr>
        <w:pStyle w:val="a3"/>
        <w:numPr>
          <w:ilvl w:val="0"/>
          <w:numId w:val="39"/>
        </w:numPr>
        <w:ind w:left="0" w:firstLine="709"/>
        <w:jc w:val="both"/>
        <w:rPr>
          <w:rFonts w:ascii="Times New Roman" w:hAnsi="Times New Roman"/>
          <w:sz w:val="27"/>
          <w:szCs w:val="27"/>
          <w:lang w:val="en-US"/>
        </w:rPr>
      </w:pPr>
      <w:r w:rsidRPr="00164CFB">
        <w:rPr>
          <w:rFonts w:ascii="Times New Roman" w:hAnsi="Times New Roman"/>
          <w:sz w:val="27"/>
          <w:szCs w:val="27"/>
          <w:lang w:val="en-US"/>
        </w:rPr>
        <w:t xml:space="preserve"> </w:t>
      </w:r>
      <w:hyperlink r:id="rId65" w:history="1">
        <w:r w:rsidRPr="00164CFB">
          <w:rPr>
            <w:rStyle w:val="a4"/>
            <w:rFonts w:ascii="Times New Roman" w:hAnsi="Times New Roman"/>
            <w:color w:val="auto"/>
            <w:sz w:val="27"/>
            <w:szCs w:val="27"/>
            <w:u w:val="none"/>
            <w:bdr w:val="none" w:sz="0" w:space="0" w:color="auto" w:frame="1"/>
            <w:shd w:val="clear" w:color="auto" w:fill="FFFFFF"/>
            <w:lang w:val="en-US"/>
          </w:rPr>
          <w:t>Van der Helm - van M.A.H</w:t>
        </w:r>
      </w:hyperlink>
      <w:r w:rsidRPr="00164CFB">
        <w:rPr>
          <w:rFonts w:ascii="Times New Roman" w:hAnsi="Times New Roman"/>
          <w:sz w:val="27"/>
          <w:szCs w:val="27"/>
          <w:lang w:val="en-US"/>
        </w:rPr>
        <w:t>.</w:t>
      </w:r>
      <w:r w:rsidRPr="00164CFB">
        <w:rPr>
          <w:rFonts w:ascii="Times New Roman" w:hAnsi="Times New Roman"/>
          <w:sz w:val="27"/>
          <w:szCs w:val="27"/>
          <w:shd w:val="clear" w:color="auto" w:fill="FFFFFF"/>
          <w:lang w:val="en-US"/>
        </w:rPr>
        <w:t>,</w:t>
      </w:r>
      <w:r w:rsidRPr="00164CFB">
        <w:rPr>
          <w:rStyle w:val="apple-converted-space"/>
          <w:rFonts w:ascii="Times New Roman" w:hAnsi="Times New Roman"/>
          <w:sz w:val="27"/>
          <w:szCs w:val="27"/>
          <w:shd w:val="clear" w:color="auto" w:fill="FFFFFF"/>
          <w:lang w:val="en-US"/>
        </w:rPr>
        <w:t> </w:t>
      </w:r>
      <w:hyperlink r:id="rId66" w:history="1">
        <w:r w:rsidRPr="00164CFB">
          <w:rPr>
            <w:rStyle w:val="a4"/>
            <w:rFonts w:ascii="Times New Roman" w:hAnsi="Times New Roman"/>
            <w:color w:val="auto"/>
            <w:sz w:val="27"/>
            <w:szCs w:val="27"/>
            <w:u w:val="none"/>
            <w:bdr w:val="none" w:sz="0" w:space="0" w:color="auto" w:frame="1"/>
            <w:shd w:val="clear" w:color="auto" w:fill="FFFFFF"/>
            <w:lang w:val="en-US"/>
          </w:rPr>
          <w:t>van der Kooij S.M</w:t>
        </w:r>
      </w:hyperlink>
      <w:r w:rsidRPr="00164CFB">
        <w:rPr>
          <w:rFonts w:ascii="Times New Roman" w:hAnsi="Times New Roman"/>
          <w:sz w:val="27"/>
          <w:szCs w:val="27"/>
          <w:lang w:val="en-US"/>
        </w:rPr>
        <w:t>.</w:t>
      </w:r>
      <w:r w:rsidRPr="00164CFB">
        <w:rPr>
          <w:rFonts w:ascii="Times New Roman" w:hAnsi="Times New Roman"/>
          <w:sz w:val="27"/>
          <w:szCs w:val="27"/>
          <w:shd w:val="clear" w:color="auto" w:fill="FFFFFF"/>
          <w:lang w:val="en-US"/>
        </w:rPr>
        <w:t>,</w:t>
      </w:r>
      <w:r w:rsidRPr="00164CFB">
        <w:rPr>
          <w:rStyle w:val="apple-converted-space"/>
          <w:rFonts w:ascii="Times New Roman" w:hAnsi="Times New Roman"/>
          <w:sz w:val="27"/>
          <w:szCs w:val="27"/>
          <w:shd w:val="clear" w:color="auto" w:fill="FFFFFF"/>
          <w:lang w:val="en-US"/>
        </w:rPr>
        <w:t> </w:t>
      </w:r>
      <w:hyperlink r:id="rId67" w:history="1">
        <w:r w:rsidRPr="00164CFB">
          <w:rPr>
            <w:rStyle w:val="a4"/>
            <w:rFonts w:ascii="Times New Roman" w:hAnsi="Times New Roman"/>
            <w:color w:val="auto"/>
            <w:sz w:val="27"/>
            <w:szCs w:val="27"/>
            <w:u w:val="none"/>
            <w:bdr w:val="none" w:sz="0" w:space="0" w:color="auto" w:frame="1"/>
            <w:shd w:val="clear" w:color="auto" w:fill="FFFFFF"/>
            <w:lang w:val="en-US"/>
          </w:rPr>
          <w:t>Allaart C.F</w:t>
        </w:r>
      </w:hyperlink>
      <w:r w:rsidRPr="00164CFB">
        <w:rPr>
          <w:rFonts w:ascii="Times New Roman" w:hAnsi="Times New Roman"/>
          <w:sz w:val="27"/>
          <w:szCs w:val="27"/>
          <w:lang w:val="en-US"/>
        </w:rPr>
        <w:t>.</w:t>
      </w:r>
      <w:r w:rsidRPr="00164CFB">
        <w:rPr>
          <w:rFonts w:ascii="Times New Roman" w:hAnsi="Times New Roman"/>
          <w:sz w:val="27"/>
          <w:szCs w:val="27"/>
          <w:shd w:val="clear" w:color="auto" w:fill="FFFFFF"/>
          <w:lang w:val="en-US"/>
        </w:rPr>
        <w:t>,</w:t>
      </w:r>
      <w:r w:rsidRPr="00164CFB">
        <w:rPr>
          <w:rStyle w:val="apple-converted-space"/>
          <w:rFonts w:ascii="Times New Roman" w:hAnsi="Times New Roman"/>
          <w:sz w:val="27"/>
          <w:szCs w:val="27"/>
          <w:shd w:val="clear" w:color="auto" w:fill="FFFFFF"/>
          <w:lang w:val="en-US"/>
        </w:rPr>
        <w:t> </w:t>
      </w:r>
      <w:hyperlink r:id="rId68" w:history="1">
        <w:r w:rsidRPr="00164CFB">
          <w:rPr>
            <w:rStyle w:val="a4"/>
            <w:rFonts w:ascii="Times New Roman" w:hAnsi="Times New Roman"/>
            <w:color w:val="auto"/>
            <w:sz w:val="27"/>
            <w:szCs w:val="27"/>
            <w:u w:val="none"/>
            <w:bdr w:val="none" w:sz="0" w:space="0" w:color="auto" w:frame="1"/>
            <w:shd w:val="clear" w:color="auto" w:fill="FFFFFF"/>
            <w:lang w:val="en-US"/>
          </w:rPr>
          <w:t>Toes R.E</w:t>
        </w:r>
      </w:hyperlink>
      <w:r w:rsidRPr="00164CFB">
        <w:rPr>
          <w:rFonts w:ascii="Times New Roman" w:hAnsi="Times New Roman"/>
          <w:sz w:val="27"/>
          <w:szCs w:val="27"/>
          <w:lang w:val="en-US"/>
        </w:rPr>
        <w:t>.</w:t>
      </w:r>
      <w:r w:rsidRPr="00164CFB">
        <w:rPr>
          <w:rFonts w:ascii="Times New Roman" w:hAnsi="Times New Roman"/>
          <w:sz w:val="27"/>
          <w:szCs w:val="27"/>
          <w:shd w:val="clear" w:color="auto" w:fill="FFFFFF"/>
          <w:lang w:val="en-US"/>
        </w:rPr>
        <w:t>,</w:t>
      </w:r>
      <w:r w:rsidRPr="00164CFB">
        <w:rPr>
          <w:rStyle w:val="apple-converted-space"/>
          <w:rFonts w:ascii="Times New Roman" w:hAnsi="Times New Roman"/>
          <w:sz w:val="27"/>
          <w:szCs w:val="27"/>
          <w:shd w:val="clear" w:color="auto" w:fill="FFFFFF"/>
          <w:lang w:val="en-US"/>
        </w:rPr>
        <w:t> </w:t>
      </w:r>
      <w:hyperlink r:id="rId69" w:history="1">
        <w:r w:rsidRPr="00164CFB">
          <w:rPr>
            <w:rStyle w:val="a4"/>
            <w:rFonts w:ascii="Times New Roman" w:hAnsi="Times New Roman"/>
            <w:color w:val="auto"/>
            <w:sz w:val="27"/>
            <w:szCs w:val="27"/>
            <w:u w:val="none"/>
            <w:bdr w:val="none" w:sz="0" w:space="0" w:color="auto" w:frame="1"/>
            <w:shd w:val="clear" w:color="auto" w:fill="FFFFFF"/>
            <w:lang w:val="en-US"/>
          </w:rPr>
          <w:t>Huizinga T.W</w:t>
        </w:r>
      </w:hyperlink>
      <w:r w:rsidRPr="00164CFB">
        <w:rPr>
          <w:rFonts w:ascii="Times New Roman" w:hAnsi="Times New Roman"/>
          <w:sz w:val="27"/>
          <w:szCs w:val="27"/>
          <w:shd w:val="clear" w:color="auto" w:fill="FFFFFF"/>
          <w:lang w:val="en-US"/>
        </w:rPr>
        <w:t xml:space="preserve">. </w:t>
      </w:r>
      <w:r w:rsidRPr="00164CFB">
        <w:rPr>
          <w:rFonts w:ascii="Times New Roman" w:hAnsi="Times New Roman"/>
          <w:sz w:val="27"/>
          <w:szCs w:val="27"/>
          <w:lang w:val="en-US"/>
        </w:rPr>
        <w:t xml:space="preserve">A high body mass index has a protective effect on the amount of joint destruction in small joints in early rheumatoid arthritis / M. A.H. </w:t>
      </w:r>
      <w:hyperlink r:id="rId70" w:history="1">
        <w:r w:rsidRPr="00164CFB">
          <w:rPr>
            <w:rStyle w:val="a4"/>
            <w:rFonts w:ascii="Times New Roman" w:hAnsi="Times New Roman"/>
            <w:color w:val="auto"/>
            <w:sz w:val="27"/>
            <w:szCs w:val="27"/>
            <w:u w:val="none"/>
            <w:bdr w:val="none" w:sz="0" w:space="0" w:color="auto" w:frame="1"/>
            <w:shd w:val="clear" w:color="auto" w:fill="FFFFFF"/>
            <w:lang w:val="en-US"/>
          </w:rPr>
          <w:t xml:space="preserve">Van der Helm-van </w:t>
        </w:r>
      </w:hyperlink>
      <w:r w:rsidRPr="00164CFB">
        <w:rPr>
          <w:rFonts w:ascii="Times New Roman" w:hAnsi="Times New Roman"/>
          <w:sz w:val="27"/>
          <w:szCs w:val="27"/>
          <w:lang w:val="en-US"/>
        </w:rPr>
        <w:t xml:space="preserve"> // </w:t>
      </w:r>
      <w:hyperlink r:id="rId71" w:tooltip="Annals of the rheumatic diseases." w:history="1">
        <w:r w:rsidRPr="00164CFB">
          <w:rPr>
            <w:rStyle w:val="a4"/>
            <w:rFonts w:ascii="Times New Roman" w:hAnsi="Times New Roman"/>
            <w:color w:val="auto"/>
            <w:sz w:val="27"/>
            <w:szCs w:val="27"/>
            <w:u w:val="none"/>
            <w:bdr w:val="none" w:sz="0" w:space="0" w:color="auto" w:frame="1"/>
            <w:shd w:val="clear" w:color="auto" w:fill="FFFFFF"/>
            <w:lang w:val="en-US"/>
          </w:rPr>
          <w:t>Ann Rheum Dis.</w:t>
        </w:r>
      </w:hyperlink>
      <w:r w:rsidRPr="00164CFB">
        <w:rPr>
          <w:rStyle w:val="apple-converted-space"/>
          <w:rFonts w:ascii="Times New Roman" w:hAnsi="Times New Roman"/>
          <w:sz w:val="27"/>
          <w:szCs w:val="27"/>
          <w:shd w:val="clear" w:color="auto" w:fill="FFFFFF"/>
          <w:lang w:val="en-US"/>
        </w:rPr>
        <w:t> -</w:t>
      </w:r>
      <w:r w:rsidRPr="00164CFB">
        <w:rPr>
          <w:rFonts w:ascii="Times New Roman" w:hAnsi="Times New Roman"/>
          <w:sz w:val="27"/>
          <w:szCs w:val="27"/>
          <w:shd w:val="clear" w:color="auto" w:fill="FFFFFF"/>
          <w:lang w:val="en-US"/>
        </w:rPr>
        <w:t>2008. – Vol. 67(6). – P. 769-74.</w:t>
      </w:r>
    </w:p>
    <w:p w:rsidR="00361562" w:rsidRPr="00164CFB" w:rsidRDefault="00361562" w:rsidP="00750B9A">
      <w:pPr>
        <w:pStyle w:val="a3"/>
        <w:numPr>
          <w:ilvl w:val="0"/>
          <w:numId w:val="39"/>
        </w:numPr>
        <w:ind w:left="0" w:firstLine="709"/>
        <w:jc w:val="both"/>
        <w:rPr>
          <w:rFonts w:ascii="Times New Roman" w:hAnsi="Times New Roman"/>
          <w:sz w:val="27"/>
          <w:szCs w:val="27"/>
          <w:lang w:val="en-US"/>
        </w:rPr>
      </w:pPr>
      <w:r w:rsidRPr="00164CFB">
        <w:rPr>
          <w:rFonts w:ascii="Times New Roman" w:hAnsi="Times New Roman"/>
          <w:sz w:val="27"/>
          <w:szCs w:val="27"/>
          <w:shd w:val="clear" w:color="auto" w:fill="FFFFFF"/>
          <w:lang w:val="en-US"/>
        </w:rPr>
        <w:t xml:space="preserve"> </w:t>
      </w:r>
      <w:r w:rsidRPr="00164CFB">
        <w:rPr>
          <w:rFonts w:ascii="Times New Roman" w:hAnsi="Times New Roman"/>
          <w:sz w:val="27"/>
          <w:szCs w:val="27"/>
          <w:lang w:val="en-US"/>
        </w:rPr>
        <w:t>Westhoff G., Rau R., Zink A. Radiographic joint damage in early rheumatoid arthritis is highly dependent on body mass index / G. Westhoff // Arthritis Rheum. – 2007. – Vol.56. – P. 3575–82.</w:t>
      </w:r>
    </w:p>
    <w:p w:rsidR="00361562" w:rsidRPr="00164CFB" w:rsidRDefault="00361562" w:rsidP="00750B9A">
      <w:pPr>
        <w:pStyle w:val="a3"/>
        <w:numPr>
          <w:ilvl w:val="0"/>
          <w:numId w:val="39"/>
        </w:numPr>
        <w:ind w:left="0" w:firstLine="709"/>
        <w:jc w:val="both"/>
        <w:rPr>
          <w:rFonts w:ascii="Times New Roman" w:hAnsi="Times New Roman"/>
          <w:sz w:val="27"/>
          <w:szCs w:val="27"/>
          <w:lang w:val="en-US"/>
        </w:rPr>
      </w:pPr>
      <w:r w:rsidRPr="00164CFB">
        <w:rPr>
          <w:rFonts w:ascii="Times New Roman" w:hAnsi="Times New Roman"/>
          <w:sz w:val="27"/>
          <w:szCs w:val="27"/>
          <w:lang w:val="en-US"/>
        </w:rPr>
        <w:t xml:space="preserve">  Garcia-Poma A., Segami M.I., Mora C.S. et al. Obesity is independently associated with impaired quality of life in patients with rheumatoid arthritis / A.Garcia-Poma // Clin. Rheumatol. – 2007. – Vol. 26. – P. 1831–5.</w:t>
      </w:r>
    </w:p>
    <w:p w:rsidR="00361562" w:rsidRPr="00592654" w:rsidRDefault="00361562" w:rsidP="00750B9A">
      <w:pPr>
        <w:pStyle w:val="a3"/>
        <w:numPr>
          <w:ilvl w:val="0"/>
          <w:numId w:val="39"/>
        </w:numPr>
        <w:autoSpaceDE w:val="0"/>
        <w:autoSpaceDN w:val="0"/>
        <w:adjustRightInd w:val="0"/>
        <w:ind w:left="0" w:firstLine="709"/>
        <w:jc w:val="both"/>
        <w:rPr>
          <w:rFonts w:ascii="Times New Roman" w:hAnsi="Times New Roman"/>
          <w:lang w:val="en-US"/>
        </w:rPr>
      </w:pPr>
      <w:r w:rsidRPr="00164CFB">
        <w:rPr>
          <w:rFonts w:ascii="Times New Roman" w:hAnsi="Times New Roman"/>
          <w:sz w:val="27"/>
          <w:szCs w:val="27"/>
          <w:lang w:val="en-US"/>
        </w:rPr>
        <w:t xml:space="preserve">  Stavropoulos-Kalinoglou A., Metsios G.S. et al.  Underweight and obese states both associate with worse disease activity and physical function in patients with established rheumatoid arthritis / A. Stavropoulos-Kalinoglou // Clin. Rheumatol. – </w:t>
      </w:r>
      <w:r w:rsidRPr="00164CFB">
        <w:rPr>
          <w:rFonts w:ascii="Times New Roman" w:hAnsi="Times New Roman"/>
          <w:sz w:val="27"/>
          <w:szCs w:val="27"/>
        </w:rPr>
        <w:t>2009</w:t>
      </w:r>
      <w:r w:rsidRPr="00164CFB">
        <w:rPr>
          <w:rFonts w:ascii="Times New Roman" w:hAnsi="Times New Roman"/>
          <w:sz w:val="27"/>
          <w:szCs w:val="27"/>
          <w:lang w:val="en-US"/>
        </w:rPr>
        <w:t xml:space="preserve">. – Vol. </w:t>
      </w:r>
      <w:r w:rsidRPr="00164CFB">
        <w:rPr>
          <w:rFonts w:ascii="Times New Roman" w:hAnsi="Times New Roman"/>
          <w:sz w:val="27"/>
          <w:szCs w:val="27"/>
        </w:rPr>
        <w:t>28</w:t>
      </w:r>
      <w:r w:rsidRPr="00164CFB">
        <w:rPr>
          <w:rFonts w:ascii="Times New Roman" w:hAnsi="Times New Roman"/>
          <w:sz w:val="27"/>
          <w:szCs w:val="27"/>
          <w:lang w:val="en-US"/>
        </w:rPr>
        <w:t xml:space="preserve">. – P. </w:t>
      </w:r>
      <w:r w:rsidRPr="00164CFB">
        <w:rPr>
          <w:rFonts w:ascii="Times New Roman" w:hAnsi="Times New Roman"/>
          <w:sz w:val="27"/>
          <w:szCs w:val="27"/>
        </w:rPr>
        <w:t>439–44.</w:t>
      </w:r>
    </w:p>
    <w:p w:rsidR="007B04D3" w:rsidRDefault="00361562" w:rsidP="007B04D3">
      <w:pPr>
        <w:spacing w:after="240"/>
        <w:jc w:val="center"/>
        <w:rPr>
          <w:rFonts w:ascii="Times New Roman" w:hAnsi="Times New Roman"/>
        </w:rPr>
      </w:pPr>
      <w:r w:rsidRPr="00592654">
        <w:rPr>
          <w:rFonts w:ascii="Times New Roman" w:hAnsi="Times New Roman"/>
        </w:rPr>
        <w:lastRenderedPageBreak/>
        <w:t xml:space="preserve">ВЛИЯНИЕ </w:t>
      </w:r>
      <w:r w:rsidRPr="00592654">
        <w:rPr>
          <w:rFonts w:ascii="Times New Roman" w:hAnsi="Times New Roman"/>
          <w:lang w:val="en-US"/>
        </w:rPr>
        <w:t>STEP</w:t>
      </w:r>
      <w:r w:rsidRPr="00592654">
        <w:rPr>
          <w:rFonts w:ascii="Times New Roman" w:hAnsi="Times New Roman"/>
        </w:rPr>
        <w:t>-</w:t>
      </w:r>
      <w:r w:rsidRPr="00592654">
        <w:rPr>
          <w:rFonts w:ascii="Times New Roman" w:hAnsi="Times New Roman"/>
          <w:lang w:val="en-US"/>
        </w:rPr>
        <w:t>DOWN</w:t>
      </w:r>
      <w:r w:rsidRPr="00592654">
        <w:rPr>
          <w:rFonts w:ascii="Times New Roman" w:hAnsi="Times New Roman"/>
        </w:rPr>
        <w:t>-ТЕРАПИИ (МЕТОТРЕКСАТ, КЛАДРИБИН) НА СОСТАВ ЛИМФОЦИТОВ ПЕРИФЕРИЧЕСКОЙ КРОВИ У ПАЦИЕНТОВ С РЕВМАТОИДНЫМ АРТРИТОМ</w:t>
      </w:r>
    </w:p>
    <w:p w:rsidR="00361562" w:rsidRPr="00592654" w:rsidRDefault="00361562" w:rsidP="007B04D3">
      <w:pPr>
        <w:spacing w:after="240"/>
        <w:jc w:val="center"/>
        <w:rPr>
          <w:rFonts w:ascii="Times New Roman" w:hAnsi="Times New Roman"/>
        </w:rPr>
      </w:pPr>
      <w:r w:rsidRPr="00592654">
        <w:rPr>
          <w:rFonts w:ascii="Times New Roman" w:hAnsi="Times New Roman"/>
        </w:rPr>
        <w:t>Сирош О.П.</w:t>
      </w:r>
    </w:p>
    <w:p w:rsidR="007B04D3" w:rsidRDefault="00361562" w:rsidP="00361562">
      <w:pPr>
        <w:jc w:val="center"/>
        <w:rPr>
          <w:rFonts w:ascii="Times New Roman" w:hAnsi="Times New Roman"/>
          <w:i/>
        </w:rPr>
      </w:pPr>
      <w:r w:rsidRPr="00592654">
        <w:rPr>
          <w:rFonts w:ascii="Times New Roman" w:hAnsi="Times New Roman"/>
          <w:i/>
        </w:rPr>
        <w:t xml:space="preserve">Белорусский государственный медицинский университет, </w:t>
      </w:r>
    </w:p>
    <w:p w:rsidR="00361562" w:rsidRPr="00592654" w:rsidRDefault="007B04D3" w:rsidP="00361562">
      <w:pPr>
        <w:jc w:val="center"/>
        <w:rPr>
          <w:rFonts w:ascii="Times New Roman" w:hAnsi="Times New Roman"/>
        </w:rPr>
      </w:pPr>
      <w:r>
        <w:rPr>
          <w:rFonts w:ascii="Times New Roman" w:hAnsi="Times New Roman"/>
          <w:i/>
        </w:rPr>
        <w:t>2-я кафедра внутренний болезней</w:t>
      </w:r>
    </w:p>
    <w:p w:rsidR="00361562" w:rsidRPr="00592654" w:rsidRDefault="00361562" w:rsidP="00361562">
      <w:pPr>
        <w:jc w:val="center"/>
        <w:rPr>
          <w:rFonts w:ascii="Times New Roman" w:hAnsi="Times New Roman"/>
        </w:rPr>
      </w:pPr>
    </w:p>
    <w:p w:rsidR="00361562" w:rsidRPr="00592654" w:rsidRDefault="00361562" w:rsidP="00164CFB">
      <w:pPr>
        <w:ind w:firstLine="709"/>
        <w:jc w:val="both"/>
        <w:rPr>
          <w:rFonts w:ascii="Times New Roman" w:hAnsi="Times New Roman"/>
        </w:rPr>
      </w:pPr>
      <w:r w:rsidRPr="00592654">
        <w:rPr>
          <w:rFonts w:ascii="Times New Roman" w:hAnsi="Times New Roman"/>
          <w:b/>
        </w:rPr>
        <w:t>Актуальность.</w:t>
      </w:r>
      <w:r w:rsidRPr="00592654">
        <w:rPr>
          <w:rFonts w:ascii="Times New Roman" w:hAnsi="Times New Roman"/>
        </w:rPr>
        <w:t xml:space="preserve"> Ревматоидный артрит (РА) представляет собой хроническое аутоиммунное воспалительное заболевание, которое характеризуется необратимым деструктивным полиартритом и вовлечением в патологический процесс других органов и систем (8). Несмотря на достигнутые успехи в лечении РА, фармакотерапия данного заболевания продолжает оставаться сложной проблемой клинической медицины (3). В последние годы стало очевидным, что наиболее высокая скорость нарастания рентгенологических изменений в суставах наблюдается на ранних стадиях РА, что коррелирует с неблагоприятным прогнозом течения данного заболевания (9). Отсюда следует, что терапия РА должна быть максимально активной и начинаться, как можно раньше, желательно в течение первых трёх месяцев от начала болезни. Период времени в дебюте заболевания, когда лечение базисными противовоспалительными препаратами (БПВП) оказывает максимальный противовоспалительный и антидеструктивный эффекты и, тем самым, улучшает прогноз болезни, получил название «окно возможности» (6). </w:t>
      </w:r>
    </w:p>
    <w:p w:rsidR="00361562" w:rsidRPr="00592654" w:rsidRDefault="00361562" w:rsidP="00164CFB">
      <w:pPr>
        <w:ind w:firstLine="709"/>
        <w:jc w:val="both"/>
        <w:rPr>
          <w:rFonts w:ascii="Times New Roman" w:hAnsi="Times New Roman"/>
        </w:rPr>
      </w:pPr>
      <w:r w:rsidRPr="00592654">
        <w:rPr>
          <w:rFonts w:ascii="Times New Roman" w:hAnsi="Times New Roman"/>
        </w:rPr>
        <w:t>Одним из способов повышения эффективности патогенетической терапии РА является комбинированное применение лекарственных препаратов. В настоящее время продолжается изучение возможности и целесообразности их назначения у данной группы пациентов. Концепция комбинированной терапии основана на том, что БПВП могут проявлять синергические эффекты одновременно воздействуя на несколько патогенетических механизмов развития заболевания, что может позволить не только повысить эффективность лечения, но и снизить дозы принимаемых препаратов, а также частоту побочных реакций (5). Известно несколько схем комбинированного применения БПВП, одной из которых является комбинированная терапия с последующим переводом на монотерапию (</w:t>
      </w:r>
      <w:r w:rsidRPr="00592654">
        <w:rPr>
          <w:rFonts w:ascii="Times New Roman" w:hAnsi="Times New Roman"/>
          <w:lang w:val="en-US"/>
        </w:rPr>
        <w:t>step</w:t>
      </w:r>
      <w:r w:rsidRPr="00592654">
        <w:rPr>
          <w:rFonts w:ascii="Times New Roman" w:hAnsi="Times New Roman"/>
        </w:rPr>
        <w:t>-</w:t>
      </w:r>
      <w:r w:rsidRPr="00592654">
        <w:rPr>
          <w:rFonts w:ascii="Times New Roman" w:hAnsi="Times New Roman"/>
          <w:lang w:val="en-US"/>
        </w:rPr>
        <w:t>down</w:t>
      </w:r>
      <w:r w:rsidRPr="00592654">
        <w:rPr>
          <w:rFonts w:ascii="Times New Roman" w:hAnsi="Times New Roman"/>
        </w:rPr>
        <w:t xml:space="preserve">). </w:t>
      </w:r>
    </w:p>
    <w:p w:rsidR="00361562" w:rsidRPr="00164CFB" w:rsidRDefault="00361562" w:rsidP="00164CFB">
      <w:pPr>
        <w:ind w:firstLine="709"/>
        <w:jc w:val="both"/>
        <w:rPr>
          <w:rFonts w:ascii="Times New Roman" w:hAnsi="Times New Roman"/>
          <w:spacing w:val="-4"/>
        </w:rPr>
      </w:pPr>
      <w:r w:rsidRPr="00164CFB">
        <w:rPr>
          <w:rFonts w:ascii="Times New Roman" w:hAnsi="Times New Roman"/>
          <w:spacing w:val="-4"/>
        </w:rPr>
        <w:t>В настоящее время «золотым стандартом» фармакотерапии РА является метотрексат (1), эффективность и безопасность которого соответствует современным критериям доказательной медицины (4). В связи с этим, многие новые БПВП (синтетические и биологические) проходят клинические испытания в качестве компонента комбинированной терапии у пациентов с РА (2).</w:t>
      </w:r>
    </w:p>
    <w:p w:rsidR="00361562" w:rsidRPr="00592654" w:rsidRDefault="00361562" w:rsidP="00164CFB">
      <w:pPr>
        <w:ind w:firstLine="709"/>
        <w:jc w:val="both"/>
        <w:rPr>
          <w:rFonts w:ascii="Times New Roman" w:hAnsi="Times New Roman"/>
        </w:rPr>
      </w:pPr>
      <w:r w:rsidRPr="00592654">
        <w:rPr>
          <w:rFonts w:ascii="Times New Roman" w:hAnsi="Times New Roman"/>
          <w:b/>
        </w:rPr>
        <w:t>Цель.</w:t>
      </w:r>
      <w:r w:rsidRPr="00592654">
        <w:rPr>
          <w:rFonts w:ascii="Times New Roman" w:hAnsi="Times New Roman"/>
        </w:rPr>
        <w:t xml:space="preserve"> Изучить влияние </w:t>
      </w:r>
      <w:r w:rsidRPr="00592654">
        <w:rPr>
          <w:rFonts w:ascii="Times New Roman" w:hAnsi="Times New Roman"/>
          <w:lang w:val="en-US"/>
        </w:rPr>
        <w:t>step</w:t>
      </w:r>
      <w:r w:rsidRPr="00592654">
        <w:rPr>
          <w:rFonts w:ascii="Times New Roman" w:hAnsi="Times New Roman"/>
        </w:rPr>
        <w:t>-</w:t>
      </w:r>
      <w:r w:rsidRPr="00592654">
        <w:rPr>
          <w:rFonts w:ascii="Times New Roman" w:hAnsi="Times New Roman"/>
          <w:lang w:val="en-US"/>
        </w:rPr>
        <w:t>down</w:t>
      </w:r>
      <w:r w:rsidRPr="00592654">
        <w:rPr>
          <w:rFonts w:ascii="Times New Roman" w:hAnsi="Times New Roman"/>
        </w:rPr>
        <w:t>-терапии (метотрексат, кладрибин) на состав лимфоцитов периферической крови у пациентов с ревматоидным артритом.</w:t>
      </w:r>
    </w:p>
    <w:p w:rsidR="00361562" w:rsidRPr="00592654" w:rsidRDefault="00361562" w:rsidP="00164CFB">
      <w:pPr>
        <w:ind w:firstLine="709"/>
        <w:jc w:val="both"/>
        <w:rPr>
          <w:rFonts w:ascii="Times New Roman" w:hAnsi="Times New Roman"/>
        </w:rPr>
      </w:pPr>
      <w:r w:rsidRPr="00592654">
        <w:rPr>
          <w:rFonts w:ascii="Times New Roman" w:hAnsi="Times New Roman"/>
          <w:b/>
        </w:rPr>
        <w:lastRenderedPageBreak/>
        <w:t xml:space="preserve">Материалы и методы. </w:t>
      </w:r>
      <w:r w:rsidRPr="00592654">
        <w:rPr>
          <w:rFonts w:ascii="Times New Roman" w:hAnsi="Times New Roman"/>
        </w:rPr>
        <w:t>В исследование было включено 11 пациентов с достоверным диагнозом РА (средний возраст 47 лет, средняя длительность заболевания 1 год). Препарат «Лейкладин» (кладрибин) производства РУП «Белмедпрепараты» назначали в дозе 0,075 мг/кг/сутки в виде двухчасовой внутривенной инфузии в течение 7 дней. Прием метотрексата в дозе 10 мг/неделю пациенты начинали с 8 дня наблюдения.</w:t>
      </w:r>
    </w:p>
    <w:p w:rsidR="00361562" w:rsidRPr="00592654" w:rsidRDefault="00361562" w:rsidP="00164CFB">
      <w:pPr>
        <w:ind w:firstLine="709"/>
        <w:jc w:val="both"/>
        <w:rPr>
          <w:rFonts w:ascii="Times New Roman" w:hAnsi="Times New Roman"/>
        </w:rPr>
      </w:pPr>
      <w:r w:rsidRPr="00592654">
        <w:rPr>
          <w:rFonts w:ascii="Times New Roman" w:hAnsi="Times New Roman"/>
        </w:rPr>
        <w:t xml:space="preserve">Лейкладин (2-хлор-2`-дезоксиаденозин, кладрибин) – отечественный цитостатический препарат из класса нуклеозидов. Он является аналогом 2`-дезоксиаденозина, входящего в состав молекулы ДНК. Лимфоидные клетки являются более чувствительными к лейкладину, чем нелимфоидные. Данный препарат ингибирует синтез и репарацию ДНК лимфоцитов, проявляя цитостатические эффекты в отношении делящихся и неделящихся клеток. </w:t>
      </w:r>
    </w:p>
    <w:p w:rsidR="00361562" w:rsidRPr="00592654" w:rsidRDefault="00361562" w:rsidP="00164CFB">
      <w:pPr>
        <w:ind w:firstLine="709"/>
        <w:jc w:val="both"/>
        <w:rPr>
          <w:rFonts w:ascii="Times New Roman" w:hAnsi="Times New Roman"/>
        </w:rPr>
      </w:pPr>
      <w:r w:rsidRPr="00592654">
        <w:rPr>
          <w:rFonts w:ascii="Times New Roman" w:hAnsi="Times New Roman"/>
        </w:rPr>
        <w:t xml:space="preserve">Пациенты находились под наблюдением в течение трех месяцев. Исследование количества лимфоцитов периферической крови проводили методом проточной цитофлюорометрии. Для определения количества Т-клеток использовали маркер </w:t>
      </w:r>
      <w:r w:rsidRPr="00592654">
        <w:rPr>
          <w:rFonts w:ascii="Times New Roman" w:hAnsi="Times New Roman"/>
          <w:lang w:val="en-US"/>
        </w:rPr>
        <w:t>CD</w:t>
      </w:r>
      <w:r w:rsidRPr="00592654">
        <w:rPr>
          <w:rFonts w:ascii="Times New Roman" w:hAnsi="Times New Roman"/>
        </w:rPr>
        <w:t>3+ (</w:t>
      </w:r>
      <w:r w:rsidRPr="00592654">
        <w:rPr>
          <w:rFonts w:ascii="Times New Roman" w:hAnsi="Times New Roman"/>
          <w:lang w:val="en-US"/>
        </w:rPr>
        <w:t>BD</w:t>
      </w:r>
      <w:r w:rsidRPr="00592654">
        <w:rPr>
          <w:rFonts w:ascii="Times New Roman" w:hAnsi="Times New Roman"/>
        </w:rPr>
        <w:t xml:space="preserve">, США), В-клеток – </w:t>
      </w:r>
      <w:r w:rsidRPr="00592654">
        <w:rPr>
          <w:rFonts w:ascii="Times New Roman" w:hAnsi="Times New Roman"/>
          <w:lang w:val="en-US"/>
        </w:rPr>
        <w:t>CD</w:t>
      </w:r>
      <w:r w:rsidRPr="00592654">
        <w:rPr>
          <w:rFonts w:ascii="Times New Roman" w:hAnsi="Times New Roman"/>
        </w:rPr>
        <w:t>19+ (</w:t>
      </w:r>
      <w:r w:rsidRPr="00592654">
        <w:rPr>
          <w:rFonts w:ascii="Times New Roman" w:hAnsi="Times New Roman"/>
          <w:lang w:val="en-US"/>
        </w:rPr>
        <w:t>BD</w:t>
      </w:r>
      <w:r w:rsidRPr="00592654">
        <w:rPr>
          <w:rFonts w:ascii="Times New Roman" w:hAnsi="Times New Roman"/>
        </w:rPr>
        <w:t>, США). Полученные данные обрабатывали с помощью программы «</w:t>
      </w:r>
      <w:r w:rsidRPr="00592654">
        <w:rPr>
          <w:rFonts w:ascii="Times New Roman" w:hAnsi="Times New Roman"/>
          <w:lang w:val="en-US"/>
        </w:rPr>
        <w:t>StatSoft</w:t>
      </w:r>
      <w:r w:rsidRPr="00592654">
        <w:rPr>
          <w:rFonts w:ascii="Times New Roman" w:hAnsi="Times New Roman"/>
        </w:rPr>
        <w:t xml:space="preserve"> </w:t>
      </w:r>
      <w:r w:rsidRPr="00592654">
        <w:rPr>
          <w:rFonts w:ascii="Times New Roman" w:hAnsi="Times New Roman"/>
          <w:lang w:val="en-US"/>
        </w:rPr>
        <w:t>STATISTICA</w:t>
      </w:r>
      <w:r w:rsidRPr="00592654">
        <w:rPr>
          <w:rFonts w:ascii="Times New Roman" w:hAnsi="Times New Roman"/>
        </w:rPr>
        <w:t xml:space="preserve"> 6.0» с использованием непараметрических методов статистики (вычисление медианы, 25 и 75 процентилей методом Манна-Уитни).</w:t>
      </w:r>
    </w:p>
    <w:p w:rsidR="00361562" w:rsidRPr="00592654" w:rsidRDefault="00361562" w:rsidP="00164CFB">
      <w:pPr>
        <w:ind w:firstLine="709"/>
        <w:jc w:val="both"/>
        <w:rPr>
          <w:rFonts w:ascii="Times New Roman" w:hAnsi="Times New Roman"/>
        </w:rPr>
      </w:pPr>
      <w:r w:rsidRPr="00592654">
        <w:rPr>
          <w:rFonts w:ascii="Times New Roman" w:hAnsi="Times New Roman"/>
          <w:b/>
        </w:rPr>
        <w:t xml:space="preserve">Результаты и обсуждение. </w:t>
      </w:r>
      <w:r w:rsidRPr="00592654">
        <w:rPr>
          <w:rFonts w:ascii="Times New Roman" w:hAnsi="Times New Roman"/>
        </w:rPr>
        <w:t>Исследование состава лимфоцитов периферической крови выявило достоверное снижение общего количества лимфоцитов и популяции Т-лимфоцитов у пациентов с РА на фоне комбинированной терапии (кладрибин, метотрексат) в течение 3 месяцев наблюдения с максимальным снижением на +3 день исследования. Кроме этого, данная терапии привела к изменению концентрации В-лимфоцитов периферической крови с достоверным снижением показателей на +3 день и через 3 месяца наблюдения (табл. 1).</w:t>
      </w:r>
    </w:p>
    <w:p w:rsidR="0089759E" w:rsidRPr="00592654" w:rsidRDefault="0089759E" w:rsidP="0089759E">
      <w:pPr>
        <w:ind w:firstLine="708"/>
        <w:jc w:val="both"/>
        <w:rPr>
          <w:rFonts w:ascii="Times New Roman" w:hAnsi="Times New Roman"/>
        </w:rPr>
      </w:pPr>
      <w:r w:rsidRPr="00592654">
        <w:rPr>
          <w:rFonts w:ascii="Times New Roman" w:hAnsi="Times New Roman"/>
        </w:rPr>
        <w:t>Приняв исходные уровни лимфоцитов, Т- и В-клеток за 100%, мы проанализировали элиминацию данных клеток из периферической крови. Был выявлен высокий процент элиминации В-лимфоцитов в сравнении с Т-лимфоцитами с максимальным показателем на +3 день наблюдения (табл. 2).</w:t>
      </w:r>
    </w:p>
    <w:p w:rsidR="0089759E" w:rsidRDefault="0089759E" w:rsidP="00361562">
      <w:pPr>
        <w:jc w:val="right"/>
        <w:rPr>
          <w:rFonts w:ascii="Times New Roman" w:hAnsi="Times New Roman"/>
          <w:i/>
        </w:rPr>
      </w:pPr>
    </w:p>
    <w:p w:rsidR="00361562" w:rsidRPr="00592654" w:rsidRDefault="004359C3" w:rsidP="00361562">
      <w:pPr>
        <w:jc w:val="right"/>
        <w:rPr>
          <w:rFonts w:ascii="Times New Roman" w:hAnsi="Times New Roman"/>
          <w:i/>
        </w:rPr>
      </w:pPr>
      <w:r>
        <w:rPr>
          <w:rFonts w:ascii="Times New Roman" w:hAnsi="Times New Roman"/>
          <w:i/>
        </w:rPr>
        <w:t>Т</w:t>
      </w:r>
      <w:r w:rsidR="00361562" w:rsidRPr="00592654">
        <w:rPr>
          <w:rFonts w:ascii="Times New Roman" w:hAnsi="Times New Roman"/>
          <w:i/>
        </w:rPr>
        <w:t>аблица 1</w:t>
      </w:r>
    </w:p>
    <w:p w:rsidR="00361562" w:rsidRPr="00592654" w:rsidRDefault="00361562" w:rsidP="00361562">
      <w:pPr>
        <w:jc w:val="center"/>
        <w:rPr>
          <w:rFonts w:ascii="Times New Roman" w:hAnsi="Times New Roman"/>
          <w:b/>
        </w:rPr>
      </w:pPr>
      <w:r w:rsidRPr="00592654">
        <w:rPr>
          <w:rFonts w:ascii="Times New Roman" w:hAnsi="Times New Roman"/>
          <w:b/>
        </w:rPr>
        <w:t>Динамика лимфоцитов периферической крови</w:t>
      </w:r>
    </w:p>
    <w:p w:rsidR="00361562" w:rsidRPr="00592654" w:rsidRDefault="00361562" w:rsidP="00361562">
      <w:pPr>
        <w:jc w:val="center"/>
        <w:rPr>
          <w:rFonts w:ascii="Times New Roman" w:hAnsi="Times New Roman"/>
          <w:b/>
        </w:rPr>
      </w:pPr>
    </w:p>
    <w:tbl>
      <w:tblPr>
        <w:tblStyle w:val="a7"/>
        <w:tblW w:w="5000" w:type="pct"/>
        <w:tblLook w:val="04A0" w:firstRow="1" w:lastRow="0" w:firstColumn="1" w:lastColumn="0" w:noHBand="0" w:noVBand="1"/>
      </w:tblPr>
      <w:tblGrid>
        <w:gridCol w:w="1970"/>
        <w:gridCol w:w="1971"/>
        <w:gridCol w:w="1971"/>
        <w:gridCol w:w="1971"/>
        <w:gridCol w:w="1971"/>
      </w:tblGrid>
      <w:tr w:rsidR="00361562" w:rsidRPr="00592654" w:rsidTr="00361562">
        <w:tc>
          <w:tcPr>
            <w:tcW w:w="1000" w:type="pct"/>
          </w:tcPr>
          <w:p w:rsidR="00361562" w:rsidRPr="00592654" w:rsidRDefault="00361562" w:rsidP="00361562">
            <w:pPr>
              <w:jc w:val="center"/>
              <w:rPr>
                <w:rFonts w:ascii="Times New Roman" w:hAnsi="Times New Roman" w:cs="Times New Roman"/>
                <w:b/>
                <w:sz w:val="20"/>
                <w:szCs w:val="20"/>
              </w:rPr>
            </w:pPr>
            <w:r w:rsidRPr="00592654">
              <w:rPr>
                <w:rFonts w:ascii="Times New Roman" w:hAnsi="Times New Roman" w:cs="Times New Roman"/>
                <w:b/>
                <w:sz w:val="20"/>
                <w:szCs w:val="20"/>
              </w:rPr>
              <w:t>лабораторные показатели</w:t>
            </w:r>
          </w:p>
        </w:tc>
        <w:tc>
          <w:tcPr>
            <w:tcW w:w="1000" w:type="pct"/>
          </w:tcPr>
          <w:p w:rsidR="00361562" w:rsidRPr="00592654" w:rsidRDefault="00361562" w:rsidP="00361562">
            <w:pPr>
              <w:jc w:val="center"/>
              <w:rPr>
                <w:rFonts w:ascii="Times New Roman" w:hAnsi="Times New Roman" w:cs="Times New Roman"/>
                <w:b/>
                <w:sz w:val="20"/>
                <w:szCs w:val="20"/>
              </w:rPr>
            </w:pPr>
            <w:r w:rsidRPr="00592654">
              <w:rPr>
                <w:rFonts w:ascii="Times New Roman" w:hAnsi="Times New Roman" w:cs="Times New Roman"/>
                <w:b/>
                <w:sz w:val="20"/>
                <w:szCs w:val="20"/>
              </w:rPr>
              <w:t>до лечения</w:t>
            </w:r>
          </w:p>
        </w:tc>
        <w:tc>
          <w:tcPr>
            <w:tcW w:w="1000" w:type="pct"/>
          </w:tcPr>
          <w:p w:rsidR="00361562" w:rsidRPr="00592654" w:rsidRDefault="00361562" w:rsidP="00361562">
            <w:pPr>
              <w:jc w:val="center"/>
              <w:rPr>
                <w:rFonts w:ascii="Times New Roman" w:hAnsi="Times New Roman" w:cs="Times New Roman"/>
                <w:b/>
                <w:sz w:val="20"/>
                <w:szCs w:val="20"/>
              </w:rPr>
            </w:pPr>
            <w:r w:rsidRPr="00592654">
              <w:rPr>
                <w:rFonts w:ascii="Times New Roman" w:hAnsi="Times New Roman" w:cs="Times New Roman"/>
                <w:b/>
                <w:sz w:val="20"/>
                <w:szCs w:val="20"/>
              </w:rPr>
              <w:t>+ 3 день</w:t>
            </w:r>
          </w:p>
        </w:tc>
        <w:tc>
          <w:tcPr>
            <w:tcW w:w="1000" w:type="pct"/>
          </w:tcPr>
          <w:p w:rsidR="00361562" w:rsidRPr="00592654" w:rsidRDefault="00361562" w:rsidP="00361562">
            <w:pPr>
              <w:jc w:val="center"/>
              <w:rPr>
                <w:rFonts w:ascii="Times New Roman" w:hAnsi="Times New Roman" w:cs="Times New Roman"/>
                <w:b/>
                <w:sz w:val="20"/>
                <w:szCs w:val="20"/>
              </w:rPr>
            </w:pPr>
            <w:r w:rsidRPr="00592654">
              <w:rPr>
                <w:rFonts w:ascii="Times New Roman" w:hAnsi="Times New Roman" w:cs="Times New Roman"/>
                <w:b/>
                <w:sz w:val="20"/>
                <w:szCs w:val="20"/>
              </w:rPr>
              <w:t>+21 день</w:t>
            </w:r>
          </w:p>
        </w:tc>
        <w:tc>
          <w:tcPr>
            <w:tcW w:w="1000" w:type="pct"/>
          </w:tcPr>
          <w:p w:rsidR="00361562" w:rsidRPr="00592654" w:rsidRDefault="00361562" w:rsidP="00361562">
            <w:pPr>
              <w:jc w:val="center"/>
              <w:rPr>
                <w:rFonts w:ascii="Times New Roman" w:hAnsi="Times New Roman" w:cs="Times New Roman"/>
                <w:b/>
                <w:sz w:val="20"/>
                <w:szCs w:val="20"/>
              </w:rPr>
            </w:pPr>
            <w:r w:rsidRPr="00592654">
              <w:rPr>
                <w:rFonts w:ascii="Times New Roman" w:hAnsi="Times New Roman" w:cs="Times New Roman"/>
                <w:b/>
                <w:sz w:val="20"/>
                <w:szCs w:val="20"/>
              </w:rPr>
              <w:t>+ 3 месяца</w:t>
            </w:r>
          </w:p>
        </w:tc>
      </w:tr>
      <w:tr w:rsidR="00361562" w:rsidRPr="00592654" w:rsidTr="00361562">
        <w:tc>
          <w:tcPr>
            <w:tcW w:w="1000" w:type="pct"/>
          </w:tcPr>
          <w:p w:rsidR="00361562" w:rsidRPr="00592654" w:rsidRDefault="00361562" w:rsidP="00361562">
            <w:pPr>
              <w:jc w:val="both"/>
              <w:rPr>
                <w:rFonts w:ascii="Times New Roman" w:hAnsi="Times New Roman" w:cs="Times New Roman"/>
                <w:sz w:val="20"/>
                <w:szCs w:val="20"/>
              </w:rPr>
            </w:pPr>
            <w:r w:rsidRPr="00592654">
              <w:rPr>
                <w:rFonts w:ascii="Times New Roman" w:hAnsi="Times New Roman" w:cs="Times New Roman"/>
                <w:sz w:val="20"/>
                <w:szCs w:val="20"/>
              </w:rPr>
              <w:t>лимфоциты,×10</w:t>
            </w:r>
            <w:r w:rsidRPr="00592654">
              <w:rPr>
                <w:rFonts w:ascii="Times New Roman" w:hAnsi="Times New Roman" w:cs="Times New Roman"/>
                <w:sz w:val="20"/>
                <w:szCs w:val="20"/>
                <w:vertAlign w:val="superscript"/>
              </w:rPr>
              <w:t>9</w:t>
            </w:r>
            <w:r w:rsidRPr="00592654">
              <w:rPr>
                <w:rFonts w:ascii="Times New Roman" w:hAnsi="Times New Roman" w:cs="Times New Roman"/>
                <w:sz w:val="20"/>
                <w:szCs w:val="20"/>
              </w:rPr>
              <w:t>/л</w:t>
            </w:r>
          </w:p>
        </w:tc>
        <w:tc>
          <w:tcPr>
            <w:tcW w:w="1000" w:type="pct"/>
          </w:tcPr>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1,64</w:t>
            </w:r>
          </w:p>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(1,63; 2,03)</w:t>
            </w:r>
          </w:p>
        </w:tc>
        <w:tc>
          <w:tcPr>
            <w:tcW w:w="1000" w:type="pct"/>
          </w:tcPr>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0,81</w:t>
            </w:r>
          </w:p>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 xml:space="preserve">(0,64; 1,08) </w:t>
            </w:r>
            <w:r w:rsidRPr="00592654">
              <w:rPr>
                <w:rFonts w:ascii="Times New Roman" w:hAnsi="Times New Roman" w:cs="Times New Roman"/>
                <w:b/>
                <w:sz w:val="20"/>
                <w:szCs w:val="20"/>
              </w:rPr>
              <w:t>*</w:t>
            </w:r>
          </w:p>
        </w:tc>
        <w:tc>
          <w:tcPr>
            <w:tcW w:w="1000" w:type="pct"/>
          </w:tcPr>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1,11</w:t>
            </w:r>
          </w:p>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 xml:space="preserve">(1,02; 1,51) </w:t>
            </w:r>
            <w:r w:rsidRPr="00592654">
              <w:rPr>
                <w:rFonts w:ascii="Times New Roman" w:hAnsi="Times New Roman" w:cs="Times New Roman"/>
                <w:b/>
                <w:sz w:val="20"/>
                <w:szCs w:val="20"/>
              </w:rPr>
              <w:t>*</w:t>
            </w:r>
          </w:p>
        </w:tc>
        <w:tc>
          <w:tcPr>
            <w:tcW w:w="1000" w:type="pct"/>
          </w:tcPr>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1,07</w:t>
            </w:r>
          </w:p>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 xml:space="preserve">(0,90; 1,29) </w:t>
            </w:r>
            <w:r w:rsidRPr="00592654">
              <w:rPr>
                <w:rFonts w:ascii="Times New Roman" w:hAnsi="Times New Roman" w:cs="Times New Roman"/>
                <w:b/>
                <w:sz w:val="20"/>
                <w:szCs w:val="20"/>
              </w:rPr>
              <w:t>*</w:t>
            </w:r>
          </w:p>
        </w:tc>
      </w:tr>
      <w:tr w:rsidR="00361562" w:rsidRPr="00592654" w:rsidTr="00361562">
        <w:tc>
          <w:tcPr>
            <w:tcW w:w="1000" w:type="pct"/>
          </w:tcPr>
          <w:p w:rsidR="00361562" w:rsidRPr="00592654" w:rsidRDefault="00361562" w:rsidP="00361562">
            <w:pPr>
              <w:jc w:val="both"/>
              <w:rPr>
                <w:rFonts w:ascii="Times New Roman" w:hAnsi="Times New Roman" w:cs="Times New Roman"/>
                <w:sz w:val="20"/>
                <w:szCs w:val="20"/>
              </w:rPr>
            </w:pPr>
            <w:r w:rsidRPr="00592654">
              <w:rPr>
                <w:rFonts w:ascii="Times New Roman" w:hAnsi="Times New Roman" w:cs="Times New Roman"/>
                <w:sz w:val="20"/>
                <w:szCs w:val="20"/>
              </w:rPr>
              <w:t>Т-лимф., ×10</w:t>
            </w:r>
            <w:r w:rsidRPr="00592654">
              <w:rPr>
                <w:rFonts w:ascii="Times New Roman" w:hAnsi="Times New Roman" w:cs="Times New Roman"/>
                <w:sz w:val="20"/>
                <w:szCs w:val="20"/>
                <w:vertAlign w:val="superscript"/>
              </w:rPr>
              <w:t>9</w:t>
            </w:r>
            <w:r w:rsidRPr="00592654">
              <w:rPr>
                <w:rFonts w:ascii="Times New Roman" w:hAnsi="Times New Roman" w:cs="Times New Roman"/>
                <w:sz w:val="20"/>
                <w:szCs w:val="20"/>
              </w:rPr>
              <w:t>/л</w:t>
            </w:r>
          </w:p>
        </w:tc>
        <w:tc>
          <w:tcPr>
            <w:tcW w:w="1000" w:type="pct"/>
          </w:tcPr>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1,22</w:t>
            </w:r>
          </w:p>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(1,14; 1,63)</w:t>
            </w:r>
          </w:p>
        </w:tc>
        <w:tc>
          <w:tcPr>
            <w:tcW w:w="1000" w:type="pct"/>
          </w:tcPr>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0,67</w:t>
            </w:r>
          </w:p>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 xml:space="preserve">(0,56; 0,82) </w:t>
            </w:r>
            <w:r w:rsidRPr="00592654">
              <w:rPr>
                <w:rFonts w:ascii="Times New Roman" w:hAnsi="Times New Roman" w:cs="Times New Roman"/>
                <w:b/>
                <w:sz w:val="20"/>
                <w:szCs w:val="20"/>
              </w:rPr>
              <w:t>*</w:t>
            </w:r>
          </w:p>
        </w:tc>
        <w:tc>
          <w:tcPr>
            <w:tcW w:w="1000" w:type="pct"/>
          </w:tcPr>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0,85</w:t>
            </w:r>
          </w:p>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 xml:space="preserve">(0,81; 1,37) </w:t>
            </w:r>
            <w:r w:rsidRPr="00592654">
              <w:rPr>
                <w:rFonts w:ascii="Times New Roman" w:hAnsi="Times New Roman" w:cs="Times New Roman"/>
                <w:b/>
                <w:sz w:val="20"/>
                <w:szCs w:val="20"/>
              </w:rPr>
              <w:t>*</w:t>
            </w:r>
          </w:p>
        </w:tc>
        <w:tc>
          <w:tcPr>
            <w:tcW w:w="1000" w:type="pct"/>
          </w:tcPr>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0,72</w:t>
            </w:r>
          </w:p>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 xml:space="preserve">(0,63; 1,05) </w:t>
            </w:r>
            <w:r w:rsidRPr="00592654">
              <w:rPr>
                <w:rFonts w:ascii="Times New Roman" w:hAnsi="Times New Roman" w:cs="Times New Roman"/>
                <w:b/>
                <w:sz w:val="20"/>
                <w:szCs w:val="20"/>
              </w:rPr>
              <w:t>*</w:t>
            </w:r>
          </w:p>
        </w:tc>
      </w:tr>
      <w:tr w:rsidR="00361562" w:rsidRPr="00592654" w:rsidTr="00361562">
        <w:tc>
          <w:tcPr>
            <w:tcW w:w="1000" w:type="pct"/>
          </w:tcPr>
          <w:p w:rsidR="00361562" w:rsidRPr="00592654" w:rsidRDefault="00361562" w:rsidP="00361562">
            <w:pPr>
              <w:jc w:val="both"/>
              <w:rPr>
                <w:rFonts w:ascii="Times New Roman" w:hAnsi="Times New Roman" w:cs="Times New Roman"/>
                <w:sz w:val="20"/>
                <w:szCs w:val="20"/>
              </w:rPr>
            </w:pPr>
            <w:r w:rsidRPr="00592654">
              <w:rPr>
                <w:rFonts w:ascii="Times New Roman" w:hAnsi="Times New Roman" w:cs="Times New Roman"/>
                <w:sz w:val="20"/>
                <w:szCs w:val="20"/>
              </w:rPr>
              <w:t>В-лимф.,×10</w:t>
            </w:r>
            <w:r w:rsidRPr="00592654">
              <w:rPr>
                <w:rFonts w:ascii="Times New Roman" w:hAnsi="Times New Roman" w:cs="Times New Roman"/>
                <w:sz w:val="20"/>
                <w:szCs w:val="20"/>
                <w:vertAlign w:val="superscript"/>
              </w:rPr>
              <w:t>9</w:t>
            </w:r>
            <w:r w:rsidRPr="00592654">
              <w:rPr>
                <w:rFonts w:ascii="Times New Roman" w:hAnsi="Times New Roman" w:cs="Times New Roman"/>
                <w:sz w:val="20"/>
                <w:szCs w:val="20"/>
              </w:rPr>
              <w:t>/л</w:t>
            </w:r>
          </w:p>
        </w:tc>
        <w:tc>
          <w:tcPr>
            <w:tcW w:w="1000" w:type="pct"/>
          </w:tcPr>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0,18</w:t>
            </w:r>
          </w:p>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(0,07; 0,19)</w:t>
            </w:r>
          </w:p>
        </w:tc>
        <w:tc>
          <w:tcPr>
            <w:tcW w:w="1000" w:type="pct"/>
          </w:tcPr>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0,04</w:t>
            </w:r>
          </w:p>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 xml:space="preserve">(0,02; 0,05) </w:t>
            </w:r>
            <w:r w:rsidRPr="00592654">
              <w:rPr>
                <w:rFonts w:ascii="Times New Roman" w:hAnsi="Times New Roman" w:cs="Times New Roman"/>
                <w:b/>
                <w:sz w:val="20"/>
                <w:szCs w:val="20"/>
              </w:rPr>
              <w:t>*</w:t>
            </w:r>
          </w:p>
        </w:tc>
        <w:tc>
          <w:tcPr>
            <w:tcW w:w="1000" w:type="pct"/>
          </w:tcPr>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0,05</w:t>
            </w:r>
          </w:p>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(0,04; 0,07)</w:t>
            </w:r>
          </w:p>
        </w:tc>
        <w:tc>
          <w:tcPr>
            <w:tcW w:w="1000" w:type="pct"/>
          </w:tcPr>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0,06</w:t>
            </w:r>
          </w:p>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(0,05; 0,07)</w:t>
            </w:r>
            <w:r w:rsidRPr="00592654">
              <w:rPr>
                <w:rFonts w:ascii="Times New Roman" w:hAnsi="Times New Roman" w:cs="Times New Roman"/>
                <w:b/>
                <w:sz w:val="20"/>
                <w:szCs w:val="20"/>
              </w:rPr>
              <w:t xml:space="preserve"> *</w:t>
            </w:r>
          </w:p>
        </w:tc>
      </w:tr>
    </w:tbl>
    <w:p w:rsidR="00361562" w:rsidRPr="00592654" w:rsidRDefault="00361562" w:rsidP="00361562">
      <w:pPr>
        <w:jc w:val="both"/>
        <w:rPr>
          <w:rFonts w:ascii="Times New Roman" w:hAnsi="Times New Roman"/>
          <w:sz w:val="20"/>
          <w:szCs w:val="20"/>
        </w:rPr>
      </w:pPr>
      <w:r w:rsidRPr="00592654">
        <w:rPr>
          <w:rFonts w:ascii="Times New Roman" w:hAnsi="Times New Roman"/>
          <w:i/>
          <w:sz w:val="20"/>
          <w:szCs w:val="20"/>
        </w:rPr>
        <w:t xml:space="preserve">Примечание: </w:t>
      </w:r>
      <w:r w:rsidR="00164CFB">
        <w:rPr>
          <w:rFonts w:ascii="Times New Roman" w:hAnsi="Times New Roman"/>
          <w:sz w:val="20"/>
          <w:szCs w:val="20"/>
        </w:rPr>
        <w:t xml:space="preserve">* - р </w:t>
      </w:r>
      <w:r w:rsidR="00164CFB">
        <w:rPr>
          <w:rFonts w:ascii="Times New Roman" w:hAnsi="Times New Roman"/>
          <w:sz w:val="20"/>
          <w:szCs w:val="20"/>
          <w:lang w:val="en-US"/>
        </w:rPr>
        <w:t>&lt;</w:t>
      </w:r>
      <w:r w:rsidRPr="00592654">
        <w:rPr>
          <w:rFonts w:ascii="Times New Roman" w:hAnsi="Times New Roman"/>
          <w:sz w:val="20"/>
          <w:szCs w:val="20"/>
        </w:rPr>
        <w:t xml:space="preserve"> 0,05</w:t>
      </w:r>
    </w:p>
    <w:p w:rsidR="00361562" w:rsidRDefault="00361562" w:rsidP="00361562">
      <w:pPr>
        <w:jc w:val="both"/>
        <w:rPr>
          <w:rFonts w:ascii="Times New Roman" w:hAnsi="Times New Roman"/>
          <w:sz w:val="20"/>
          <w:szCs w:val="20"/>
        </w:rPr>
      </w:pPr>
    </w:p>
    <w:p w:rsidR="00164CFB" w:rsidRPr="00592654" w:rsidRDefault="00164CFB" w:rsidP="00361562">
      <w:pPr>
        <w:jc w:val="both"/>
        <w:rPr>
          <w:rFonts w:ascii="Times New Roman" w:hAnsi="Times New Roman"/>
          <w:sz w:val="20"/>
          <w:szCs w:val="20"/>
        </w:rPr>
      </w:pPr>
    </w:p>
    <w:p w:rsidR="00361562" w:rsidRPr="00592654" w:rsidRDefault="00361562" w:rsidP="00361562">
      <w:pPr>
        <w:jc w:val="both"/>
        <w:rPr>
          <w:rFonts w:ascii="Times New Roman" w:hAnsi="Times New Roman"/>
        </w:rPr>
      </w:pPr>
    </w:p>
    <w:p w:rsidR="00361562" w:rsidRPr="00592654" w:rsidRDefault="00361562" w:rsidP="00361562">
      <w:pPr>
        <w:jc w:val="right"/>
        <w:rPr>
          <w:rFonts w:ascii="Times New Roman" w:hAnsi="Times New Roman"/>
          <w:i/>
        </w:rPr>
      </w:pPr>
      <w:r w:rsidRPr="00592654">
        <w:rPr>
          <w:rFonts w:ascii="Times New Roman" w:hAnsi="Times New Roman"/>
          <w:i/>
        </w:rPr>
        <w:lastRenderedPageBreak/>
        <w:t>Таблица 2</w:t>
      </w:r>
    </w:p>
    <w:p w:rsidR="00361562" w:rsidRPr="00592654" w:rsidRDefault="00361562" w:rsidP="00361562">
      <w:pPr>
        <w:jc w:val="center"/>
        <w:rPr>
          <w:rFonts w:ascii="Times New Roman" w:hAnsi="Times New Roman"/>
          <w:b/>
        </w:rPr>
      </w:pPr>
      <w:r w:rsidRPr="00592654">
        <w:rPr>
          <w:rFonts w:ascii="Times New Roman" w:hAnsi="Times New Roman"/>
          <w:b/>
        </w:rPr>
        <w:t>Динамика элиминации лимфоцитов периферической крови</w:t>
      </w:r>
    </w:p>
    <w:p w:rsidR="00361562" w:rsidRPr="00592654" w:rsidRDefault="00361562" w:rsidP="00361562">
      <w:pPr>
        <w:jc w:val="center"/>
        <w:rPr>
          <w:rFonts w:ascii="Times New Roman" w:hAnsi="Times New Roman"/>
          <w:b/>
        </w:rPr>
      </w:pPr>
    </w:p>
    <w:tbl>
      <w:tblPr>
        <w:tblStyle w:val="a7"/>
        <w:tblW w:w="5000" w:type="pct"/>
        <w:tblLook w:val="04A0" w:firstRow="1" w:lastRow="0" w:firstColumn="1" w:lastColumn="0" w:noHBand="0" w:noVBand="1"/>
      </w:tblPr>
      <w:tblGrid>
        <w:gridCol w:w="1970"/>
        <w:gridCol w:w="1971"/>
        <w:gridCol w:w="1971"/>
        <w:gridCol w:w="1971"/>
        <w:gridCol w:w="1971"/>
      </w:tblGrid>
      <w:tr w:rsidR="00361562" w:rsidRPr="00592654" w:rsidTr="00361562">
        <w:tc>
          <w:tcPr>
            <w:tcW w:w="1000" w:type="pct"/>
          </w:tcPr>
          <w:p w:rsidR="00361562" w:rsidRPr="00592654" w:rsidRDefault="00361562" w:rsidP="00361562">
            <w:pPr>
              <w:jc w:val="center"/>
              <w:rPr>
                <w:rFonts w:ascii="Times New Roman" w:hAnsi="Times New Roman" w:cs="Times New Roman"/>
                <w:b/>
                <w:sz w:val="20"/>
                <w:szCs w:val="20"/>
              </w:rPr>
            </w:pPr>
            <w:r w:rsidRPr="00592654">
              <w:rPr>
                <w:rFonts w:ascii="Times New Roman" w:hAnsi="Times New Roman" w:cs="Times New Roman"/>
                <w:b/>
                <w:sz w:val="20"/>
                <w:szCs w:val="20"/>
              </w:rPr>
              <w:t>лабораторные показатели</w:t>
            </w:r>
          </w:p>
        </w:tc>
        <w:tc>
          <w:tcPr>
            <w:tcW w:w="1000" w:type="pct"/>
          </w:tcPr>
          <w:p w:rsidR="00361562" w:rsidRPr="00592654" w:rsidRDefault="00361562" w:rsidP="00361562">
            <w:pPr>
              <w:jc w:val="center"/>
              <w:rPr>
                <w:rFonts w:ascii="Times New Roman" w:hAnsi="Times New Roman" w:cs="Times New Roman"/>
                <w:b/>
                <w:sz w:val="20"/>
                <w:szCs w:val="20"/>
              </w:rPr>
            </w:pPr>
            <w:r w:rsidRPr="00592654">
              <w:rPr>
                <w:rFonts w:ascii="Times New Roman" w:hAnsi="Times New Roman" w:cs="Times New Roman"/>
                <w:b/>
                <w:sz w:val="20"/>
                <w:szCs w:val="20"/>
              </w:rPr>
              <w:t>до лечения</w:t>
            </w:r>
          </w:p>
        </w:tc>
        <w:tc>
          <w:tcPr>
            <w:tcW w:w="1000" w:type="pct"/>
          </w:tcPr>
          <w:p w:rsidR="00361562" w:rsidRPr="00592654" w:rsidRDefault="00361562" w:rsidP="00361562">
            <w:pPr>
              <w:jc w:val="center"/>
              <w:rPr>
                <w:rFonts w:ascii="Times New Roman" w:hAnsi="Times New Roman" w:cs="Times New Roman"/>
                <w:b/>
                <w:sz w:val="20"/>
                <w:szCs w:val="20"/>
              </w:rPr>
            </w:pPr>
            <w:r w:rsidRPr="00592654">
              <w:rPr>
                <w:rFonts w:ascii="Times New Roman" w:hAnsi="Times New Roman" w:cs="Times New Roman"/>
                <w:b/>
                <w:sz w:val="20"/>
                <w:szCs w:val="20"/>
              </w:rPr>
              <w:t>+ 3 день</w:t>
            </w:r>
          </w:p>
        </w:tc>
        <w:tc>
          <w:tcPr>
            <w:tcW w:w="1000" w:type="pct"/>
          </w:tcPr>
          <w:p w:rsidR="00361562" w:rsidRPr="00592654" w:rsidRDefault="00361562" w:rsidP="00361562">
            <w:pPr>
              <w:jc w:val="center"/>
              <w:rPr>
                <w:rFonts w:ascii="Times New Roman" w:hAnsi="Times New Roman" w:cs="Times New Roman"/>
                <w:b/>
                <w:sz w:val="20"/>
                <w:szCs w:val="20"/>
              </w:rPr>
            </w:pPr>
            <w:r w:rsidRPr="00592654">
              <w:rPr>
                <w:rFonts w:ascii="Times New Roman" w:hAnsi="Times New Roman" w:cs="Times New Roman"/>
                <w:b/>
                <w:sz w:val="20"/>
                <w:szCs w:val="20"/>
              </w:rPr>
              <w:t>+21 день</w:t>
            </w:r>
          </w:p>
        </w:tc>
        <w:tc>
          <w:tcPr>
            <w:tcW w:w="1000" w:type="pct"/>
          </w:tcPr>
          <w:p w:rsidR="00361562" w:rsidRPr="00592654" w:rsidRDefault="00361562" w:rsidP="00361562">
            <w:pPr>
              <w:jc w:val="center"/>
              <w:rPr>
                <w:rFonts w:ascii="Times New Roman" w:hAnsi="Times New Roman" w:cs="Times New Roman"/>
                <w:b/>
                <w:sz w:val="20"/>
                <w:szCs w:val="20"/>
              </w:rPr>
            </w:pPr>
            <w:r w:rsidRPr="00592654">
              <w:rPr>
                <w:rFonts w:ascii="Times New Roman" w:hAnsi="Times New Roman" w:cs="Times New Roman"/>
                <w:b/>
                <w:sz w:val="20"/>
                <w:szCs w:val="20"/>
              </w:rPr>
              <w:t>+ 3 месяца</w:t>
            </w:r>
          </w:p>
        </w:tc>
      </w:tr>
      <w:tr w:rsidR="00361562" w:rsidRPr="00592654" w:rsidTr="00361562">
        <w:tc>
          <w:tcPr>
            <w:tcW w:w="1000" w:type="pct"/>
          </w:tcPr>
          <w:p w:rsidR="00361562" w:rsidRPr="00592654" w:rsidRDefault="00361562" w:rsidP="00361562">
            <w:pPr>
              <w:jc w:val="both"/>
              <w:rPr>
                <w:rFonts w:ascii="Times New Roman" w:hAnsi="Times New Roman" w:cs="Times New Roman"/>
                <w:sz w:val="20"/>
                <w:szCs w:val="20"/>
              </w:rPr>
            </w:pPr>
            <w:r w:rsidRPr="00592654">
              <w:rPr>
                <w:rFonts w:ascii="Times New Roman" w:hAnsi="Times New Roman" w:cs="Times New Roman"/>
                <w:sz w:val="20"/>
                <w:szCs w:val="20"/>
              </w:rPr>
              <w:t>лимфоциты,×10</w:t>
            </w:r>
            <w:r w:rsidRPr="00592654">
              <w:rPr>
                <w:rFonts w:ascii="Times New Roman" w:hAnsi="Times New Roman" w:cs="Times New Roman"/>
                <w:sz w:val="20"/>
                <w:szCs w:val="20"/>
                <w:vertAlign w:val="superscript"/>
              </w:rPr>
              <w:t>9</w:t>
            </w:r>
            <w:r w:rsidRPr="00592654">
              <w:rPr>
                <w:rFonts w:ascii="Times New Roman" w:hAnsi="Times New Roman" w:cs="Times New Roman"/>
                <w:sz w:val="20"/>
                <w:szCs w:val="20"/>
              </w:rPr>
              <w:t>/л</w:t>
            </w:r>
          </w:p>
        </w:tc>
        <w:tc>
          <w:tcPr>
            <w:tcW w:w="1000" w:type="pct"/>
          </w:tcPr>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100%</w:t>
            </w:r>
          </w:p>
        </w:tc>
        <w:tc>
          <w:tcPr>
            <w:tcW w:w="1000" w:type="pct"/>
          </w:tcPr>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51%</w:t>
            </w:r>
          </w:p>
        </w:tc>
        <w:tc>
          <w:tcPr>
            <w:tcW w:w="1000" w:type="pct"/>
          </w:tcPr>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32%</w:t>
            </w:r>
          </w:p>
        </w:tc>
        <w:tc>
          <w:tcPr>
            <w:tcW w:w="1000" w:type="pct"/>
          </w:tcPr>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35%</w:t>
            </w:r>
          </w:p>
        </w:tc>
      </w:tr>
      <w:tr w:rsidR="00361562" w:rsidRPr="00592654" w:rsidTr="00361562">
        <w:tc>
          <w:tcPr>
            <w:tcW w:w="1000" w:type="pct"/>
          </w:tcPr>
          <w:p w:rsidR="00361562" w:rsidRPr="00592654" w:rsidRDefault="00361562" w:rsidP="00361562">
            <w:pPr>
              <w:jc w:val="both"/>
              <w:rPr>
                <w:rFonts w:ascii="Times New Roman" w:hAnsi="Times New Roman" w:cs="Times New Roman"/>
                <w:sz w:val="20"/>
                <w:szCs w:val="20"/>
              </w:rPr>
            </w:pPr>
            <w:r w:rsidRPr="00592654">
              <w:rPr>
                <w:rFonts w:ascii="Times New Roman" w:hAnsi="Times New Roman" w:cs="Times New Roman"/>
                <w:sz w:val="20"/>
                <w:szCs w:val="20"/>
              </w:rPr>
              <w:t>Т-лимф., ×10</w:t>
            </w:r>
            <w:r w:rsidRPr="00592654">
              <w:rPr>
                <w:rFonts w:ascii="Times New Roman" w:hAnsi="Times New Roman" w:cs="Times New Roman"/>
                <w:sz w:val="20"/>
                <w:szCs w:val="20"/>
                <w:vertAlign w:val="superscript"/>
              </w:rPr>
              <w:t>9</w:t>
            </w:r>
            <w:r w:rsidRPr="00592654">
              <w:rPr>
                <w:rFonts w:ascii="Times New Roman" w:hAnsi="Times New Roman" w:cs="Times New Roman"/>
                <w:sz w:val="20"/>
                <w:szCs w:val="20"/>
              </w:rPr>
              <w:t>/л</w:t>
            </w:r>
          </w:p>
        </w:tc>
        <w:tc>
          <w:tcPr>
            <w:tcW w:w="1000" w:type="pct"/>
          </w:tcPr>
          <w:p w:rsidR="00361562" w:rsidRPr="00592654" w:rsidRDefault="00361562" w:rsidP="00361562">
            <w:pPr>
              <w:jc w:val="center"/>
              <w:rPr>
                <w:rFonts w:ascii="Times New Roman" w:hAnsi="Times New Roman" w:cs="Times New Roman"/>
                <w:sz w:val="28"/>
                <w:szCs w:val="28"/>
              </w:rPr>
            </w:pPr>
            <w:r w:rsidRPr="00592654">
              <w:rPr>
                <w:rFonts w:ascii="Times New Roman" w:hAnsi="Times New Roman" w:cs="Times New Roman"/>
                <w:sz w:val="20"/>
                <w:szCs w:val="20"/>
              </w:rPr>
              <w:t>100%</w:t>
            </w:r>
          </w:p>
        </w:tc>
        <w:tc>
          <w:tcPr>
            <w:tcW w:w="1000" w:type="pct"/>
          </w:tcPr>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45%</w:t>
            </w:r>
          </w:p>
        </w:tc>
        <w:tc>
          <w:tcPr>
            <w:tcW w:w="1000" w:type="pct"/>
          </w:tcPr>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30%</w:t>
            </w:r>
          </w:p>
        </w:tc>
        <w:tc>
          <w:tcPr>
            <w:tcW w:w="1000" w:type="pct"/>
          </w:tcPr>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41%</w:t>
            </w:r>
          </w:p>
        </w:tc>
      </w:tr>
      <w:tr w:rsidR="00361562" w:rsidRPr="00592654" w:rsidTr="00361562">
        <w:tc>
          <w:tcPr>
            <w:tcW w:w="1000" w:type="pct"/>
          </w:tcPr>
          <w:p w:rsidR="00361562" w:rsidRPr="00592654" w:rsidRDefault="00361562" w:rsidP="00361562">
            <w:pPr>
              <w:jc w:val="both"/>
              <w:rPr>
                <w:rFonts w:ascii="Times New Roman" w:hAnsi="Times New Roman" w:cs="Times New Roman"/>
                <w:sz w:val="20"/>
                <w:szCs w:val="20"/>
              </w:rPr>
            </w:pPr>
            <w:r w:rsidRPr="00592654">
              <w:rPr>
                <w:rFonts w:ascii="Times New Roman" w:hAnsi="Times New Roman" w:cs="Times New Roman"/>
                <w:sz w:val="20"/>
                <w:szCs w:val="20"/>
              </w:rPr>
              <w:t>В-лимф.,×10</w:t>
            </w:r>
            <w:r w:rsidRPr="00592654">
              <w:rPr>
                <w:rFonts w:ascii="Times New Roman" w:hAnsi="Times New Roman" w:cs="Times New Roman"/>
                <w:sz w:val="20"/>
                <w:szCs w:val="20"/>
                <w:vertAlign w:val="superscript"/>
              </w:rPr>
              <w:t>9</w:t>
            </w:r>
            <w:r w:rsidRPr="00592654">
              <w:rPr>
                <w:rFonts w:ascii="Times New Roman" w:hAnsi="Times New Roman" w:cs="Times New Roman"/>
                <w:sz w:val="20"/>
                <w:szCs w:val="20"/>
              </w:rPr>
              <w:t>/л</w:t>
            </w:r>
          </w:p>
        </w:tc>
        <w:tc>
          <w:tcPr>
            <w:tcW w:w="1000" w:type="pct"/>
          </w:tcPr>
          <w:p w:rsidR="00361562" w:rsidRPr="00592654" w:rsidRDefault="00361562" w:rsidP="00361562">
            <w:pPr>
              <w:jc w:val="center"/>
              <w:rPr>
                <w:rFonts w:ascii="Times New Roman" w:hAnsi="Times New Roman" w:cs="Times New Roman"/>
                <w:sz w:val="28"/>
                <w:szCs w:val="28"/>
              </w:rPr>
            </w:pPr>
            <w:r w:rsidRPr="00592654">
              <w:rPr>
                <w:rFonts w:ascii="Times New Roman" w:hAnsi="Times New Roman" w:cs="Times New Roman"/>
                <w:sz w:val="20"/>
                <w:szCs w:val="20"/>
              </w:rPr>
              <w:t>100%</w:t>
            </w:r>
          </w:p>
        </w:tc>
        <w:tc>
          <w:tcPr>
            <w:tcW w:w="1000" w:type="pct"/>
          </w:tcPr>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78%</w:t>
            </w:r>
          </w:p>
        </w:tc>
        <w:tc>
          <w:tcPr>
            <w:tcW w:w="1000" w:type="pct"/>
          </w:tcPr>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72%</w:t>
            </w:r>
          </w:p>
        </w:tc>
        <w:tc>
          <w:tcPr>
            <w:tcW w:w="1000" w:type="pct"/>
          </w:tcPr>
          <w:p w:rsidR="00361562" w:rsidRPr="00592654" w:rsidRDefault="00361562" w:rsidP="00361562">
            <w:pPr>
              <w:jc w:val="center"/>
              <w:rPr>
                <w:rFonts w:ascii="Times New Roman" w:hAnsi="Times New Roman" w:cs="Times New Roman"/>
                <w:sz w:val="20"/>
                <w:szCs w:val="20"/>
              </w:rPr>
            </w:pPr>
            <w:r w:rsidRPr="00592654">
              <w:rPr>
                <w:rFonts w:ascii="Times New Roman" w:hAnsi="Times New Roman" w:cs="Times New Roman"/>
                <w:sz w:val="20"/>
                <w:szCs w:val="20"/>
              </w:rPr>
              <w:t>67%</w:t>
            </w:r>
          </w:p>
        </w:tc>
      </w:tr>
    </w:tbl>
    <w:p w:rsidR="00361562" w:rsidRPr="00592654" w:rsidRDefault="00361562" w:rsidP="00361562">
      <w:pPr>
        <w:jc w:val="both"/>
        <w:rPr>
          <w:rFonts w:ascii="Times New Roman" w:hAnsi="Times New Roman"/>
          <w:b/>
        </w:rPr>
      </w:pPr>
    </w:p>
    <w:p w:rsidR="00361562" w:rsidRPr="00592654" w:rsidRDefault="00361562" w:rsidP="0089759E">
      <w:pPr>
        <w:ind w:firstLine="708"/>
        <w:jc w:val="both"/>
        <w:rPr>
          <w:rFonts w:ascii="Times New Roman" w:hAnsi="Times New Roman"/>
        </w:rPr>
      </w:pPr>
      <w:r w:rsidRPr="00592654">
        <w:rPr>
          <w:rFonts w:ascii="Times New Roman" w:hAnsi="Times New Roman"/>
        </w:rPr>
        <w:t xml:space="preserve">Установленное снижение уровня Т-лимфоцитов в периферической крови, по-видимому, является результатом противовоспалительного эффекта низких доз метотрексата, одним из проявлений которого является увеличении скорости апоптоза Т-лимфоцитов (10). Снижение концентрации В-лимфоцитов может быть связано с индукцией апоптоза данных клеток кладрибином, что соответствует данным наших предыдущих исследований (7). Отсюда следует, что снижение общего количества лимфоцитов в периферической крови происходит за счет снижения обеих популяций данных клеток. Высокий процент элиминации В-лимфоцитов с +3 дня наблюдения может свидетельствовать о более раннем начале действия кладрибина, чем метотрексата при данной схеме назначения препаратов. </w:t>
      </w:r>
    </w:p>
    <w:p w:rsidR="00361562" w:rsidRPr="00592654" w:rsidRDefault="00361562" w:rsidP="00164CFB">
      <w:pPr>
        <w:ind w:firstLine="709"/>
        <w:jc w:val="both"/>
        <w:rPr>
          <w:rFonts w:ascii="Times New Roman" w:hAnsi="Times New Roman"/>
        </w:rPr>
      </w:pPr>
      <w:r w:rsidRPr="00592654">
        <w:rPr>
          <w:rFonts w:ascii="Times New Roman" w:hAnsi="Times New Roman"/>
          <w:b/>
        </w:rPr>
        <w:t>Выводы.</w:t>
      </w:r>
      <w:r w:rsidRPr="00592654">
        <w:rPr>
          <w:rFonts w:ascii="Times New Roman" w:hAnsi="Times New Roman"/>
        </w:rPr>
        <w:t xml:space="preserve"> Таким образом, </w:t>
      </w:r>
      <w:r w:rsidRPr="00592654">
        <w:rPr>
          <w:rFonts w:ascii="Times New Roman" w:hAnsi="Times New Roman"/>
          <w:lang w:val="en-US"/>
        </w:rPr>
        <w:t>step</w:t>
      </w:r>
      <w:r w:rsidRPr="00592654">
        <w:rPr>
          <w:rFonts w:ascii="Times New Roman" w:hAnsi="Times New Roman"/>
        </w:rPr>
        <w:t>-</w:t>
      </w:r>
      <w:r w:rsidRPr="00592654">
        <w:rPr>
          <w:rFonts w:ascii="Times New Roman" w:hAnsi="Times New Roman"/>
          <w:lang w:val="en-US"/>
        </w:rPr>
        <w:t>down</w:t>
      </w:r>
      <w:r w:rsidRPr="00592654">
        <w:rPr>
          <w:rFonts w:ascii="Times New Roman" w:hAnsi="Times New Roman"/>
        </w:rPr>
        <w:t>-терапия (кладрибин, метотрексат) приводит к снижению количества лимфоцитов периферической крови у пациентов с ревматоидным артритом. На фоне данной терапии происходит изменение популяционного состава лимфоцитов периферической крови, отмечается высокий процент элиминации В-лимфоцитов (</w:t>
      </w:r>
      <w:r w:rsidRPr="00592654">
        <w:rPr>
          <w:rFonts w:ascii="Times New Roman" w:hAnsi="Times New Roman"/>
          <w:lang w:val="en-US"/>
        </w:rPr>
        <w:t>CD</w:t>
      </w:r>
      <w:r w:rsidRPr="00592654">
        <w:rPr>
          <w:rFonts w:ascii="Times New Roman" w:hAnsi="Times New Roman"/>
        </w:rPr>
        <w:t>19+).</w:t>
      </w:r>
    </w:p>
    <w:p w:rsidR="00361562" w:rsidRPr="00592654" w:rsidRDefault="00361562" w:rsidP="00361562">
      <w:pPr>
        <w:jc w:val="both"/>
        <w:rPr>
          <w:rFonts w:ascii="Times New Roman" w:hAnsi="Times New Roman"/>
        </w:rPr>
      </w:pPr>
    </w:p>
    <w:p w:rsidR="00361562" w:rsidRPr="00592654" w:rsidRDefault="00361562" w:rsidP="0089759E">
      <w:pPr>
        <w:spacing w:after="240"/>
        <w:jc w:val="center"/>
        <w:rPr>
          <w:rFonts w:ascii="Times New Roman" w:hAnsi="Times New Roman"/>
        </w:rPr>
      </w:pPr>
      <w:r w:rsidRPr="00592654">
        <w:rPr>
          <w:rFonts w:ascii="Times New Roman" w:hAnsi="Times New Roman"/>
          <w:b/>
        </w:rPr>
        <w:t>Литература</w:t>
      </w:r>
    </w:p>
    <w:p w:rsidR="00361562" w:rsidRPr="00592654" w:rsidRDefault="00361562" w:rsidP="00750B9A">
      <w:pPr>
        <w:pStyle w:val="a3"/>
        <w:numPr>
          <w:ilvl w:val="0"/>
          <w:numId w:val="40"/>
        </w:numPr>
        <w:ind w:left="0" w:firstLine="709"/>
        <w:jc w:val="both"/>
        <w:rPr>
          <w:rFonts w:ascii="Times New Roman" w:hAnsi="Times New Roman"/>
        </w:rPr>
      </w:pPr>
      <w:r w:rsidRPr="00592654">
        <w:rPr>
          <w:rFonts w:ascii="Times New Roman" w:hAnsi="Times New Roman"/>
        </w:rPr>
        <w:t>Насонов Е.Л. Метотрексат. Перспективы применения в ревматологии. М.: Изд-во «Филоматис»; 2005.</w:t>
      </w:r>
    </w:p>
    <w:p w:rsidR="00361562" w:rsidRPr="00592654" w:rsidRDefault="00361562" w:rsidP="00750B9A">
      <w:pPr>
        <w:pStyle w:val="a3"/>
        <w:numPr>
          <w:ilvl w:val="0"/>
          <w:numId w:val="40"/>
        </w:numPr>
        <w:ind w:left="0" w:firstLine="709"/>
        <w:jc w:val="both"/>
        <w:rPr>
          <w:rFonts w:ascii="Times New Roman" w:hAnsi="Times New Roman"/>
        </w:rPr>
      </w:pPr>
      <w:r w:rsidRPr="00592654">
        <w:rPr>
          <w:rFonts w:ascii="Times New Roman" w:hAnsi="Times New Roman"/>
        </w:rPr>
        <w:t>Насонов Е.Л. Перспективы фармакотерапии ревматоидного артрита. // Науч.-практич. ревматология; 2005; 6: 5 – 7.</w:t>
      </w:r>
    </w:p>
    <w:p w:rsidR="00361562" w:rsidRPr="00592654" w:rsidRDefault="00361562" w:rsidP="00750B9A">
      <w:pPr>
        <w:pStyle w:val="a3"/>
        <w:numPr>
          <w:ilvl w:val="0"/>
          <w:numId w:val="40"/>
        </w:numPr>
        <w:ind w:left="0" w:firstLine="709"/>
        <w:jc w:val="both"/>
        <w:rPr>
          <w:rFonts w:ascii="Times New Roman" w:hAnsi="Times New Roman"/>
        </w:rPr>
      </w:pPr>
      <w:r w:rsidRPr="00592654">
        <w:rPr>
          <w:rFonts w:ascii="Times New Roman" w:hAnsi="Times New Roman"/>
        </w:rPr>
        <w:t>Насонов Е.Л. Фармакотерапия ревматоидного артрита – взгляд в 21 век. // Клин. медицина 2005; 6: 8 – 12.</w:t>
      </w:r>
    </w:p>
    <w:p w:rsidR="00361562" w:rsidRPr="00592654" w:rsidRDefault="00361562" w:rsidP="00750B9A">
      <w:pPr>
        <w:pStyle w:val="a3"/>
        <w:numPr>
          <w:ilvl w:val="0"/>
          <w:numId w:val="40"/>
        </w:numPr>
        <w:ind w:left="0" w:firstLine="709"/>
        <w:jc w:val="both"/>
        <w:rPr>
          <w:rFonts w:ascii="Times New Roman" w:hAnsi="Times New Roman"/>
        </w:rPr>
      </w:pPr>
      <w:r w:rsidRPr="00592654">
        <w:rPr>
          <w:rFonts w:ascii="Times New Roman" w:hAnsi="Times New Roman"/>
        </w:rPr>
        <w:t>Насонов Е.Л. Фармакотерапия ревматоидного артрита в эру генно-инженерных биологических препаратов. // Тер. архив 2007; 5: 5 – 8.</w:t>
      </w:r>
    </w:p>
    <w:p w:rsidR="00361562" w:rsidRPr="00592654" w:rsidRDefault="00361562" w:rsidP="00750B9A">
      <w:pPr>
        <w:pStyle w:val="a3"/>
        <w:numPr>
          <w:ilvl w:val="0"/>
          <w:numId w:val="40"/>
        </w:numPr>
        <w:ind w:left="0" w:firstLine="709"/>
        <w:jc w:val="both"/>
        <w:rPr>
          <w:rFonts w:ascii="Times New Roman" w:hAnsi="Times New Roman"/>
        </w:rPr>
      </w:pPr>
      <w:r w:rsidRPr="00592654">
        <w:rPr>
          <w:rFonts w:ascii="Times New Roman" w:hAnsi="Times New Roman"/>
        </w:rPr>
        <w:t>Немцов Б.Ф., Симонова О.В., Политопова Н.Н. Комбинированная терапия проспидином и метотрексатом ревматоидного артрита: методические рекомендации для врачей // http:// www.efins.ru/articles.php?id=2708 (2013. 06 янв.).</w:t>
      </w:r>
    </w:p>
    <w:p w:rsidR="00361562" w:rsidRPr="00592654" w:rsidRDefault="00361562" w:rsidP="00750B9A">
      <w:pPr>
        <w:pStyle w:val="a3"/>
        <w:numPr>
          <w:ilvl w:val="0"/>
          <w:numId w:val="40"/>
        </w:numPr>
        <w:ind w:left="0" w:firstLine="709"/>
        <w:jc w:val="both"/>
        <w:rPr>
          <w:rFonts w:ascii="Times New Roman" w:hAnsi="Times New Roman"/>
        </w:rPr>
      </w:pPr>
      <w:r w:rsidRPr="00592654">
        <w:rPr>
          <w:rFonts w:ascii="Times New Roman" w:hAnsi="Times New Roman"/>
        </w:rPr>
        <w:t>Ревматология: национальное руководство под ред. Насонова Е.Л., Насоновой В.А.. – М.: ГЭОТАР-Медиа, 2008.</w:t>
      </w:r>
    </w:p>
    <w:p w:rsidR="00361562" w:rsidRPr="00592654" w:rsidRDefault="00361562" w:rsidP="00750B9A">
      <w:pPr>
        <w:pStyle w:val="a3"/>
        <w:numPr>
          <w:ilvl w:val="0"/>
          <w:numId w:val="40"/>
        </w:numPr>
        <w:ind w:left="0" w:firstLine="709"/>
        <w:jc w:val="both"/>
        <w:rPr>
          <w:rFonts w:ascii="Times New Roman" w:hAnsi="Times New Roman"/>
        </w:rPr>
      </w:pPr>
      <w:r w:rsidRPr="00592654">
        <w:rPr>
          <w:rFonts w:ascii="Times New Roman" w:hAnsi="Times New Roman"/>
        </w:rPr>
        <w:t xml:space="preserve">Сирош О.П., Сорока Н.Ф. Апоптоз лимфоцитов периферической крови на фоне комбинированной терапии (метотрексат и кладрибин) у </w:t>
      </w:r>
      <w:r w:rsidRPr="00592654">
        <w:rPr>
          <w:rFonts w:ascii="Times New Roman" w:hAnsi="Times New Roman"/>
        </w:rPr>
        <w:lastRenderedPageBreak/>
        <w:t xml:space="preserve">пациентов с ревматоидным артритом. // Материалы (тезисы) </w:t>
      </w:r>
      <w:r w:rsidRPr="00592654">
        <w:rPr>
          <w:rFonts w:ascii="Times New Roman" w:hAnsi="Times New Roman"/>
          <w:lang w:val="en-US"/>
        </w:rPr>
        <w:t>I</w:t>
      </w:r>
      <w:r w:rsidRPr="00592654">
        <w:rPr>
          <w:rFonts w:ascii="Times New Roman" w:hAnsi="Times New Roman"/>
        </w:rPr>
        <w:t xml:space="preserve"> Евразийского конгресса ревматологов. – Алматы, Республика Казахстан. – 2012. – 91 – 92.</w:t>
      </w:r>
    </w:p>
    <w:p w:rsidR="00361562" w:rsidRPr="00592654" w:rsidRDefault="00361562" w:rsidP="00750B9A">
      <w:pPr>
        <w:pStyle w:val="a3"/>
        <w:numPr>
          <w:ilvl w:val="0"/>
          <w:numId w:val="40"/>
        </w:numPr>
        <w:ind w:left="0" w:firstLine="709"/>
        <w:jc w:val="both"/>
        <w:rPr>
          <w:rFonts w:ascii="Times New Roman" w:hAnsi="Times New Roman"/>
        </w:rPr>
      </w:pPr>
      <w:r w:rsidRPr="00592654">
        <w:rPr>
          <w:rFonts w:ascii="Times New Roman" w:hAnsi="Times New Roman"/>
        </w:rPr>
        <w:t>Сорока Н.Ф. Новые возможности базисной терапии ревматоидного артрита: фокус на лефлуномид. // Здравоохранение 2003; 11: 52 – 54.</w:t>
      </w:r>
    </w:p>
    <w:p w:rsidR="00361562" w:rsidRPr="00592654" w:rsidRDefault="00361562" w:rsidP="00750B9A">
      <w:pPr>
        <w:pStyle w:val="a3"/>
        <w:numPr>
          <w:ilvl w:val="0"/>
          <w:numId w:val="40"/>
        </w:numPr>
        <w:ind w:left="0" w:firstLine="709"/>
        <w:jc w:val="both"/>
        <w:rPr>
          <w:rFonts w:ascii="Times New Roman" w:hAnsi="Times New Roman"/>
        </w:rPr>
      </w:pPr>
      <w:r w:rsidRPr="00592654">
        <w:rPr>
          <w:rFonts w:ascii="Times New Roman" w:hAnsi="Times New Roman"/>
        </w:rPr>
        <w:t>Шуба Н.М., Дубкова А.Г., Воронова Т.Д. Актуальность метотрексата в базисной терапии ревматоидного артрита // http:// enertad.com.ua/ru/napravlenija_dejatelnosti/metodjekt/aktualnost_problemi_ metotreksata_ v_bazisnoj_ terapii_ra.html (2013. 06 янв.).</w:t>
      </w:r>
    </w:p>
    <w:p w:rsidR="00361562" w:rsidRPr="00592654" w:rsidRDefault="00361562" w:rsidP="00750B9A">
      <w:pPr>
        <w:pStyle w:val="a3"/>
        <w:numPr>
          <w:ilvl w:val="0"/>
          <w:numId w:val="40"/>
        </w:numPr>
        <w:ind w:left="0" w:firstLine="709"/>
        <w:jc w:val="both"/>
        <w:rPr>
          <w:rFonts w:ascii="Times New Roman" w:hAnsi="Times New Roman"/>
          <w:lang w:val="en-US"/>
        </w:rPr>
      </w:pPr>
      <w:r w:rsidRPr="00592654">
        <w:rPr>
          <w:rFonts w:ascii="Times New Roman" w:hAnsi="Times New Roman"/>
          <w:lang w:val="en-US"/>
        </w:rPr>
        <w:t xml:space="preserve"> Wessels J.A., Huizinga T W., Guchelaar H.J. Recent insights in the pharmacological actions of methotrexate in the treatment of rheumatoid arthritis. Rheumatology (Oxford) 2008; 47: 249 – 255.</w:t>
      </w:r>
    </w:p>
    <w:p w:rsidR="00361562" w:rsidRPr="00592654" w:rsidRDefault="00361562" w:rsidP="00361562">
      <w:pPr>
        <w:pStyle w:val="a3"/>
        <w:jc w:val="both"/>
        <w:rPr>
          <w:rFonts w:ascii="Times New Roman" w:hAnsi="Times New Roman"/>
        </w:rPr>
      </w:pPr>
    </w:p>
    <w:p w:rsidR="00361562" w:rsidRPr="00592654" w:rsidRDefault="00361562" w:rsidP="00361562">
      <w:pPr>
        <w:pStyle w:val="a3"/>
        <w:jc w:val="both"/>
        <w:rPr>
          <w:rFonts w:ascii="Times New Roman" w:hAnsi="Times New Roman"/>
        </w:rPr>
      </w:pPr>
    </w:p>
    <w:p w:rsidR="004359C3" w:rsidRDefault="004359C3" w:rsidP="006A0B93">
      <w:pPr>
        <w:ind w:firstLine="709"/>
        <w:jc w:val="center"/>
        <w:rPr>
          <w:rFonts w:ascii="Times New Roman" w:hAnsi="Times New Roman"/>
        </w:rPr>
      </w:pPr>
    </w:p>
    <w:p w:rsidR="0089759E" w:rsidRDefault="00361562" w:rsidP="00164CFB">
      <w:pPr>
        <w:jc w:val="center"/>
        <w:rPr>
          <w:rFonts w:ascii="Times New Roman" w:hAnsi="Times New Roman"/>
        </w:rPr>
      </w:pPr>
      <w:r w:rsidRPr="00592654">
        <w:rPr>
          <w:rFonts w:ascii="Times New Roman" w:hAnsi="Times New Roman"/>
        </w:rPr>
        <w:t xml:space="preserve">АНЕМИЧЕСКИЙ СИНДРОМ У РЕЦИПИЕНТОВ </w:t>
      </w:r>
    </w:p>
    <w:p w:rsidR="00361562" w:rsidRPr="00592654" w:rsidRDefault="00361562" w:rsidP="00164CFB">
      <w:pPr>
        <w:spacing w:after="240"/>
        <w:jc w:val="center"/>
        <w:rPr>
          <w:rFonts w:ascii="Times New Roman" w:hAnsi="Times New Roman"/>
        </w:rPr>
      </w:pPr>
      <w:r w:rsidRPr="00592654">
        <w:rPr>
          <w:rFonts w:ascii="Times New Roman" w:hAnsi="Times New Roman"/>
        </w:rPr>
        <w:t>ТРАНСПЛАНТАТОВ ПОЧКИ</w:t>
      </w:r>
    </w:p>
    <w:p w:rsidR="00361562" w:rsidRPr="00592654" w:rsidRDefault="00361562" w:rsidP="00164CFB">
      <w:pPr>
        <w:spacing w:after="240"/>
        <w:jc w:val="center"/>
        <w:rPr>
          <w:rFonts w:ascii="Times New Roman" w:hAnsi="Times New Roman"/>
        </w:rPr>
      </w:pPr>
      <w:r w:rsidRPr="00592654">
        <w:rPr>
          <w:rFonts w:ascii="Times New Roman" w:hAnsi="Times New Roman"/>
        </w:rPr>
        <w:t>Смолякова М.В., Калачик О.В.</w:t>
      </w:r>
    </w:p>
    <w:p w:rsidR="00361562" w:rsidRPr="00592654" w:rsidRDefault="00361562" w:rsidP="00164CFB">
      <w:pPr>
        <w:jc w:val="center"/>
        <w:rPr>
          <w:rFonts w:ascii="Times New Roman" w:hAnsi="Times New Roman"/>
          <w:i/>
        </w:rPr>
      </w:pPr>
      <w:r w:rsidRPr="00592654">
        <w:rPr>
          <w:rFonts w:ascii="Times New Roman" w:hAnsi="Times New Roman"/>
          <w:i/>
        </w:rPr>
        <w:t xml:space="preserve">Белорусский государственный медицинский университет, </w:t>
      </w:r>
    </w:p>
    <w:p w:rsidR="00361562" w:rsidRPr="00592654" w:rsidRDefault="00361562" w:rsidP="00164CFB">
      <w:pPr>
        <w:jc w:val="center"/>
        <w:rPr>
          <w:rFonts w:ascii="Times New Roman" w:hAnsi="Times New Roman"/>
          <w:i/>
        </w:rPr>
      </w:pPr>
      <w:r w:rsidRPr="00592654">
        <w:rPr>
          <w:rFonts w:ascii="Times New Roman" w:hAnsi="Times New Roman"/>
          <w:i/>
        </w:rPr>
        <w:t>3-я кафедра внутренних болезней</w:t>
      </w:r>
      <w:r w:rsidR="0089759E">
        <w:rPr>
          <w:rFonts w:ascii="Times New Roman" w:hAnsi="Times New Roman"/>
          <w:i/>
        </w:rPr>
        <w:t>;</w:t>
      </w:r>
    </w:p>
    <w:p w:rsidR="00361562" w:rsidRPr="00592654" w:rsidRDefault="00361562" w:rsidP="00164CFB">
      <w:pPr>
        <w:jc w:val="center"/>
        <w:rPr>
          <w:rFonts w:ascii="Times New Roman" w:hAnsi="Times New Roman"/>
          <w:i/>
        </w:rPr>
      </w:pPr>
      <w:r w:rsidRPr="00592654">
        <w:rPr>
          <w:rFonts w:ascii="Times New Roman" w:hAnsi="Times New Roman"/>
          <w:i/>
        </w:rPr>
        <w:t xml:space="preserve">УЗ «9-я городская клиническая больница» </w:t>
      </w:r>
    </w:p>
    <w:p w:rsidR="00361562" w:rsidRPr="00592654" w:rsidRDefault="00361562" w:rsidP="00164CFB">
      <w:pPr>
        <w:jc w:val="both"/>
        <w:rPr>
          <w:rFonts w:ascii="Times New Roman" w:hAnsi="Times New Roman"/>
        </w:rPr>
      </w:pPr>
    </w:p>
    <w:p w:rsidR="00361562" w:rsidRPr="00592654" w:rsidRDefault="00361562" w:rsidP="00361562">
      <w:pPr>
        <w:ind w:firstLine="709"/>
        <w:jc w:val="both"/>
        <w:rPr>
          <w:rFonts w:ascii="Times New Roman" w:hAnsi="Times New Roman"/>
          <w:b/>
        </w:rPr>
      </w:pPr>
      <w:r w:rsidRPr="00592654">
        <w:rPr>
          <w:rFonts w:ascii="Times New Roman" w:hAnsi="Times New Roman"/>
          <w:b/>
        </w:rPr>
        <w:t>Актуальность.</w:t>
      </w:r>
    </w:p>
    <w:p w:rsidR="00361562" w:rsidRPr="00592654" w:rsidRDefault="00361562" w:rsidP="00361562">
      <w:pPr>
        <w:ind w:firstLine="709"/>
        <w:jc w:val="both"/>
        <w:rPr>
          <w:rFonts w:ascii="Times New Roman" w:hAnsi="Times New Roman"/>
        </w:rPr>
      </w:pPr>
      <w:r w:rsidRPr="00592654">
        <w:rPr>
          <w:rFonts w:ascii="Times New Roman" w:hAnsi="Times New Roman"/>
        </w:rPr>
        <w:t xml:space="preserve">Развитие почечно-заместительной терапии в Республике Беларусь стремительно набирает темпы. Характерной чертой пациентов с хронической болезнью почек является наличие анемии. </w:t>
      </w:r>
      <w:r w:rsidRPr="00592654">
        <w:rPr>
          <w:rFonts w:ascii="Times New Roman" w:eastAsia="Times New Roman" w:hAnsi="Times New Roman"/>
        </w:rPr>
        <w:t>Снижение гемоглобина крови в среднем на 1 г/дл сопровождается значимым повышением риска дилатации левого желудочка, сердечной недостаточности и смерти (1), определяя тем самым необходимость своевременной коррекции показателей красной крови с целью улучшения качества и увеличения продолжительности жизни.</w:t>
      </w:r>
      <w:r w:rsidRPr="00592654">
        <w:rPr>
          <w:rFonts w:ascii="Times New Roman" w:hAnsi="Times New Roman"/>
        </w:rPr>
        <w:t xml:space="preserve"> </w:t>
      </w:r>
    </w:p>
    <w:p w:rsidR="00361562" w:rsidRPr="00592654" w:rsidRDefault="00361562" w:rsidP="00361562">
      <w:pPr>
        <w:ind w:firstLine="709"/>
        <w:jc w:val="both"/>
        <w:rPr>
          <w:rFonts w:ascii="Times New Roman" w:hAnsi="Times New Roman"/>
        </w:rPr>
      </w:pPr>
      <w:r w:rsidRPr="00592654">
        <w:rPr>
          <w:rFonts w:ascii="Times New Roman" w:hAnsi="Times New Roman"/>
        </w:rPr>
        <w:t xml:space="preserve">По данным Министерства здравоохранения Республики Беларусь в нашей стране ежегодно прогрессивно увеличивается количество аллогенных трансплантаций почки. Изучение анемического синдрома реципиентов трансплантата почки представляется актуальным. Частота посттрансплантационной анемии велика и по разным данным колеблется от 20% до 57% (2,3,5). Уровень гемоглобина менее 120 г/л у женщин и 130 г/л у мужчин принято считать  признаком наличия у больного посттрансплантационной анемии (4). Значительную роль в ее возникновении играет нарушение функции почечного трансплантата. Пациенты с уровнем креатинина сыворотки крови &gt; 2 мг/дл чаще страдают анемией по сравнению с пациентами, у которых трансплантат функционирует хорошо и удовлетворительно (3). </w:t>
      </w:r>
    </w:p>
    <w:p w:rsidR="00361562" w:rsidRPr="00592654" w:rsidRDefault="00361562" w:rsidP="00361562">
      <w:pPr>
        <w:ind w:firstLine="709"/>
        <w:jc w:val="both"/>
        <w:rPr>
          <w:rFonts w:ascii="Times New Roman" w:hAnsi="Times New Roman"/>
        </w:rPr>
      </w:pPr>
      <w:r w:rsidRPr="00592654">
        <w:rPr>
          <w:rFonts w:ascii="Times New Roman" w:hAnsi="Times New Roman"/>
        </w:rPr>
        <w:lastRenderedPageBreak/>
        <w:t xml:space="preserve">В моноцентровых исследованиях описано отрицательное влияние женского пола, возраста реципиента и донора и наличия вредных привычек на количество эритроцитов в сыворотке крови. </w:t>
      </w:r>
    </w:p>
    <w:p w:rsidR="00361562" w:rsidRPr="00592654" w:rsidRDefault="00361562" w:rsidP="00361562">
      <w:pPr>
        <w:ind w:firstLine="709"/>
        <w:jc w:val="both"/>
        <w:rPr>
          <w:rFonts w:ascii="Times New Roman" w:hAnsi="Times New Roman"/>
        </w:rPr>
      </w:pPr>
      <w:r w:rsidRPr="00592654">
        <w:rPr>
          <w:rFonts w:ascii="Times New Roman" w:hAnsi="Times New Roman"/>
        </w:rPr>
        <w:t xml:space="preserve">Существуют данные о влиянии продолжительности предтрансплантационного диализа на показатели уровня гемоглобина и частоту встречаемости анемического синдрома. При более короткой продолжительности предтрансплантационного гемодиализа количество больных с анемией значительно меньшее, а уровень гемоглобина выше (2). </w:t>
      </w:r>
    </w:p>
    <w:p w:rsidR="00361562" w:rsidRPr="00592654" w:rsidRDefault="00361562" w:rsidP="00361562">
      <w:pPr>
        <w:ind w:firstLine="709"/>
        <w:jc w:val="both"/>
        <w:rPr>
          <w:rFonts w:ascii="Times New Roman" w:hAnsi="Times New Roman"/>
        </w:rPr>
      </w:pPr>
      <w:r w:rsidRPr="00592654">
        <w:rPr>
          <w:rFonts w:ascii="Times New Roman" w:hAnsi="Times New Roman"/>
        </w:rPr>
        <w:t>Снижению уровня гемоглобина способствует нарушение гомеостаза железа под влиянием некоторых иммунодепрессантов (азатиоприн, мофетил микофенолата и сиролимус), ингибиторов АПФ и антагонистов рецепторов ангиотензина (3,5).</w:t>
      </w:r>
    </w:p>
    <w:p w:rsidR="00361562" w:rsidRPr="00592654" w:rsidRDefault="00361562" w:rsidP="00361562">
      <w:pPr>
        <w:ind w:firstLine="709"/>
        <w:jc w:val="both"/>
        <w:rPr>
          <w:rFonts w:ascii="Times New Roman" w:hAnsi="Times New Roman"/>
        </w:rPr>
      </w:pPr>
      <w:r w:rsidRPr="00592654">
        <w:rPr>
          <w:rFonts w:ascii="Times New Roman" w:hAnsi="Times New Roman"/>
        </w:rPr>
        <w:t>Значимость очерченной проблемы определила круг задач исследования.</w:t>
      </w:r>
    </w:p>
    <w:p w:rsidR="004359C3" w:rsidRDefault="00361562" w:rsidP="00361562">
      <w:pPr>
        <w:ind w:firstLine="709"/>
        <w:jc w:val="both"/>
        <w:rPr>
          <w:rFonts w:ascii="Times New Roman" w:hAnsi="Times New Roman"/>
          <w:b/>
        </w:rPr>
      </w:pPr>
      <w:r w:rsidRPr="00592654">
        <w:rPr>
          <w:rFonts w:ascii="Times New Roman" w:hAnsi="Times New Roman"/>
          <w:b/>
        </w:rPr>
        <w:t>Цель исследования.</w:t>
      </w:r>
      <w:r w:rsidR="004359C3">
        <w:rPr>
          <w:rFonts w:ascii="Times New Roman" w:hAnsi="Times New Roman"/>
          <w:b/>
        </w:rPr>
        <w:t xml:space="preserve"> </w:t>
      </w:r>
    </w:p>
    <w:p w:rsidR="00361562" w:rsidRPr="00592654" w:rsidRDefault="00361562" w:rsidP="00361562">
      <w:pPr>
        <w:ind w:firstLine="709"/>
        <w:jc w:val="both"/>
        <w:rPr>
          <w:rFonts w:ascii="Times New Roman" w:hAnsi="Times New Roman"/>
        </w:rPr>
      </w:pPr>
      <w:r w:rsidRPr="00592654">
        <w:rPr>
          <w:rFonts w:ascii="Times New Roman" w:hAnsi="Times New Roman"/>
        </w:rPr>
        <w:t>Целью данного исследования явилось изучение особенностей анемического синдрома реципиентов трансплантатов почки.</w:t>
      </w:r>
    </w:p>
    <w:p w:rsidR="00361562" w:rsidRPr="00592654" w:rsidRDefault="00361562" w:rsidP="00361562">
      <w:pPr>
        <w:ind w:firstLine="709"/>
        <w:jc w:val="both"/>
        <w:rPr>
          <w:rFonts w:ascii="Times New Roman" w:hAnsi="Times New Roman"/>
          <w:b/>
        </w:rPr>
      </w:pPr>
      <w:r w:rsidRPr="00592654">
        <w:rPr>
          <w:rFonts w:ascii="Times New Roman" w:hAnsi="Times New Roman"/>
          <w:b/>
        </w:rPr>
        <w:t>Материалы исследования.</w:t>
      </w:r>
    </w:p>
    <w:p w:rsidR="00361562" w:rsidRPr="00592654" w:rsidRDefault="00361562" w:rsidP="00361562">
      <w:pPr>
        <w:ind w:firstLine="709"/>
        <w:jc w:val="both"/>
        <w:rPr>
          <w:rFonts w:ascii="Times New Roman" w:hAnsi="Times New Roman"/>
        </w:rPr>
      </w:pPr>
      <w:r w:rsidRPr="00592654">
        <w:rPr>
          <w:rFonts w:ascii="Times New Roman" w:hAnsi="Times New Roman"/>
        </w:rPr>
        <w:t>Для проведения исследования были обследованы 78 реципиентов трансплантатов почки, находящихся под наблюдением в амбулаторном консультативном кабинете РНПЦ трансплантации органов и тканей на базе УЗ 9 ГКБ.</w:t>
      </w:r>
    </w:p>
    <w:p w:rsidR="00361562" w:rsidRPr="00592654" w:rsidRDefault="00361562" w:rsidP="00361562">
      <w:pPr>
        <w:ind w:firstLine="709"/>
        <w:jc w:val="both"/>
        <w:rPr>
          <w:rFonts w:ascii="Times New Roman" w:hAnsi="Times New Roman"/>
          <w:b/>
        </w:rPr>
      </w:pPr>
      <w:r w:rsidRPr="00592654">
        <w:rPr>
          <w:rFonts w:ascii="Times New Roman" w:hAnsi="Times New Roman"/>
          <w:b/>
        </w:rPr>
        <w:t>Методы исследования.</w:t>
      </w:r>
    </w:p>
    <w:p w:rsidR="00361562" w:rsidRPr="00592654" w:rsidRDefault="00361562" w:rsidP="00361562">
      <w:pPr>
        <w:ind w:firstLine="709"/>
        <w:jc w:val="both"/>
        <w:rPr>
          <w:rFonts w:ascii="Times New Roman" w:hAnsi="Times New Roman"/>
        </w:rPr>
      </w:pPr>
      <w:r w:rsidRPr="00592654">
        <w:rPr>
          <w:rFonts w:ascii="Times New Roman" w:hAnsi="Times New Roman"/>
        </w:rPr>
        <w:t>В ходе исследования были собраны анамнестические и клинические данные, проведены лабораторные и инструментальные обследования. Полученная информация систематизирована с использованием программы SPSS Stat</w:t>
      </w:r>
      <w:r w:rsidRPr="00592654">
        <w:rPr>
          <w:rFonts w:ascii="Times New Roman" w:hAnsi="Times New Roman"/>
          <w:lang w:val="en-US"/>
        </w:rPr>
        <w:t>istics</w:t>
      </w:r>
      <w:r w:rsidRPr="00592654">
        <w:rPr>
          <w:rFonts w:ascii="Times New Roman" w:hAnsi="Times New Roman"/>
        </w:rPr>
        <w:t xml:space="preserve"> 17.</w:t>
      </w:r>
    </w:p>
    <w:p w:rsidR="00361562" w:rsidRPr="00592654" w:rsidRDefault="00361562" w:rsidP="00361562">
      <w:pPr>
        <w:ind w:firstLine="709"/>
        <w:jc w:val="both"/>
        <w:rPr>
          <w:rFonts w:ascii="Times New Roman" w:hAnsi="Times New Roman"/>
          <w:b/>
        </w:rPr>
      </w:pPr>
      <w:r w:rsidRPr="00592654">
        <w:rPr>
          <w:rFonts w:ascii="Times New Roman" w:hAnsi="Times New Roman"/>
          <w:b/>
        </w:rPr>
        <w:t>Результаты исследования.</w:t>
      </w:r>
    </w:p>
    <w:p w:rsidR="00361562" w:rsidRPr="00592654" w:rsidRDefault="00361562" w:rsidP="00361562">
      <w:pPr>
        <w:ind w:firstLine="709"/>
        <w:jc w:val="both"/>
        <w:rPr>
          <w:rFonts w:ascii="Times New Roman" w:hAnsi="Times New Roman"/>
        </w:rPr>
      </w:pPr>
      <w:r w:rsidRPr="00592654">
        <w:rPr>
          <w:rFonts w:ascii="Times New Roman" w:hAnsi="Times New Roman"/>
        </w:rPr>
        <w:t xml:space="preserve">Среди обследованных 40 человек (51,3%) – мужчины и 38 (48,7%) – женщины. Средний возраст пациентов составил 40,5±11,7 лет (от 20 до 68 лет). </w:t>
      </w:r>
    </w:p>
    <w:p w:rsidR="00361562" w:rsidRPr="00592654" w:rsidRDefault="00361562" w:rsidP="00361562">
      <w:pPr>
        <w:ind w:firstLine="709"/>
        <w:jc w:val="both"/>
        <w:rPr>
          <w:rFonts w:ascii="Times New Roman" w:hAnsi="Times New Roman"/>
        </w:rPr>
      </w:pPr>
      <w:r w:rsidRPr="00592654">
        <w:rPr>
          <w:rFonts w:ascii="Times New Roman" w:hAnsi="Times New Roman"/>
        </w:rPr>
        <w:t xml:space="preserve">Всем пациентам группы исследования была выполнена аллогенная трансплантация трупной донорской почки в отделении трансплантации РНПЦ трансплантации органов и тканей на базе УЗ 9 ГКБ г. Минска. </w:t>
      </w:r>
    </w:p>
    <w:p w:rsidR="00361562" w:rsidRPr="00592654" w:rsidRDefault="00361562" w:rsidP="00361562">
      <w:pPr>
        <w:ind w:firstLine="709"/>
        <w:jc w:val="both"/>
        <w:rPr>
          <w:rFonts w:ascii="Times New Roman" w:hAnsi="Times New Roman"/>
        </w:rPr>
      </w:pPr>
      <w:r w:rsidRPr="00592654">
        <w:rPr>
          <w:rFonts w:ascii="Times New Roman" w:hAnsi="Times New Roman"/>
        </w:rPr>
        <w:t>Возраст пациентов на момент пересадки в среднем равнялся 39±11,7 годам (от 18 до 63 лет). Продолжительность почечно-заместительной терапии до пересадки колебалась от одного месяца до 16,4 лет (средняя длительность – 3,8 года). Отсроченная функция трансплантата осложняла послеоперационное течение в 28 (35,9%) случаях. Острое и хроническое отторжение трансплантата, купированное своевременным лечением, отмечено в анамнезе у 13 (16,7%) реципиентов.</w:t>
      </w:r>
    </w:p>
    <w:p w:rsidR="00361562" w:rsidRPr="00592654" w:rsidRDefault="00361562" w:rsidP="00361562">
      <w:pPr>
        <w:ind w:firstLine="709"/>
        <w:jc w:val="both"/>
        <w:rPr>
          <w:rFonts w:ascii="Times New Roman" w:hAnsi="Times New Roman"/>
        </w:rPr>
      </w:pPr>
      <w:r w:rsidRPr="00592654">
        <w:rPr>
          <w:rFonts w:ascii="Times New Roman" w:hAnsi="Times New Roman"/>
        </w:rPr>
        <w:t>На момент обследования срок после пересадки почки в среднем равнялся 18 месяцам (от 2 недель до 12,2 лет). В качестве иммуносупрессивной терапии реципиенты трансплантата почки получали циклоспорин (80,8%), азатиоприн (23,1%), ММФ (74,4%), такролимус (17,9%) и метиопреднизолон (53,8%) в различных комбинациях.</w:t>
      </w:r>
    </w:p>
    <w:p w:rsidR="00361562" w:rsidRPr="00592654" w:rsidRDefault="00361562" w:rsidP="00361562">
      <w:pPr>
        <w:ind w:firstLine="709"/>
        <w:jc w:val="both"/>
        <w:rPr>
          <w:rFonts w:ascii="Times New Roman" w:hAnsi="Times New Roman"/>
        </w:rPr>
      </w:pPr>
      <w:r w:rsidRPr="00592654">
        <w:rPr>
          <w:rFonts w:ascii="Times New Roman" w:hAnsi="Times New Roman"/>
        </w:rPr>
        <w:lastRenderedPageBreak/>
        <w:t xml:space="preserve">В послеоперационном периоде наблюдалось изменение массы тела пациентов. В среднем за послеоперационный период прирост массы тела составил 3 кг. Однако, имело место как снижение массы тела на 26 кг, так и его повышения на 28 кг. На момент обследования средний индекс массы тела равнялся 25, 8 кг/м2 (от 16,4 до 43 кг/м2). Причем дефицит массы тела был свойственен 8 (10,3%) пациентам, нормальная масса тела – у 31 (39,7%), избыток массы тела – 22 (28,2%) реципиентам. От ожирения 1 степени страдали 10 (12,8%) человек, 2 степени – 6 (7,7%) человек, 3 степени – 1 человек. </w:t>
      </w:r>
    </w:p>
    <w:p w:rsidR="00361562" w:rsidRPr="00592654" w:rsidRDefault="00361562" w:rsidP="00361562">
      <w:pPr>
        <w:ind w:firstLine="709"/>
        <w:jc w:val="both"/>
        <w:rPr>
          <w:rFonts w:ascii="Times New Roman" w:hAnsi="Times New Roman"/>
        </w:rPr>
      </w:pPr>
      <w:r w:rsidRPr="00592654">
        <w:rPr>
          <w:rFonts w:ascii="Times New Roman" w:hAnsi="Times New Roman"/>
        </w:rPr>
        <w:t>14 человек (17,9%) указали приверженность к курению, как свойственную им вредную привычку. Еще 16 (20,5%) отметили никотиновую зависимость в анамнезе.</w:t>
      </w:r>
    </w:p>
    <w:p w:rsidR="00361562" w:rsidRPr="00592654" w:rsidRDefault="00361562" w:rsidP="00361562">
      <w:pPr>
        <w:ind w:firstLine="709"/>
        <w:jc w:val="both"/>
        <w:rPr>
          <w:rFonts w:ascii="Times New Roman" w:hAnsi="Times New Roman"/>
        </w:rPr>
      </w:pPr>
      <w:r w:rsidRPr="00592654">
        <w:rPr>
          <w:rFonts w:ascii="Times New Roman" w:hAnsi="Times New Roman"/>
        </w:rPr>
        <w:t xml:space="preserve">Уровень креатинина сыворотки крови на момент обследования колебался от 42 ммоль/л до 487 ммоль/л (среднее значение – 142 ммоль/л). Причем у 18 пациентов (23,1%) уровень сывороточного креатинина превышал 2 мг/дл, что являлось свидетельством значительного ухудшения функции трансплантата. </w:t>
      </w:r>
    </w:p>
    <w:p w:rsidR="00361562" w:rsidRPr="00592654" w:rsidRDefault="00361562" w:rsidP="00361562">
      <w:pPr>
        <w:ind w:firstLine="709"/>
        <w:jc w:val="both"/>
        <w:rPr>
          <w:rFonts w:ascii="Times New Roman" w:hAnsi="Times New Roman"/>
        </w:rPr>
      </w:pPr>
      <w:r w:rsidRPr="00592654">
        <w:rPr>
          <w:rFonts w:ascii="Times New Roman" w:hAnsi="Times New Roman"/>
        </w:rPr>
        <w:t>Для обследуемой группы оказалась свойственна гипергликемия и гиперхолестеринемия. Средний уровень глюкозы составил 6,8±2,8 ммоль/л (от 4,9 до 21,2 ммоль/л), а холестерина – 5,8±1,5 ммоль/л (от 1,5 до 11,5 ммоль/л).</w:t>
      </w:r>
    </w:p>
    <w:p w:rsidR="00361562" w:rsidRPr="00592654" w:rsidRDefault="00361562" w:rsidP="00361562">
      <w:pPr>
        <w:ind w:firstLine="709"/>
        <w:jc w:val="both"/>
        <w:rPr>
          <w:rFonts w:ascii="Times New Roman" w:hAnsi="Times New Roman"/>
        </w:rPr>
      </w:pPr>
      <w:r w:rsidRPr="00592654">
        <w:rPr>
          <w:rFonts w:ascii="Times New Roman" w:hAnsi="Times New Roman"/>
        </w:rPr>
        <w:t xml:space="preserve">Подавляющее большинство реципиентов почечного трансплантата (66 человек – 84,6%) на момент обследования имели артериальную гипертензию различной степени выраженности. Артериальная гипертензия 1 степени выявлена у 23 (29,5%) пациентов, II – у 17 (21,8%) и III – у 26 (33,3%). 60 из них (76,9%) регулярно принимали гипотензивную терапию, которая в 22 (28,2%) случаях включала ингибиторы АПФ. </w:t>
      </w:r>
    </w:p>
    <w:p w:rsidR="00361562" w:rsidRPr="00592654" w:rsidRDefault="00361562" w:rsidP="00361562">
      <w:pPr>
        <w:ind w:firstLine="709"/>
        <w:jc w:val="both"/>
        <w:rPr>
          <w:rFonts w:ascii="Times New Roman" w:hAnsi="Times New Roman"/>
        </w:rPr>
      </w:pPr>
      <w:r w:rsidRPr="00592654">
        <w:rPr>
          <w:rFonts w:ascii="Times New Roman" w:hAnsi="Times New Roman"/>
        </w:rPr>
        <w:t>При исследовании общего анализа крови анемический синдром оказался характерным для 38 (48,7%) пациентов. У 34 (43,6%) из них уровень гемоглобина был выше 90 г/л и соответствовал легкой степени анемии. 4 человека (5,1%) страдали анемией средней степени. Тяжелая степень анемии у реципиентов почечных трансплантатов в группе исследования выявлена не была.</w:t>
      </w:r>
    </w:p>
    <w:p w:rsidR="00361562" w:rsidRPr="00592654" w:rsidRDefault="00361562" w:rsidP="00361562">
      <w:pPr>
        <w:autoSpaceDE w:val="0"/>
        <w:autoSpaceDN w:val="0"/>
        <w:adjustRightInd w:val="0"/>
        <w:ind w:firstLine="709"/>
        <w:jc w:val="both"/>
        <w:rPr>
          <w:rFonts w:ascii="Times New Roman" w:hAnsi="Times New Roman"/>
        </w:rPr>
      </w:pPr>
      <w:r w:rsidRPr="00592654">
        <w:rPr>
          <w:rFonts w:ascii="Times New Roman" w:hAnsi="Times New Roman"/>
        </w:rPr>
        <w:t xml:space="preserve">Проведенный корреляционный анализ не показал различий в частоте встречаемости анемического синдрома у мужчин и женщин, а так же в возрастных группах обследуемых пациентов. Снижение гемоглобина не имело достоверных различий в группах с различным индексом массы тела. Кроме того не было выявлено особенностей развития анемического синдрома у пациентов, принимающих различные комбинации иммуносупрессивных препаратов. Эта особенность, вероятно, связана с характерной для некоторых реципиентов почечного трансплантата периодической сменой комбинации терапии. </w:t>
      </w:r>
    </w:p>
    <w:p w:rsidR="00361562" w:rsidRPr="00592654" w:rsidRDefault="00361562" w:rsidP="00361562">
      <w:pPr>
        <w:autoSpaceDE w:val="0"/>
        <w:autoSpaceDN w:val="0"/>
        <w:adjustRightInd w:val="0"/>
        <w:ind w:firstLine="709"/>
        <w:jc w:val="both"/>
        <w:rPr>
          <w:rFonts w:ascii="Times New Roman" w:hAnsi="Times New Roman"/>
        </w:rPr>
      </w:pPr>
      <w:r w:rsidRPr="00592654">
        <w:rPr>
          <w:rFonts w:ascii="Times New Roman" w:hAnsi="Times New Roman"/>
        </w:rPr>
        <w:t xml:space="preserve">Статистический анализ показал, что снижение уровня гемоглобина достоверно связано с повышением уровня креатинина сыворотки крови реципиентов трансплантата почки (p&lt;0,001). Анемия выявлена в 83,3% пациентов с креатинином, превышающем 2 мг/дл. </w:t>
      </w:r>
    </w:p>
    <w:p w:rsidR="00361562" w:rsidRPr="00592654" w:rsidRDefault="00361562" w:rsidP="00361562">
      <w:pPr>
        <w:autoSpaceDE w:val="0"/>
        <w:autoSpaceDN w:val="0"/>
        <w:adjustRightInd w:val="0"/>
        <w:ind w:firstLine="709"/>
        <w:jc w:val="both"/>
        <w:rPr>
          <w:rFonts w:ascii="Times New Roman" w:hAnsi="Times New Roman"/>
        </w:rPr>
      </w:pPr>
      <w:r w:rsidRPr="00592654">
        <w:rPr>
          <w:rFonts w:ascii="Times New Roman" w:hAnsi="Times New Roman"/>
        </w:rPr>
        <w:t xml:space="preserve">В ходе исследования выявлена сильная положительная корреляция между снижением уровня гемоглобина и повышением уровня артериального давления </w:t>
      </w:r>
      <w:r w:rsidRPr="00592654">
        <w:rPr>
          <w:rFonts w:ascii="Times New Roman" w:hAnsi="Times New Roman"/>
        </w:rPr>
        <w:lastRenderedPageBreak/>
        <w:t>у реципиентов трансплантатов почки (p&lt;0,01). Указанное соотношение еще раз свидетельствует о единстве патогенетических механизмов анемического и гипертензивного синдромов в этой группе пациентов.</w:t>
      </w:r>
    </w:p>
    <w:p w:rsidR="00361562" w:rsidRPr="00592654" w:rsidRDefault="00361562" w:rsidP="00361562">
      <w:pPr>
        <w:ind w:firstLine="709"/>
        <w:jc w:val="both"/>
        <w:rPr>
          <w:rFonts w:ascii="Times New Roman" w:hAnsi="Times New Roman"/>
          <w:b/>
        </w:rPr>
      </w:pPr>
      <w:r w:rsidRPr="00592654">
        <w:rPr>
          <w:rFonts w:ascii="Times New Roman" w:hAnsi="Times New Roman"/>
          <w:b/>
        </w:rPr>
        <w:t>Выводы.</w:t>
      </w:r>
    </w:p>
    <w:p w:rsidR="00361562" w:rsidRPr="00592654" w:rsidRDefault="00361562" w:rsidP="00361562">
      <w:pPr>
        <w:ind w:firstLine="709"/>
        <w:jc w:val="both"/>
        <w:rPr>
          <w:rFonts w:ascii="Times New Roman" w:hAnsi="Times New Roman"/>
        </w:rPr>
      </w:pPr>
      <w:r w:rsidRPr="00592654">
        <w:rPr>
          <w:rFonts w:ascii="Times New Roman" w:hAnsi="Times New Roman"/>
        </w:rPr>
        <w:t>В результате исследования показано, что развитие анемического синдрома у реципиентов трансплантата почки в Республике Беларусь достоверно зависит от уровня креатинина сыворотки крови и уровня артериального давления. Эта особенность отражает неспецифичность развития анемического синдрома пациентов с заболеваниями нативных и трансплантированных почек. Обследованным пациентам, у которых выявлен анемический синдром, с целью коррекции данного нарушения назначено соответственное лечение.</w:t>
      </w:r>
    </w:p>
    <w:p w:rsidR="00361562" w:rsidRPr="00592654" w:rsidRDefault="00361562" w:rsidP="00361562">
      <w:pPr>
        <w:ind w:firstLine="709"/>
        <w:jc w:val="both"/>
        <w:rPr>
          <w:rFonts w:ascii="Times New Roman" w:hAnsi="Times New Roman"/>
        </w:rPr>
      </w:pPr>
      <w:r w:rsidRPr="00592654">
        <w:rPr>
          <w:rFonts w:ascii="Times New Roman" w:hAnsi="Times New Roman"/>
        </w:rPr>
        <w:t>Исследование анемического синдрома реципиентов трансплантатов почки продолжается.</w:t>
      </w:r>
    </w:p>
    <w:p w:rsidR="00361562" w:rsidRPr="00592654" w:rsidRDefault="00361562" w:rsidP="00361562">
      <w:pPr>
        <w:ind w:firstLine="709"/>
        <w:jc w:val="both"/>
        <w:rPr>
          <w:rFonts w:ascii="Times New Roman" w:hAnsi="Times New Roman"/>
          <w:b/>
        </w:rPr>
      </w:pPr>
    </w:p>
    <w:p w:rsidR="00361562" w:rsidRPr="00592654" w:rsidRDefault="006A0B93" w:rsidP="00915724">
      <w:pPr>
        <w:spacing w:after="240"/>
        <w:ind w:firstLine="709"/>
        <w:jc w:val="center"/>
        <w:rPr>
          <w:rFonts w:ascii="Times New Roman" w:hAnsi="Times New Roman"/>
          <w:b/>
        </w:rPr>
      </w:pPr>
      <w:r>
        <w:rPr>
          <w:rFonts w:ascii="Times New Roman" w:hAnsi="Times New Roman"/>
          <w:b/>
        </w:rPr>
        <w:t>Литература</w:t>
      </w:r>
    </w:p>
    <w:p w:rsidR="00361562" w:rsidRPr="00592654" w:rsidRDefault="00361562" w:rsidP="00750B9A">
      <w:pPr>
        <w:pStyle w:val="a3"/>
        <w:numPr>
          <w:ilvl w:val="0"/>
          <w:numId w:val="41"/>
        </w:numPr>
        <w:ind w:left="0" w:firstLine="709"/>
        <w:jc w:val="both"/>
        <w:rPr>
          <w:rFonts w:ascii="Times New Roman" w:hAnsi="Times New Roman"/>
          <w:bCs/>
        </w:rPr>
      </w:pPr>
      <w:r w:rsidRPr="00592654">
        <w:rPr>
          <w:rFonts w:ascii="Times New Roman" w:hAnsi="Times New Roman"/>
          <w:bCs/>
        </w:rPr>
        <w:t>Национальные рекомендации. Хроническая болезнь почек: основные положения, определение, диагностика, скрининг, подходы к профилактике и лечения/ Под ред. А.В.Смирнова. – С.-Петербург, 2010.</w:t>
      </w:r>
    </w:p>
    <w:p w:rsidR="00361562" w:rsidRPr="00592654" w:rsidRDefault="00361562" w:rsidP="00750B9A">
      <w:pPr>
        <w:pStyle w:val="a3"/>
        <w:numPr>
          <w:ilvl w:val="0"/>
          <w:numId w:val="41"/>
        </w:numPr>
        <w:ind w:left="0" w:firstLine="709"/>
        <w:jc w:val="both"/>
        <w:rPr>
          <w:rFonts w:ascii="Times New Roman" w:hAnsi="Times New Roman"/>
        </w:rPr>
      </w:pPr>
      <w:r w:rsidRPr="00592654">
        <w:rPr>
          <w:rFonts w:ascii="Times New Roman" w:hAnsi="Times New Roman"/>
        </w:rPr>
        <w:t>В.А.Горяйнов, М.М.Каабак, Л.А.Шишло и др. Анемия у реципиентов пересаженных почек.// Хирургия. – 2011. №11. – С. 64-67.</w:t>
      </w:r>
    </w:p>
    <w:p w:rsidR="00361562" w:rsidRPr="00592654" w:rsidRDefault="00361562" w:rsidP="00750B9A">
      <w:pPr>
        <w:pStyle w:val="a3"/>
        <w:numPr>
          <w:ilvl w:val="0"/>
          <w:numId w:val="41"/>
        </w:numPr>
        <w:ind w:left="0" w:firstLine="709"/>
        <w:jc w:val="both"/>
        <w:rPr>
          <w:rFonts w:ascii="Times New Roman" w:hAnsi="Times New Roman"/>
          <w:lang w:val="en-US"/>
        </w:rPr>
      </w:pPr>
      <w:r w:rsidRPr="00592654">
        <w:rPr>
          <w:rFonts w:ascii="Times New Roman" w:hAnsi="Times New Roman"/>
          <w:lang w:val="en-US"/>
        </w:rPr>
        <w:t xml:space="preserve">Joshua J. Augustine, Donald E. Hricik. </w:t>
      </w:r>
      <w:r w:rsidRPr="00592654">
        <w:rPr>
          <w:rFonts w:ascii="Times New Roman" w:hAnsi="Times New Roman"/>
          <w:bCs/>
          <w:kern w:val="36"/>
          <w:lang w:val="en-US"/>
        </w:rPr>
        <w:t xml:space="preserve">Anemia after Kidney Transplantation: Time for Action. </w:t>
      </w:r>
      <w:r w:rsidRPr="00592654">
        <w:rPr>
          <w:rFonts w:ascii="Times New Roman" w:hAnsi="Times New Roman"/>
          <w:lang w:val="en-US"/>
        </w:rPr>
        <w:t xml:space="preserve">J Am Soc Nephrol </w:t>
      </w:r>
      <w:r w:rsidRPr="00592654">
        <w:rPr>
          <w:rFonts w:ascii="Times New Roman" w:hAnsi="Times New Roman"/>
        </w:rPr>
        <w:t xml:space="preserve">2006; </w:t>
      </w:r>
      <w:r w:rsidRPr="00592654">
        <w:rPr>
          <w:rFonts w:ascii="Times New Roman" w:hAnsi="Times New Roman"/>
          <w:lang w:val="en-US"/>
        </w:rPr>
        <w:t>17: 2962-2963</w:t>
      </w:r>
      <w:r w:rsidRPr="00592654">
        <w:rPr>
          <w:rFonts w:ascii="Times New Roman" w:hAnsi="Times New Roman"/>
        </w:rPr>
        <w:t>.</w:t>
      </w:r>
    </w:p>
    <w:p w:rsidR="00361562" w:rsidRPr="00592654" w:rsidRDefault="00361562" w:rsidP="00750B9A">
      <w:pPr>
        <w:pStyle w:val="a3"/>
        <w:numPr>
          <w:ilvl w:val="0"/>
          <w:numId w:val="41"/>
        </w:numPr>
        <w:ind w:left="0" w:firstLine="709"/>
        <w:jc w:val="both"/>
        <w:rPr>
          <w:rFonts w:ascii="Times New Roman" w:hAnsi="Times New Roman"/>
          <w:lang w:val="en-US"/>
        </w:rPr>
      </w:pPr>
      <w:r w:rsidRPr="00592654">
        <w:rPr>
          <w:rFonts w:ascii="Times New Roman" w:hAnsi="Times New Roman"/>
          <w:lang w:val="en-US"/>
        </w:rPr>
        <w:t>Mahmud S.N., Aziz R., Akhmar F. et al.  Anemia characteristics after renal transplantation. Transplantation Proc 2002; 34: 2428.</w:t>
      </w:r>
    </w:p>
    <w:p w:rsidR="00361562" w:rsidRPr="004359C3" w:rsidRDefault="00361562" w:rsidP="00750B9A">
      <w:pPr>
        <w:pStyle w:val="a3"/>
        <w:numPr>
          <w:ilvl w:val="0"/>
          <w:numId w:val="41"/>
        </w:numPr>
        <w:ind w:left="0" w:firstLine="709"/>
        <w:jc w:val="both"/>
        <w:rPr>
          <w:rFonts w:ascii="Times New Roman" w:hAnsi="Times New Roman"/>
          <w:lang w:val="en-US"/>
        </w:rPr>
      </w:pPr>
      <w:r w:rsidRPr="00592654">
        <w:rPr>
          <w:rFonts w:ascii="Times New Roman" w:hAnsi="Times New Roman"/>
          <w:lang w:val="en-US"/>
        </w:rPr>
        <w:t>Vanrenterghem I.  Anemia after kidney transplantation. Transplantation 2009; 87: 9: 1265—1267.</w:t>
      </w:r>
    </w:p>
    <w:p w:rsidR="004359C3" w:rsidRDefault="004359C3" w:rsidP="004359C3">
      <w:pPr>
        <w:jc w:val="both"/>
        <w:rPr>
          <w:rFonts w:ascii="Times New Roman" w:hAnsi="Times New Roman"/>
        </w:rPr>
      </w:pPr>
    </w:p>
    <w:p w:rsidR="004359C3" w:rsidRPr="004359C3" w:rsidRDefault="004359C3" w:rsidP="004359C3">
      <w:pPr>
        <w:jc w:val="both"/>
        <w:rPr>
          <w:rFonts w:ascii="Times New Roman" w:hAnsi="Times New Roman"/>
        </w:rPr>
      </w:pPr>
    </w:p>
    <w:p w:rsidR="00361562" w:rsidRPr="00592654" w:rsidRDefault="00361562" w:rsidP="00361562">
      <w:pPr>
        <w:ind w:firstLine="709"/>
        <w:jc w:val="both"/>
        <w:rPr>
          <w:rFonts w:ascii="Times New Roman" w:hAnsi="Times New Roman"/>
          <w:lang w:val="en-US"/>
        </w:rPr>
      </w:pPr>
    </w:p>
    <w:p w:rsidR="00361562" w:rsidRPr="00592654" w:rsidRDefault="00361562" w:rsidP="006A0B93">
      <w:pPr>
        <w:pStyle w:val="ad"/>
        <w:spacing w:before="0" w:beforeAutospacing="0" w:after="240" w:afterAutospacing="0"/>
        <w:ind w:firstLine="709"/>
        <w:jc w:val="center"/>
        <w:rPr>
          <w:sz w:val="28"/>
          <w:szCs w:val="28"/>
        </w:rPr>
      </w:pPr>
      <w:r w:rsidRPr="00592654">
        <w:rPr>
          <w:sz w:val="28"/>
          <w:szCs w:val="28"/>
        </w:rPr>
        <w:t>О ВОЗРАСТНОЙ НОРМЕ АНТРОПОМЕТРИЧЕСКИХ И ФИЗИОЛОГИЧЕСКИХ ПАРАМЕТРОВ У ЛИЦ ПРИЗЫВНОГО ВОЗРАСТА</w:t>
      </w:r>
    </w:p>
    <w:p w:rsidR="00361562" w:rsidRPr="00592654" w:rsidRDefault="00361562" w:rsidP="006A0B93">
      <w:pPr>
        <w:pStyle w:val="ad"/>
        <w:spacing w:before="0" w:beforeAutospacing="0" w:after="240" w:afterAutospacing="0"/>
        <w:ind w:firstLine="709"/>
        <w:jc w:val="center"/>
        <w:rPr>
          <w:sz w:val="28"/>
          <w:szCs w:val="28"/>
          <w:vertAlign w:val="superscript"/>
        </w:rPr>
      </w:pPr>
      <w:r w:rsidRPr="00592654">
        <w:rPr>
          <w:sz w:val="28"/>
          <w:szCs w:val="28"/>
        </w:rPr>
        <w:t>Соколов Ю.А., Ширко Д.И</w:t>
      </w:r>
      <w:r w:rsidRPr="00592654">
        <w:rPr>
          <w:sz w:val="28"/>
          <w:szCs w:val="28"/>
          <w:vertAlign w:val="superscript"/>
        </w:rPr>
        <w:t>*</w:t>
      </w:r>
      <w:r w:rsidRPr="00592654">
        <w:rPr>
          <w:sz w:val="28"/>
          <w:szCs w:val="28"/>
        </w:rPr>
        <w:t>., Волк Т.З., Игнатьев В.В.</w:t>
      </w:r>
      <w:r w:rsidRPr="00592654">
        <w:rPr>
          <w:sz w:val="28"/>
          <w:szCs w:val="28"/>
          <w:vertAlign w:val="superscript"/>
        </w:rPr>
        <w:t>*</w:t>
      </w:r>
    </w:p>
    <w:p w:rsidR="006A0B93" w:rsidRDefault="00361562" w:rsidP="00361562">
      <w:pPr>
        <w:pStyle w:val="ad"/>
        <w:spacing w:before="0" w:beforeAutospacing="0" w:after="0" w:afterAutospacing="0"/>
        <w:ind w:firstLine="709"/>
        <w:jc w:val="center"/>
        <w:rPr>
          <w:i/>
          <w:sz w:val="28"/>
          <w:szCs w:val="28"/>
        </w:rPr>
      </w:pPr>
      <w:r w:rsidRPr="00592654">
        <w:rPr>
          <w:i/>
          <w:sz w:val="28"/>
          <w:szCs w:val="28"/>
        </w:rPr>
        <w:t>Белорусский государс</w:t>
      </w:r>
      <w:r w:rsidR="006A0B93">
        <w:rPr>
          <w:i/>
          <w:sz w:val="28"/>
          <w:szCs w:val="28"/>
        </w:rPr>
        <w:t>твенный медицинский университет</w:t>
      </w:r>
      <w:r w:rsidRPr="00592654">
        <w:rPr>
          <w:i/>
          <w:sz w:val="28"/>
          <w:szCs w:val="28"/>
        </w:rPr>
        <w:t xml:space="preserve">, </w:t>
      </w:r>
    </w:p>
    <w:p w:rsidR="00361562" w:rsidRPr="00592654" w:rsidRDefault="00361562" w:rsidP="00361562">
      <w:pPr>
        <w:pStyle w:val="ad"/>
        <w:spacing w:before="0" w:beforeAutospacing="0" w:after="0" w:afterAutospacing="0"/>
        <w:ind w:firstLine="709"/>
        <w:jc w:val="center"/>
        <w:rPr>
          <w:i/>
          <w:sz w:val="28"/>
          <w:szCs w:val="28"/>
        </w:rPr>
      </w:pPr>
      <w:r w:rsidRPr="00592654">
        <w:rPr>
          <w:i/>
          <w:sz w:val="28"/>
          <w:szCs w:val="28"/>
        </w:rPr>
        <w:t>кафедра организации медицинского обеспечения в</w:t>
      </w:r>
      <w:r w:rsidR="006A0B93">
        <w:rPr>
          <w:i/>
          <w:sz w:val="28"/>
          <w:szCs w:val="28"/>
        </w:rPr>
        <w:t>ойск и экстремальной медицины;</w:t>
      </w:r>
    </w:p>
    <w:p w:rsidR="00361562" w:rsidRPr="00592654" w:rsidRDefault="00361562" w:rsidP="00361562">
      <w:pPr>
        <w:pStyle w:val="ad"/>
        <w:spacing w:before="0" w:beforeAutospacing="0" w:after="0" w:afterAutospacing="0"/>
        <w:ind w:firstLine="709"/>
        <w:jc w:val="center"/>
        <w:rPr>
          <w:i/>
          <w:sz w:val="28"/>
          <w:szCs w:val="28"/>
        </w:rPr>
      </w:pPr>
      <w:r w:rsidRPr="00592654">
        <w:rPr>
          <w:i/>
          <w:sz w:val="28"/>
          <w:szCs w:val="28"/>
          <w:vertAlign w:val="superscript"/>
        </w:rPr>
        <w:t>*</w:t>
      </w:r>
      <w:r w:rsidRPr="00592654">
        <w:rPr>
          <w:i/>
          <w:sz w:val="28"/>
          <w:szCs w:val="28"/>
        </w:rPr>
        <w:t xml:space="preserve"> кафедра военной эпидемиологии и военной гигиены</w:t>
      </w:r>
    </w:p>
    <w:p w:rsidR="00361562" w:rsidRPr="00592654" w:rsidRDefault="00361562" w:rsidP="00361562">
      <w:pPr>
        <w:pStyle w:val="ad"/>
        <w:spacing w:before="0" w:beforeAutospacing="0" w:after="0" w:afterAutospacing="0"/>
        <w:ind w:firstLine="709"/>
        <w:jc w:val="both"/>
        <w:rPr>
          <w:sz w:val="28"/>
          <w:szCs w:val="28"/>
        </w:rPr>
      </w:pPr>
    </w:p>
    <w:p w:rsidR="00361562" w:rsidRPr="00592654" w:rsidRDefault="00361562" w:rsidP="00361562">
      <w:pPr>
        <w:pStyle w:val="ad"/>
        <w:spacing w:before="0" w:beforeAutospacing="0" w:after="0" w:afterAutospacing="0"/>
        <w:ind w:firstLine="709"/>
        <w:jc w:val="both"/>
        <w:rPr>
          <w:sz w:val="28"/>
          <w:szCs w:val="28"/>
        </w:rPr>
      </w:pPr>
      <w:r w:rsidRPr="00592654">
        <w:rPr>
          <w:sz w:val="28"/>
          <w:szCs w:val="28"/>
        </w:rPr>
        <w:t xml:space="preserve">Важнейшим направлением социально-гигиенического мониторинга является оценка качества питания и нарушений здоровья у лиц молодого возраста, обусловленных алиментарными факторами риска. В настоящее время показатели заболеваемости подростков от причин, связанных с </w:t>
      </w:r>
      <w:r w:rsidRPr="00592654">
        <w:rPr>
          <w:sz w:val="28"/>
          <w:szCs w:val="28"/>
        </w:rPr>
        <w:lastRenderedPageBreak/>
        <w:t xml:space="preserve">нерациональным питанием, имеют неблагоприятную динамику, а нерациональное питание вносит существенный вклад в структуру основных причин парциальной недостаточности здоровья в молодом возрасте (1). </w:t>
      </w:r>
    </w:p>
    <w:p w:rsidR="00361562" w:rsidRPr="00592654" w:rsidRDefault="00361562" w:rsidP="00361562">
      <w:pPr>
        <w:pStyle w:val="ad"/>
        <w:spacing w:before="0" w:beforeAutospacing="0" w:after="0" w:afterAutospacing="0"/>
        <w:ind w:firstLine="709"/>
        <w:jc w:val="both"/>
        <w:rPr>
          <w:color w:val="FF0000"/>
          <w:sz w:val="28"/>
          <w:szCs w:val="28"/>
        </w:rPr>
      </w:pPr>
      <w:r w:rsidRPr="00592654">
        <w:rPr>
          <w:sz w:val="28"/>
          <w:szCs w:val="28"/>
        </w:rPr>
        <w:t>Следует отметить, что в настоящее время в связи со сложной экологической и демографической ситуацией в Республике Беларусь особое значение представляет исследование статуса питания и его влияния на показатели здоровья лиц молодого возраста, т.к. организм молодых людей наиболее чувствителен к влиянию последствий загрязнения окружающей среды, а дефицит пищевых веществ в рационах питания резко увеличивает риск возникновения экологически обусловленных нарушений здоровья (5).</w:t>
      </w:r>
    </w:p>
    <w:p w:rsidR="00361562" w:rsidRPr="00592654" w:rsidRDefault="00361562" w:rsidP="00361562">
      <w:pPr>
        <w:pStyle w:val="ad"/>
        <w:spacing w:before="0" w:beforeAutospacing="0" w:after="0" w:afterAutospacing="0"/>
        <w:ind w:firstLine="709"/>
        <w:jc w:val="both"/>
        <w:rPr>
          <w:sz w:val="28"/>
          <w:szCs w:val="28"/>
        </w:rPr>
      </w:pPr>
      <w:r w:rsidRPr="00592654">
        <w:rPr>
          <w:sz w:val="28"/>
          <w:szCs w:val="28"/>
        </w:rPr>
        <w:t xml:space="preserve">Учитывая, что уровень здоровья лиц призывного возраста вносит значительный вклад в боевой ресурс Вооруженных Сил (2), несомненен интерес к детальной оценке функционального состояния организма, обусловленного статусом питания, в практике военно-врачебной и врачебно-летной экспертизы, особенно при первичном отборе для обучения по определенным воинским учетным специальностям. </w:t>
      </w:r>
    </w:p>
    <w:p w:rsidR="00361562" w:rsidRPr="00592654" w:rsidRDefault="00361562" w:rsidP="00361562">
      <w:pPr>
        <w:ind w:firstLine="709"/>
        <w:jc w:val="both"/>
        <w:rPr>
          <w:rFonts w:ascii="Times New Roman" w:hAnsi="Times New Roman"/>
          <w:color w:val="FF0000"/>
        </w:rPr>
      </w:pPr>
      <w:r w:rsidRPr="00592654">
        <w:rPr>
          <w:rFonts w:ascii="Times New Roman" w:hAnsi="Times New Roman"/>
        </w:rPr>
        <w:t>К показателям уровня здоровья, обусловленного статусом питания, можно отнести некоторые антропометрические и функциональные составляющие. К числу антропометрических показателей относятся масса тела, рост и рассчитанный на их основе индекс массы тела (ИМТ), окружность грудной клетки, процентное содержание жира в организме. К функциональным показателям, наиболее часто оцениваемым при проведении экспертизы состояния здоровья военнослужащего, относятся: уровень артериального давления и частоты сердечных сокращений в покое и динамика вышеуказанных показателей в ответ на предъявляемую физическую нагрузку, проба Штанге, Генчи, жизненная емкость легких (ЖЕЛ), мышечная сила рук (6).</w:t>
      </w:r>
    </w:p>
    <w:p w:rsidR="00361562" w:rsidRPr="00592654" w:rsidRDefault="00361562" w:rsidP="00361562">
      <w:pPr>
        <w:pStyle w:val="ad"/>
        <w:spacing w:before="0" w:beforeAutospacing="0" w:after="0" w:afterAutospacing="0"/>
        <w:ind w:firstLine="709"/>
        <w:jc w:val="both"/>
        <w:rPr>
          <w:sz w:val="28"/>
          <w:szCs w:val="28"/>
        </w:rPr>
      </w:pPr>
      <w:r w:rsidRPr="00592654">
        <w:rPr>
          <w:sz w:val="28"/>
          <w:szCs w:val="28"/>
        </w:rPr>
        <w:t xml:space="preserve">В настоящее время динамическая оценка основных антропометрических и физиологических показателей при периодических медицинских обследованиях с занесением результатов в соответствующие разделы медицинской книжки (формы №№ 1-3) является обязательной у всех контингентов военнослужащих Вооруженных Сил Республики Беларусь (8). Вместе с тем, при вынесении медицинского заключения о годности военнослужащих к обучению и службе по отдельным воинским учетным специальностям, из всей совокупности оцениваемых антропометрических параметров, отражающих статус питания, экспертную нагрузку несет лишь индекс массы тела (ИМТ), зачастую не в полной мере отражающий статус питания свидетельствуемого. Кроме того, при первичном отборе на определенные воинские учетные специальности (за исключением водолазной специальности), результаты антропометрии и некоторые функциональные пробы также носят лишь констатирующий характер и не играют существенной роли при вынесении экспертного заключения за исключением крайних, резко отличающихся от условной нормы, значений. Следует также отметить, что жировой компонент тела, как наиболее лабильная его составляющая, </w:t>
      </w:r>
      <w:r w:rsidRPr="00592654">
        <w:rPr>
          <w:sz w:val="28"/>
          <w:szCs w:val="28"/>
        </w:rPr>
        <w:lastRenderedPageBreak/>
        <w:t xml:space="preserve">достаточно объективно отражает адекватность фактического питания, а также коррелирует с уровнем физиологических резервов (3). </w:t>
      </w:r>
    </w:p>
    <w:p w:rsidR="00361562" w:rsidRPr="00592654" w:rsidRDefault="00361562" w:rsidP="00361562">
      <w:pPr>
        <w:pStyle w:val="ad"/>
        <w:spacing w:before="0" w:beforeAutospacing="0" w:after="0" w:afterAutospacing="0"/>
        <w:ind w:firstLine="709"/>
        <w:jc w:val="both"/>
        <w:rPr>
          <w:sz w:val="28"/>
          <w:szCs w:val="28"/>
        </w:rPr>
      </w:pPr>
      <w:r w:rsidRPr="00592654">
        <w:rPr>
          <w:sz w:val="28"/>
          <w:szCs w:val="28"/>
        </w:rPr>
        <w:t>Задачу оценки исходного статуса питания призывника (гражданина, поступающего в военное учебное заведение) усложняет отсутствие в доступных литературных источниках, а также нормативных правовых актах, регламентирующих проведение военно-врачебной и врачебно-летной экспертизы в Республике Беларусь, сведений о среднепопуляционных возрастных нормальных значениях некоторых антропометрических и функциональных показателей, подлежащих оценке при медицинском освидетельствовании различных контингентов военнослужащих, призывников и граждан, поступающих в военные учебные заведения.</w:t>
      </w:r>
    </w:p>
    <w:p w:rsidR="00361562" w:rsidRPr="00592654" w:rsidRDefault="00361562" w:rsidP="00361562">
      <w:pPr>
        <w:pStyle w:val="ad"/>
        <w:spacing w:before="0" w:beforeAutospacing="0" w:after="0" w:afterAutospacing="0"/>
        <w:ind w:firstLine="709"/>
        <w:jc w:val="both"/>
        <w:rPr>
          <w:sz w:val="28"/>
          <w:szCs w:val="28"/>
        </w:rPr>
      </w:pPr>
      <w:r w:rsidRPr="00592654">
        <w:rPr>
          <w:sz w:val="28"/>
          <w:szCs w:val="28"/>
        </w:rPr>
        <w:t>В связи с вышесказанным, целью настоящего исследования явилось установление диапазонов нормальных значений некоторых антропометрических и функциональных показателей, подлежащих оценке при медицинском освидетельствовании на предмет годности к военной службе (поступлению в военное учебное заведение) у лиц мужского пола в возрасте 17-23 года.</w:t>
      </w:r>
    </w:p>
    <w:p w:rsidR="00361562" w:rsidRPr="00592654" w:rsidRDefault="00361562" w:rsidP="00361562">
      <w:pPr>
        <w:pStyle w:val="ad"/>
        <w:spacing w:before="0" w:beforeAutospacing="0" w:after="0" w:afterAutospacing="0"/>
        <w:ind w:firstLine="709"/>
        <w:jc w:val="both"/>
        <w:rPr>
          <w:sz w:val="28"/>
          <w:szCs w:val="28"/>
        </w:rPr>
      </w:pPr>
      <w:r w:rsidRPr="00592654">
        <w:rPr>
          <w:sz w:val="28"/>
          <w:szCs w:val="28"/>
        </w:rPr>
        <w:t>Материал и методы.</w:t>
      </w:r>
      <w:r w:rsidRPr="00592654">
        <w:rPr>
          <w:b/>
          <w:sz w:val="28"/>
          <w:szCs w:val="28"/>
        </w:rPr>
        <w:t xml:space="preserve"> </w:t>
      </w:r>
      <w:r w:rsidRPr="00592654">
        <w:rPr>
          <w:sz w:val="28"/>
          <w:szCs w:val="28"/>
        </w:rPr>
        <w:t xml:space="preserve">Проведена комплексная оценка основных антропометрических (масса тела, рост, ИМТ, окружность живота и плеча, объем груди в покое, при максимальном вдохе и выдохе, толщина кожно-жировой складки в средней трети плеча над бицепсом и трицепсом, а также под углом лопатки и в паховой области на 3 см выше пупартовой связки) и функциональных (проба Штанге, динамометрия кистей, спирометрия) параметров, характеризующих статус питания, по результатам медицинского освидетельствования 146 курсантов авиационного факультета УО «Военная академия Республики Беларусь» и кандидатов к летному обучению из числа гражданской молодежи. Также определены средние величины процентного содержания жира в организме вышеуказанного контингента свидетельствуемых по методике </w:t>
      </w:r>
      <w:r w:rsidRPr="00592654">
        <w:rPr>
          <w:sz w:val="28"/>
          <w:szCs w:val="28"/>
          <w:lang w:val="en-US"/>
        </w:rPr>
        <w:t>J</w:t>
      </w:r>
      <w:r w:rsidRPr="00592654">
        <w:rPr>
          <w:sz w:val="28"/>
          <w:szCs w:val="28"/>
        </w:rPr>
        <w:t>.</w:t>
      </w:r>
      <w:r w:rsidRPr="00592654">
        <w:rPr>
          <w:sz w:val="28"/>
          <w:szCs w:val="28"/>
          <w:lang w:val="en-US"/>
        </w:rPr>
        <w:t>V</w:t>
      </w:r>
      <w:r w:rsidRPr="00592654">
        <w:rPr>
          <w:sz w:val="28"/>
          <w:szCs w:val="28"/>
        </w:rPr>
        <w:t>.</w:t>
      </w:r>
      <w:r w:rsidRPr="00592654">
        <w:rPr>
          <w:sz w:val="28"/>
          <w:szCs w:val="28"/>
          <w:lang w:val="en-US"/>
        </w:rPr>
        <w:t>Durnin</w:t>
      </w:r>
      <w:r w:rsidRPr="00592654">
        <w:rPr>
          <w:sz w:val="28"/>
          <w:szCs w:val="28"/>
        </w:rPr>
        <w:t xml:space="preserve">, </w:t>
      </w:r>
      <w:r w:rsidRPr="00592654">
        <w:rPr>
          <w:sz w:val="28"/>
          <w:szCs w:val="28"/>
          <w:lang w:val="en-US"/>
        </w:rPr>
        <w:t>J</w:t>
      </w:r>
      <w:r w:rsidRPr="00592654">
        <w:rPr>
          <w:sz w:val="28"/>
          <w:szCs w:val="28"/>
        </w:rPr>
        <w:t>.</w:t>
      </w:r>
      <w:r w:rsidRPr="00592654">
        <w:rPr>
          <w:sz w:val="28"/>
          <w:szCs w:val="28"/>
          <w:lang w:val="en-US"/>
        </w:rPr>
        <w:t>Womersley</w:t>
      </w:r>
      <w:r w:rsidRPr="00592654">
        <w:rPr>
          <w:sz w:val="28"/>
          <w:szCs w:val="28"/>
        </w:rPr>
        <w:t xml:space="preserve"> (10). Средний возраст свидетельствуемых составил 18,3±0,4 года. Критерием включения служило отсутствие у свидетельствуемого хронических заболеваний (при предыдущем медицинском освидетельствовании установлен диагноз «здоров»).</w:t>
      </w:r>
    </w:p>
    <w:p w:rsidR="00361562" w:rsidRPr="00592654" w:rsidRDefault="00361562" w:rsidP="00361562">
      <w:pPr>
        <w:pStyle w:val="ad"/>
        <w:spacing w:before="0" w:beforeAutospacing="0" w:after="0" w:afterAutospacing="0"/>
        <w:ind w:firstLine="709"/>
        <w:jc w:val="both"/>
        <w:rPr>
          <w:sz w:val="28"/>
          <w:szCs w:val="28"/>
        </w:rPr>
      </w:pPr>
      <w:r w:rsidRPr="00592654">
        <w:rPr>
          <w:sz w:val="28"/>
          <w:szCs w:val="28"/>
        </w:rPr>
        <w:t>Все антропометрические и функциональные тесты выполнены в первой половине дня по общепринятым методикам (4). Толщина кожно-жировой складки измерена с помощью калипера, обеспечивающего стандартное постоянное давление 10 г/мм</w:t>
      </w:r>
      <w:r w:rsidRPr="00592654">
        <w:rPr>
          <w:sz w:val="28"/>
          <w:szCs w:val="28"/>
          <w:vertAlign w:val="superscript"/>
        </w:rPr>
        <w:t>2</w:t>
      </w:r>
      <w:r w:rsidRPr="00592654">
        <w:rPr>
          <w:sz w:val="28"/>
          <w:szCs w:val="28"/>
        </w:rPr>
        <w:t xml:space="preserve">с точностью до 0,1 мм; кистевая динамометрия проведена с помощью динамометра ручного; при проведении спирометрии использовался спирометр сухой портативный. </w:t>
      </w:r>
    </w:p>
    <w:p w:rsidR="00361562" w:rsidRPr="00592654" w:rsidRDefault="00361562" w:rsidP="00361562">
      <w:pPr>
        <w:pStyle w:val="af9"/>
        <w:ind w:firstLine="709"/>
        <w:jc w:val="both"/>
        <w:rPr>
          <w:rFonts w:ascii="Times New Roman" w:hAnsi="Times New Roman"/>
          <w:sz w:val="28"/>
          <w:szCs w:val="28"/>
        </w:rPr>
      </w:pPr>
      <w:r w:rsidRPr="00592654">
        <w:rPr>
          <w:rFonts w:ascii="Times New Roman" w:hAnsi="Times New Roman"/>
          <w:sz w:val="28"/>
          <w:szCs w:val="28"/>
        </w:rPr>
        <w:t>Статистическая обработка полученных параметров проведена с использованием пакета прикладных программ «STATISTICA» (Version 6 – Index, Stat.</w:t>
      </w:r>
      <w:r w:rsidRPr="00592654">
        <w:rPr>
          <w:rFonts w:ascii="Times New Roman" w:hAnsi="Times New Roman"/>
          <w:sz w:val="28"/>
          <w:szCs w:val="28"/>
          <w:lang w:val="en-US"/>
        </w:rPr>
        <w:t>SoftInc</w:t>
      </w:r>
      <w:r w:rsidRPr="00592654">
        <w:rPr>
          <w:rFonts w:ascii="Times New Roman" w:hAnsi="Times New Roman"/>
          <w:sz w:val="28"/>
          <w:szCs w:val="28"/>
        </w:rPr>
        <w:t xml:space="preserve">., </w:t>
      </w:r>
      <w:r w:rsidRPr="00592654">
        <w:rPr>
          <w:rFonts w:ascii="Times New Roman" w:hAnsi="Times New Roman"/>
          <w:sz w:val="28"/>
          <w:szCs w:val="28"/>
          <w:lang w:val="en-US"/>
        </w:rPr>
        <w:t>USA</w:t>
      </w:r>
      <w:r w:rsidRPr="00592654">
        <w:rPr>
          <w:rFonts w:ascii="Times New Roman" w:hAnsi="Times New Roman"/>
          <w:sz w:val="28"/>
          <w:szCs w:val="28"/>
        </w:rPr>
        <w:t xml:space="preserve">), </w:t>
      </w:r>
      <w:r w:rsidRPr="00592654">
        <w:rPr>
          <w:rFonts w:ascii="Times New Roman" w:hAnsi="Times New Roman"/>
          <w:sz w:val="28"/>
          <w:szCs w:val="28"/>
          <w:lang w:val="en-US"/>
        </w:rPr>
        <w:t>STATGRAPHICSPLUS</w:t>
      </w:r>
      <w:r w:rsidRPr="00592654">
        <w:rPr>
          <w:rFonts w:ascii="Times New Roman" w:hAnsi="Times New Roman"/>
          <w:sz w:val="28"/>
          <w:szCs w:val="28"/>
        </w:rPr>
        <w:t xml:space="preserve"> 5.1. (</w:t>
      </w:r>
      <w:r w:rsidRPr="00592654">
        <w:rPr>
          <w:rFonts w:ascii="Times New Roman" w:hAnsi="Times New Roman"/>
          <w:sz w:val="28"/>
          <w:szCs w:val="28"/>
          <w:lang w:val="en-US"/>
        </w:rPr>
        <w:t>forWindows</w:t>
      </w:r>
      <w:r w:rsidRPr="00592654">
        <w:rPr>
          <w:rFonts w:ascii="Times New Roman" w:hAnsi="Times New Roman"/>
          <w:sz w:val="28"/>
          <w:szCs w:val="28"/>
        </w:rPr>
        <w:t xml:space="preserve">) (9). Поскольку при анализе соответствия количественных признаков закону нормального распределения при помощи критерия Шапиро-Уилка установлено распределение признаков, отличающимся от нормального, данные </w:t>
      </w:r>
      <w:r w:rsidRPr="00592654">
        <w:rPr>
          <w:rFonts w:ascii="Times New Roman" w:hAnsi="Times New Roman"/>
          <w:sz w:val="28"/>
          <w:szCs w:val="28"/>
        </w:rPr>
        <w:lastRenderedPageBreak/>
        <w:t xml:space="preserve">представлены в виде </w:t>
      </w:r>
      <w:r w:rsidRPr="00592654">
        <w:rPr>
          <w:rFonts w:ascii="Times New Roman" w:hAnsi="Times New Roman"/>
          <w:sz w:val="28"/>
          <w:szCs w:val="28"/>
          <w:lang w:val="en-US"/>
        </w:rPr>
        <w:t>Me</w:t>
      </w:r>
      <w:r w:rsidRPr="00592654">
        <w:rPr>
          <w:rFonts w:ascii="Times New Roman" w:hAnsi="Times New Roman"/>
          <w:sz w:val="28"/>
          <w:szCs w:val="28"/>
        </w:rPr>
        <w:t xml:space="preserve"> (25% </w:t>
      </w:r>
      <w:r w:rsidRPr="00592654">
        <w:rPr>
          <w:rFonts w:ascii="Times New Roman" w:hAnsi="Times New Roman"/>
          <w:sz w:val="28"/>
          <w:szCs w:val="28"/>
        </w:rPr>
        <w:noBreakHyphen/>
        <w:t xml:space="preserve"> 75%), где </w:t>
      </w:r>
      <w:r w:rsidRPr="00592654">
        <w:rPr>
          <w:rFonts w:ascii="Times New Roman" w:hAnsi="Times New Roman"/>
          <w:sz w:val="28"/>
          <w:szCs w:val="28"/>
          <w:lang w:val="en-US"/>
        </w:rPr>
        <w:t>Me</w:t>
      </w:r>
      <w:r w:rsidRPr="00592654">
        <w:rPr>
          <w:rFonts w:ascii="Times New Roman" w:hAnsi="Times New Roman"/>
          <w:sz w:val="28"/>
          <w:szCs w:val="28"/>
        </w:rPr>
        <w:t xml:space="preserve"> – медиана, (25% </w:t>
      </w:r>
      <w:r w:rsidRPr="00592654">
        <w:rPr>
          <w:rFonts w:ascii="Times New Roman" w:hAnsi="Times New Roman"/>
          <w:sz w:val="28"/>
          <w:szCs w:val="28"/>
        </w:rPr>
        <w:noBreakHyphen/>
        <w:t xml:space="preserve"> 75%) – 25 и 75 процентили. </w:t>
      </w:r>
    </w:p>
    <w:p w:rsidR="00361562" w:rsidRPr="00592654" w:rsidRDefault="00361562" w:rsidP="00361562">
      <w:pPr>
        <w:pStyle w:val="ad"/>
        <w:spacing w:before="0" w:beforeAutospacing="0" w:after="0" w:afterAutospacing="0"/>
        <w:ind w:firstLine="709"/>
        <w:jc w:val="both"/>
        <w:rPr>
          <w:sz w:val="28"/>
          <w:szCs w:val="28"/>
        </w:rPr>
      </w:pPr>
      <w:r w:rsidRPr="00592654">
        <w:rPr>
          <w:sz w:val="28"/>
          <w:szCs w:val="28"/>
        </w:rPr>
        <w:t>Результаты и их обсуждение.</w:t>
      </w:r>
      <w:r w:rsidRPr="00592654">
        <w:rPr>
          <w:b/>
          <w:sz w:val="28"/>
          <w:szCs w:val="28"/>
        </w:rPr>
        <w:t xml:space="preserve"> </w:t>
      </w:r>
      <w:r w:rsidRPr="00592654">
        <w:rPr>
          <w:sz w:val="28"/>
          <w:szCs w:val="28"/>
        </w:rPr>
        <w:t xml:space="preserve">При анализе антропометрических данных в исследуемой группе наибольший диапазон значений был отмечен у таких показателей, как толщина кожно-жировой складки над бицепсом и трицепсом (разброс значений от Ме составил 18-48% и 12-36% соответственно). При этом во всех случаях ИМТ установлен в пределах нормальных значений (7), а диапазон колебаний от </w:t>
      </w:r>
      <w:r w:rsidRPr="00592654">
        <w:rPr>
          <w:sz w:val="28"/>
          <w:szCs w:val="28"/>
          <w:lang w:val="en-US"/>
        </w:rPr>
        <w:t>Me</w:t>
      </w:r>
      <w:r w:rsidRPr="00592654">
        <w:rPr>
          <w:sz w:val="28"/>
          <w:szCs w:val="28"/>
        </w:rPr>
        <w:t xml:space="preserve"> составил 2-4%. Достаточно постоянным параметром оказалась и окружность груди в покое. Подробная характеристика полученных антропометрических параметров представлена в таблице 1.</w:t>
      </w:r>
    </w:p>
    <w:p w:rsidR="00361562" w:rsidRPr="00592654" w:rsidRDefault="00361562" w:rsidP="00361562">
      <w:pPr>
        <w:pStyle w:val="ad"/>
        <w:spacing w:before="0" w:beforeAutospacing="0" w:after="0" w:afterAutospacing="0"/>
        <w:ind w:firstLine="709"/>
        <w:jc w:val="both"/>
      </w:pPr>
    </w:p>
    <w:p w:rsidR="00361562" w:rsidRPr="00592654" w:rsidRDefault="00361562" w:rsidP="00361562">
      <w:pPr>
        <w:pStyle w:val="ad"/>
        <w:spacing w:before="0" w:beforeAutospacing="0" w:after="0" w:afterAutospacing="0"/>
        <w:ind w:firstLine="709"/>
        <w:jc w:val="both"/>
        <w:rPr>
          <w:b/>
        </w:rPr>
      </w:pPr>
      <w:r w:rsidRPr="00592654">
        <w:rPr>
          <w:b/>
        </w:rPr>
        <w:t>Таблица 1 – Значения основных антропометрических параметров, характеризующих статус питания, у лиц мужского пола в возрасте 17-23 года</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977"/>
        <w:gridCol w:w="992"/>
        <w:gridCol w:w="1134"/>
        <w:gridCol w:w="1134"/>
        <w:gridCol w:w="1246"/>
      </w:tblGrid>
      <w:tr w:rsidR="00361562" w:rsidRPr="00592654" w:rsidTr="00361562">
        <w:tc>
          <w:tcPr>
            <w:tcW w:w="5070" w:type="dxa"/>
            <w:gridSpan w:val="2"/>
            <w:vMerge w:val="restart"/>
            <w:vAlign w:val="center"/>
          </w:tcPr>
          <w:p w:rsidR="00361562" w:rsidRPr="00592654" w:rsidRDefault="00361562" w:rsidP="00361562">
            <w:pPr>
              <w:pStyle w:val="ad"/>
              <w:spacing w:before="0" w:beforeAutospacing="0" w:after="0" w:afterAutospacing="0"/>
              <w:jc w:val="center"/>
              <w:rPr>
                <w:b/>
              </w:rPr>
            </w:pPr>
            <w:r w:rsidRPr="00592654">
              <w:rPr>
                <w:b/>
              </w:rPr>
              <w:t>Показатель</w:t>
            </w:r>
          </w:p>
        </w:tc>
        <w:tc>
          <w:tcPr>
            <w:tcW w:w="4506" w:type="dxa"/>
            <w:gridSpan w:val="4"/>
            <w:vAlign w:val="center"/>
          </w:tcPr>
          <w:p w:rsidR="00361562" w:rsidRPr="00592654" w:rsidRDefault="00361562" w:rsidP="00361562">
            <w:pPr>
              <w:pStyle w:val="ad"/>
              <w:spacing w:before="0" w:beforeAutospacing="0" w:after="0" w:afterAutospacing="0"/>
              <w:jc w:val="center"/>
              <w:rPr>
                <w:b/>
              </w:rPr>
            </w:pPr>
            <w:r w:rsidRPr="00592654">
              <w:rPr>
                <w:b/>
              </w:rPr>
              <w:t>Установленные значения</w:t>
            </w:r>
          </w:p>
        </w:tc>
      </w:tr>
      <w:tr w:rsidR="00361562" w:rsidRPr="00592654" w:rsidTr="00361562">
        <w:tc>
          <w:tcPr>
            <w:tcW w:w="5070" w:type="dxa"/>
            <w:gridSpan w:val="2"/>
            <w:vMerge/>
            <w:vAlign w:val="center"/>
          </w:tcPr>
          <w:p w:rsidR="00361562" w:rsidRPr="00592654" w:rsidRDefault="00361562" w:rsidP="00361562">
            <w:pPr>
              <w:pStyle w:val="ad"/>
              <w:spacing w:before="0" w:beforeAutospacing="0" w:after="0" w:afterAutospacing="0"/>
              <w:jc w:val="center"/>
              <w:rPr>
                <w:b/>
              </w:rPr>
            </w:pPr>
          </w:p>
        </w:tc>
        <w:tc>
          <w:tcPr>
            <w:tcW w:w="992" w:type="dxa"/>
            <w:vAlign w:val="center"/>
          </w:tcPr>
          <w:p w:rsidR="00361562" w:rsidRPr="00592654" w:rsidRDefault="00361562" w:rsidP="00361562">
            <w:pPr>
              <w:pStyle w:val="ad"/>
              <w:spacing w:before="0" w:beforeAutospacing="0" w:after="0" w:afterAutospacing="0"/>
              <w:jc w:val="center"/>
              <w:rPr>
                <w:b/>
              </w:rPr>
            </w:pPr>
            <w:r w:rsidRPr="00592654">
              <w:rPr>
                <w:b/>
              </w:rPr>
              <w:t>Ме</w:t>
            </w:r>
          </w:p>
        </w:tc>
        <w:tc>
          <w:tcPr>
            <w:tcW w:w="1134" w:type="dxa"/>
            <w:vAlign w:val="center"/>
          </w:tcPr>
          <w:p w:rsidR="00361562" w:rsidRPr="00592654" w:rsidRDefault="00361562" w:rsidP="00361562">
            <w:pPr>
              <w:pStyle w:val="ad"/>
              <w:spacing w:before="0" w:beforeAutospacing="0" w:after="0" w:afterAutospacing="0"/>
              <w:jc w:val="center"/>
              <w:rPr>
                <w:b/>
                <w:vertAlign w:val="subscript"/>
                <w:lang w:val="en-US"/>
              </w:rPr>
            </w:pPr>
            <w:r w:rsidRPr="00592654">
              <w:rPr>
                <w:b/>
                <w:lang w:val="en-US"/>
              </w:rPr>
              <w:t>LQ</w:t>
            </w:r>
            <w:r w:rsidRPr="00592654">
              <w:rPr>
                <w:b/>
                <w:vertAlign w:val="subscript"/>
                <w:lang w:val="en-US"/>
              </w:rPr>
              <w:t>25</w:t>
            </w:r>
          </w:p>
        </w:tc>
        <w:tc>
          <w:tcPr>
            <w:tcW w:w="1134" w:type="dxa"/>
            <w:vAlign w:val="center"/>
          </w:tcPr>
          <w:p w:rsidR="00361562" w:rsidRPr="00592654" w:rsidRDefault="00361562" w:rsidP="00361562">
            <w:pPr>
              <w:pStyle w:val="ad"/>
              <w:spacing w:before="0" w:beforeAutospacing="0" w:after="0" w:afterAutospacing="0"/>
              <w:jc w:val="center"/>
              <w:rPr>
                <w:b/>
                <w:vertAlign w:val="subscript"/>
                <w:lang w:val="en-US"/>
              </w:rPr>
            </w:pPr>
            <w:r w:rsidRPr="00592654">
              <w:rPr>
                <w:b/>
                <w:lang w:val="en-US"/>
              </w:rPr>
              <w:t>UQ</w:t>
            </w:r>
            <w:r w:rsidRPr="00592654">
              <w:rPr>
                <w:b/>
                <w:vertAlign w:val="subscript"/>
                <w:lang w:val="en-US"/>
              </w:rPr>
              <w:t>75</w:t>
            </w:r>
          </w:p>
        </w:tc>
        <w:tc>
          <w:tcPr>
            <w:tcW w:w="1246" w:type="dxa"/>
            <w:vAlign w:val="center"/>
          </w:tcPr>
          <w:p w:rsidR="00361562" w:rsidRPr="00592654" w:rsidRDefault="00361562" w:rsidP="00361562">
            <w:pPr>
              <w:pStyle w:val="ad"/>
              <w:spacing w:before="0" w:beforeAutospacing="0" w:after="0" w:afterAutospacing="0"/>
              <w:jc w:val="center"/>
              <w:rPr>
                <w:b/>
              </w:rPr>
            </w:pPr>
            <w:r w:rsidRPr="00592654">
              <w:rPr>
                <w:b/>
              </w:rPr>
              <w:t>Норма</w:t>
            </w:r>
          </w:p>
        </w:tc>
      </w:tr>
      <w:tr w:rsidR="00361562" w:rsidRPr="00592654" w:rsidTr="00361562">
        <w:tc>
          <w:tcPr>
            <w:tcW w:w="5070" w:type="dxa"/>
            <w:gridSpan w:val="2"/>
          </w:tcPr>
          <w:p w:rsidR="00361562" w:rsidRPr="00592654" w:rsidRDefault="00361562" w:rsidP="00361562">
            <w:pPr>
              <w:pStyle w:val="ad"/>
              <w:spacing w:before="0" w:beforeAutospacing="0" w:after="0" w:afterAutospacing="0"/>
            </w:pPr>
            <w:r w:rsidRPr="00592654">
              <w:t>ИМТ (кг/м</w:t>
            </w:r>
            <w:r w:rsidRPr="00592654">
              <w:rPr>
                <w:vertAlign w:val="superscript"/>
              </w:rPr>
              <w:t>2</w:t>
            </w:r>
            <w:r w:rsidRPr="00592654">
              <w:t>)</w:t>
            </w:r>
          </w:p>
        </w:tc>
        <w:tc>
          <w:tcPr>
            <w:tcW w:w="992" w:type="dxa"/>
          </w:tcPr>
          <w:p w:rsidR="00361562" w:rsidRPr="00592654" w:rsidRDefault="00361562" w:rsidP="00361562">
            <w:pPr>
              <w:pStyle w:val="ad"/>
              <w:spacing w:before="0" w:beforeAutospacing="0" w:after="0" w:afterAutospacing="0"/>
              <w:jc w:val="center"/>
            </w:pPr>
            <w:r w:rsidRPr="00592654">
              <w:t>22,4</w:t>
            </w:r>
          </w:p>
        </w:tc>
        <w:tc>
          <w:tcPr>
            <w:tcW w:w="1134" w:type="dxa"/>
          </w:tcPr>
          <w:p w:rsidR="00361562" w:rsidRPr="00592654" w:rsidRDefault="00361562" w:rsidP="00361562">
            <w:pPr>
              <w:pStyle w:val="ad"/>
              <w:spacing w:before="0" w:beforeAutospacing="0" w:after="0" w:afterAutospacing="0"/>
              <w:jc w:val="center"/>
            </w:pPr>
            <w:r w:rsidRPr="00592654">
              <w:t>21,09</w:t>
            </w:r>
          </w:p>
        </w:tc>
        <w:tc>
          <w:tcPr>
            <w:tcW w:w="1134" w:type="dxa"/>
          </w:tcPr>
          <w:p w:rsidR="00361562" w:rsidRPr="00592654" w:rsidRDefault="00361562" w:rsidP="00361562">
            <w:pPr>
              <w:pStyle w:val="ad"/>
              <w:spacing w:before="0" w:beforeAutospacing="0" w:after="0" w:afterAutospacing="0"/>
              <w:jc w:val="center"/>
            </w:pPr>
            <w:r w:rsidRPr="00592654">
              <w:t>23,57</w:t>
            </w:r>
          </w:p>
        </w:tc>
        <w:tc>
          <w:tcPr>
            <w:tcW w:w="1246" w:type="dxa"/>
          </w:tcPr>
          <w:p w:rsidR="00361562" w:rsidRPr="00592654" w:rsidRDefault="00361562" w:rsidP="00361562">
            <w:pPr>
              <w:pStyle w:val="ad"/>
              <w:spacing w:before="0" w:beforeAutospacing="0" w:after="0" w:afterAutospacing="0"/>
              <w:jc w:val="center"/>
            </w:pPr>
            <w:r w:rsidRPr="00592654">
              <w:t>21-24</w:t>
            </w:r>
          </w:p>
        </w:tc>
      </w:tr>
      <w:tr w:rsidR="00361562" w:rsidRPr="00592654" w:rsidTr="00361562">
        <w:tc>
          <w:tcPr>
            <w:tcW w:w="2093" w:type="dxa"/>
            <w:vMerge w:val="restart"/>
            <w:vAlign w:val="center"/>
          </w:tcPr>
          <w:p w:rsidR="00361562" w:rsidRPr="00592654" w:rsidRDefault="00361562" w:rsidP="00361562">
            <w:pPr>
              <w:pStyle w:val="ad"/>
              <w:spacing w:before="0" w:beforeAutospacing="0" w:after="0" w:afterAutospacing="0"/>
            </w:pPr>
            <w:r w:rsidRPr="00592654">
              <w:t>Объем груди, см</w:t>
            </w:r>
          </w:p>
        </w:tc>
        <w:tc>
          <w:tcPr>
            <w:tcW w:w="2977" w:type="dxa"/>
            <w:vAlign w:val="center"/>
          </w:tcPr>
          <w:p w:rsidR="00361562" w:rsidRPr="00592654" w:rsidRDefault="00361562" w:rsidP="00361562">
            <w:pPr>
              <w:pStyle w:val="ad"/>
              <w:spacing w:before="0" w:beforeAutospacing="0" w:after="0" w:afterAutospacing="0"/>
              <w:jc w:val="center"/>
            </w:pPr>
            <w:r w:rsidRPr="00592654">
              <w:t>в покое</w:t>
            </w:r>
          </w:p>
        </w:tc>
        <w:tc>
          <w:tcPr>
            <w:tcW w:w="992" w:type="dxa"/>
            <w:vAlign w:val="center"/>
          </w:tcPr>
          <w:p w:rsidR="00361562" w:rsidRPr="00592654" w:rsidRDefault="00361562" w:rsidP="00361562">
            <w:pPr>
              <w:pStyle w:val="ad"/>
              <w:spacing w:before="0" w:beforeAutospacing="0" w:after="0" w:afterAutospacing="0"/>
              <w:jc w:val="center"/>
            </w:pPr>
            <w:r w:rsidRPr="00592654">
              <w:t>88,5</w:t>
            </w:r>
          </w:p>
        </w:tc>
        <w:tc>
          <w:tcPr>
            <w:tcW w:w="1134" w:type="dxa"/>
            <w:vAlign w:val="center"/>
          </w:tcPr>
          <w:p w:rsidR="00361562" w:rsidRPr="00592654" w:rsidRDefault="00361562" w:rsidP="00361562">
            <w:pPr>
              <w:pStyle w:val="ad"/>
              <w:spacing w:before="0" w:beforeAutospacing="0" w:after="0" w:afterAutospacing="0"/>
              <w:jc w:val="center"/>
            </w:pPr>
            <w:r w:rsidRPr="00592654">
              <w:t>86</w:t>
            </w:r>
          </w:p>
        </w:tc>
        <w:tc>
          <w:tcPr>
            <w:tcW w:w="1134" w:type="dxa"/>
            <w:vAlign w:val="center"/>
          </w:tcPr>
          <w:p w:rsidR="00361562" w:rsidRPr="00592654" w:rsidRDefault="00361562" w:rsidP="00361562">
            <w:pPr>
              <w:pStyle w:val="ad"/>
              <w:spacing w:before="0" w:beforeAutospacing="0" w:after="0" w:afterAutospacing="0"/>
              <w:jc w:val="center"/>
            </w:pPr>
            <w:r w:rsidRPr="00592654">
              <w:t>93</w:t>
            </w:r>
          </w:p>
        </w:tc>
        <w:tc>
          <w:tcPr>
            <w:tcW w:w="1246" w:type="dxa"/>
            <w:vAlign w:val="center"/>
          </w:tcPr>
          <w:p w:rsidR="00361562" w:rsidRPr="00592654" w:rsidRDefault="00361562" w:rsidP="00361562">
            <w:pPr>
              <w:pStyle w:val="ad"/>
              <w:spacing w:before="0" w:beforeAutospacing="0" w:after="0" w:afterAutospacing="0"/>
              <w:jc w:val="center"/>
            </w:pPr>
            <w:r w:rsidRPr="00592654">
              <w:t>85-95</w:t>
            </w:r>
          </w:p>
        </w:tc>
      </w:tr>
      <w:tr w:rsidR="00361562" w:rsidRPr="00592654" w:rsidTr="00361562">
        <w:tc>
          <w:tcPr>
            <w:tcW w:w="2093" w:type="dxa"/>
            <w:vMerge/>
            <w:vAlign w:val="center"/>
          </w:tcPr>
          <w:p w:rsidR="00361562" w:rsidRPr="00592654" w:rsidRDefault="00361562" w:rsidP="00361562">
            <w:pPr>
              <w:pStyle w:val="ad"/>
              <w:spacing w:before="0" w:beforeAutospacing="0" w:after="0" w:afterAutospacing="0"/>
              <w:jc w:val="center"/>
            </w:pPr>
          </w:p>
        </w:tc>
        <w:tc>
          <w:tcPr>
            <w:tcW w:w="2977" w:type="dxa"/>
            <w:vAlign w:val="center"/>
          </w:tcPr>
          <w:p w:rsidR="00361562" w:rsidRPr="00592654" w:rsidRDefault="00361562" w:rsidP="00361562">
            <w:pPr>
              <w:pStyle w:val="ad"/>
              <w:spacing w:before="0" w:beforeAutospacing="0" w:after="0" w:afterAutospacing="0"/>
              <w:jc w:val="center"/>
            </w:pPr>
            <w:r w:rsidRPr="00592654">
              <w:t>максимальный вдох</w:t>
            </w:r>
          </w:p>
        </w:tc>
        <w:tc>
          <w:tcPr>
            <w:tcW w:w="992" w:type="dxa"/>
            <w:vAlign w:val="center"/>
          </w:tcPr>
          <w:p w:rsidR="00361562" w:rsidRPr="00592654" w:rsidRDefault="00361562" w:rsidP="00361562">
            <w:pPr>
              <w:pStyle w:val="ad"/>
              <w:spacing w:before="0" w:beforeAutospacing="0" w:after="0" w:afterAutospacing="0"/>
              <w:jc w:val="center"/>
            </w:pPr>
            <w:r w:rsidRPr="00592654">
              <w:t>95,5</w:t>
            </w:r>
          </w:p>
        </w:tc>
        <w:tc>
          <w:tcPr>
            <w:tcW w:w="1134" w:type="dxa"/>
            <w:vAlign w:val="center"/>
          </w:tcPr>
          <w:p w:rsidR="00361562" w:rsidRPr="00592654" w:rsidRDefault="00361562" w:rsidP="00361562">
            <w:pPr>
              <w:pStyle w:val="ad"/>
              <w:spacing w:before="0" w:beforeAutospacing="0" w:after="0" w:afterAutospacing="0"/>
              <w:jc w:val="center"/>
            </w:pPr>
            <w:r w:rsidRPr="00592654">
              <w:t>92</w:t>
            </w:r>
          </w:p>
        </w:tc>
        <w:tc>
          <w:tcPr>
            <w:tcW w:w="1134" w:type="dxa"/>
            <w:vAlign w:val="center"/>
          </w:tcPr>
          <w:p w:rsidR="00361562" w:rsidRPr="00592654" w:rsidRDefault="00361562" w:rsidP="00361562">
            <w:pPr>
              <w:pStyle w:val="ad"/>
              <w:spacing w:before="0" w:beforeAutospacing="0" w:after="0" w:afterAutospacing="0"/>
              <w:jc w:val="center"/>
            </w:pPr>
            <w:r w:rsidRPr="00592654">
              <w:t>98</w:t>
            </w:r>
          </w:p>
        </w:tc>
        <w:tc>
          <w:tcPr>
            <w:tcW w:w="1246" w:type="dxa"/>
            <w:vAlign w:val="center"/>
          </w:tcPr>
          <w:p w:rsidR="00361562" w:rsidRPr="00592654" w:rsidRDefault="00361562" w:rsidP="00361562">
            <w:pPr>
              <w:pStyle w:val="ad"/>
              <w:spacing w:before="0" w:beforeAutospacing="0" w:after="0" w:afterAutospacing="0"/>
              <w:jc w:val="center"/>
            </w:pPr>
            <w:r w:rsidRPr="00592654">
              <w:t>90-100</w:t>
            </w:r>
          </w:p>
        </w:tc>
      </w:tr>
      <w:tr w:rsidR="00361562" w:rsidRPr="00592654" w:rsidTr="00361562">
        <w:tc>
          <w:tcPr>
            <w:tcW w:w="2093" w:type="dxa"/>
            <w:vMerge/>
            <w:vAlign w:val="center"/>
          </w:tcPr>
          <w:p w:rsidR="00361562" w:rsidRPr="00592654" w:rsidRDefault="00361562" w:rsidP="00361562">
            <w:pPr>
              <w:pStyle w:val="ad"/>
              <w:spacing w:before="0" w:beforeAutospacing="0" w:after="0" w:afterAutospacing="0"/>
              <w:jc w:val="center"/>
            </w:pPr>
          </w:p>
        </w:tc>
        <w:tc>
          <w:tcPr>
            <w:tcW w:w="2977" w:type="dxa"/>
            <w:vAlign w:val="center"/>
          </w:tcPr>
          <w:p w:rsidR="00361562" w:rsidRPr="00592654" w:rsidRDefault="00361562" w:rsidP="00361562">
            <w:pPr>
              <w:pStyle w:val="ad"/>
              <w:spacing w:before="0" w:beforeAutospacing="0" w:after="0" w:afterAutospacing="0"/>
              <w:jc w:val="center"/>
            </w:pPr>
            <w:r w:rsidRPr="00592654">
              <w:t>максимальный выдох</w:t>
            </w:r>
          </w:p>
        </w:tc>
        <w:tc>
          <w:tcPr>
            <w:tcW w:w="992" w:type="dxa"/>
            <w:vAlign w:val="center"/>
          </w:tcPr>
          <w:p w:rsidR="00361562" w:rsidRPr="00592654" w:rsidRDefault="00361562" w:rsidP="00361562">
            <w:pPr>
              <w:pStyle w:val="ad"/>
              <w:spacing w:before="0" w:beforeAutospacing="0" w:after="0" w:afterAutospacing="0"/>
              <w:jc w:val="center"/>
            </w:pPr>
            <w:r w:rsidRPr="00592654">
              <w:t>85,5</w:t>
            </w:r>
          </w:p>
        </w:tc>
        <w:tc>
          <w:tcPr>
            <w:tcW w:w="1134" w:type="dxa"/>
            <w:vAlign w:val="center"/>
          </w:tcPr>
          <w:p w:rsidR="00361562" w:rsidRPr="00592654" w:rsidRDefault="00361562" w:rsidP="00361562">
            <w:pPr>
              <w:pStyle w:val="ad"/>
              <w:spacing w:before="0" w:beforeAutospacing="0" w:after="0" w:afterAutospacing="0"/>
              <w:jc w:val="center"/>
            </w:pPr>
            <w:r w:rsidRPr="00592654">
              <w:t>83</w:t>
            </w:r>
          </w:p>
        </w:tc>
        <w:tc>
          <w:tcPr>
            <w:tcW w:w="1134" w:type="dxa"/>
            <w:vAlign w:val="center"/>
          </w:tcPr>
          <w:p w:rsidR="00361562" w:rsidRPr="00592654" w:rsidRDefault="00361562" w:rsidP="00361562">
            <w:pPr>
              <w:pStyle w:val="ad"/>
              <w:spacing w:before="0" w:beforeAutospacing="0" w:after="0" w:afterAutospacing="0"/>
              <w:jc w:val="center"/>
            </w:pPr>
            <w:r w:rsidRPr="00592654">
              <w:t>90</w:t>
            </w:r>
          </w:p>
        </w:tc>
        <w:tc>
          <w:tcPr>
            <w:tcW w:w="1246" w:type="dxa"/>
            <w:vAlign w:val="center"/>
          </w:tcPr>
          <w:p w:rsidR="00361562" w:rsidRPr="00592654" w:rsidRDefault="00361562" w:rsidP="00361562">
            <w:pPr>
              <w:pStyle w:val="ad"/>
              <w:spacing w:before="0" w:beforeAutospacing="0" w:after="0" w:afterAutospacing="0"/>
              <w:jc w:val="center"/>
            </w:pPr>
            <w:r w:rsidRPr="00592654">
              <w:t>80-90</w:t>
            </w:r>
          </w:p>
        </w:tc>
      </w:tr>
      <w:tr w:rsidR="00361562" w:rsidRPr="00592654" w:rsidTr="00361562">
        <w:tc>
          <w:tcPr>
            <w:tcW w:w="2093" w:type="dxa"/>
            <w:vMerge w:val="restart"/>
          </w:tcPr>
          <w:p w:rsidR="00361562" w:rsidRPr="00592654" w:rsidRDefault="00361562" w:rsidP="00361562">
            <w:pPr>
              <w:pStyle w:val="ad"/>
              <w:spacing w:before="0" w:beforeAutospacing="0" w:after="0" w:afterAutospacing="0"/>
              <w:jc w:val="both"/>
            </w:pPr>
            <w:r w:rsidRPr="00592654">
              <w:t>Толщина кожно-жировой складки, см</w:t>
            </w:r>
          </w:p>
        </w:tc>
        <w:tc>
          <w:tcPr>
            <w:tcW w:w="2977" w:type="dxa"/>
          </w:tcPr>
          <w:p w:rsidR="00361562" w:rsidRPr="00592654" w:rsidRDefault="00361562" w:rsidP="00361562">
            <w:pPr>
              <w:pStyle w:val="ad"/>
              <w:spacing w:before="0" w:beforeAutospacing="0" w:after="0" w:afterAutospacing="0"/>
              <w:jc w:val="center"/>
            </w:pPr>
            <w:r w:rsidRPr="00592654">
              <w:t>с/3 плеча над бицепсом</w:t>
            </w:r>
          </w:p>
        </w:tc>
        <w:tc>
          <w:tcPr>
            <w:tcW w:w="992" w:type="dxa"/>
            <w:vAlign w:val="center"/>
          </w:tcPr>
          <w:p w:rsidR="00361562" w:rsidRPr="00592654" w:rsidRDefault="00361562" w:rsidP="00361562">
            <w:pPr>
              <w:pStyle w:val="ad"/>
              <w:spacing w:before="0" w:beforeAutospacing="0" w:after="0" w:afterAutospacing="0"/>
              <w:jc w:val="center"/>
            </w:pPr>
            <w:r w:rsidRPr="00592654">
              <w:t>1,15</w:t>
            </w:r>
          </w:p>
        </w:tc>
        <w:tc>
          <w:tcPr>
            <w:tcW w:w="1134" w:type="dxa"/>
            <w:vAlign w:val="center"/>
          </w:tcPr>
          <w:p w:rsidR="00361562" w:rsidRPr="00592654" w:rsidRDefault="00361562" w:rsidP="00361562">
            <w:pPr>
              <w:pStyle w:val="ad"/>
              <w:spacing w:before="0" w:beforeAutospacing="0" w:after="0" w:afterAutospacing="0"/>
              <w:jc w:val="center"/>
            </w:pPr>
            <w:r w:rsidRPr="00592654">
              <w:t>0,6</w:t>
            </w:r>
          </w:p>
        </w:tc>
        <w:tc>
          <w:tcPr>
            <w:tcW w:w="1134" w:type="dxa"/>
            <w:vAlign w:val="center"/>
          </w:tcPr>
          <w:p w:rsidR="00361562" w:rsidRPr="00592654" w:rsidRDefault="00361562" w:rsidP="00361562">
            <w:pPr>
              <w:pStyle w:val="ad"/>
              <w:spacing w:before="0" w:beforeAutospacing="0" w:after="0" w:afterAutospacing="0"/>
              <w:jc w:val="center"/>
            </w:pPr>
            <w:r w:rsidRPr="00592654">
              <w:t>1,4</w:t>
            </w:r>
          </w:p>
        </w:tc>
        <w:tc>
          <w:tcPr>
            <w:tcW w:w="1246" w:type="dxa"/>
            <w:vAlign w:val="center"/>
          </w:tcPr>
          <w:p w:rsidR="00361562" w:rsidRPr="00592654" w:rsidRDefault="00361562" w:rsidP="00361562">
            <w:pPr>
              <w:pStyle w:val="ad"/>
              <w:spacing w:before="0" w:beforeAutospacing="0" w:after="0" w:afterAutospacing="0"/>
              <w:jc w:val="center"/>
            </w:pPr>
            <w:r w:rsidRPr="00592654">
              <w:t>0,5-1,5</w:t>
            </w:r>
          </w:p>
        </w:tc>
      </w:tr>
      <w:tr w:rsidR="00361562" w:rsidRPr="00592654" w:rsidTr="00361562">
        <w:tc>
          <w:tcPr>
            <w:tcW w:w="2093" w:type="dxa"/>
            <w:vMerge/>
          </w:tcPr>
          <w:p w:rsidR="00361562" w:rsidRPr="00592654" w:rsidRDefault="00361562" w:rsidP="00361562">
            <w:pPr>
              <w:pStyle w:val="ad"/>
              <w:spacing w:before="0" w:beforeAutospacing="0" w:after="0" w:afterAutospacing="0"/>
              <w:jc w:val="both"/>
            </w:pPr>
          </w:p>
        </w:tc>
        <w:tc>
          <w:tcPr>
            <w:tcW w:w="2977" w:type="dxa"/>
          </w:tcPr>
          <w:p w:rsidR="00361562" w:rsidRPr="00592654" w:rsidRDefault="00361562" w:rsidP="00361562">
            <w:pPr>
              <w:pStyle w:val="ad"/>
              <w:spacing w:before="0" w:beforeAutospacing="0" w:after="0" w:afterAutospacing="0"/>
              <w:jc w:val="center"/>
            </w:pPr>
            <w:r w:rsidRPr="00592654">
              <w:t>с/3 плеча над трицепсом</w:t>
            </w:r>
          </w:p>
        </w:tc>
        <w:tc>
          <w:tcPr>
            <w:tcW w:w="992" w:type="dxa"/>
            <w:vAlign w:val="center"/>
          </w:tcPr>
          <w:p w:rsidR="00361562" w:rsidRPr="00592654" w:rsidRDefault="00361562" w:rsidP="00361562">
            <w:pPr>
              <w:pStyle w:val="ad"/>
              <w:spacing w:before="0" w:beforeAutospacing="0" w:after="0" w:afterAutospacing="0"/>
              <w:jc w:val="center"/>
            </w:pPr>
            <w:r w:rsidRPr="00592654">
              <w:t>1,6</w:t>
            </w:r>
          </w:p>
        </w:tc>
        <w:tc>
          <w:tcPr>
            <w:tcW w:w="1134" w:type="dxa"/>
            <w:vAlign w:val="center"/>
          </w:tcPr>
          <w:p w:rsidR="00361562" w:rsidRPr="00592654" w:rsidRDefault="00361562" w:rsidP="00361562">
            <w:pPr>
              <w:pStyle w:val="ad"/>
              <w:spacing w:before="0" w:beforeAutospacing="0" w:after="0" w:afterAutospacing="0"/>
              <w:jc w:val="center"/>
            </w:pPr>
            <w:r w:rsidRPr="00592654">
              <w:t>1,1</w:t>
            </w:r>
          </w:p>
        </w:tc>
        <w:tc>
          <w:tcPr>
            <w:tcW w:w="1134" w:type="dxa"/>
            <w:vAlign w:val="center"/>
          </w:tcPr>
          <w:p w:rsidR="00361562" w:rsidRPr="00592654" w:rsidRDefault="00361562" w:rsidP="00361562">
            <w:pPr>
              <w:pStyle w:val="ad"/>
              <w:spacing w:before="0" w:beforeAutospacing="0" w:after="0" w:afterAutospacing="0"/>
              <w:jc w:val="center"/>
            </w:pPr>
            <w:r w:rsidRPr="00592654">
              <w:t>1,9</w:t>
            </w:r>
          </w:p>
        </w:tc>
        <w:tc>
          <w:tcPr>
            <w:tcW w:w="1246" w:type="dxa"/>
            <w:vAlign w:val="center"/>
          </w:tcPr>
          <w:p w:rsidR="00361562" w:rsidRPr="00592654" w:rsidRDefault="00361562" w:rsidP="00361562">
            <w:pPr>
              <w:pStyle w:val="ad"/>
              <w:spacing w:before="0" w:beforeAutospacing="0" w:after="0" w:afterAutospacing="0"/>
              <w:jc w:val="center"/>
            </w:pPr>
            <w:r w:rsidRPr="00592654">
              <w:t>1-2</w:t>
            </w:r>
          </w:p>
        </w:tc>
      </w:tr>
      <w:tr w:rsidR="00361562" w:rsidRPr="00592654" w:rsidTr="00361562">
        <w:tc>
          <w:tcPr>
            <w:tcW w:w="2093" w:type="dxa"/>
            <w:vMerge/>
          </w:tcPr>
          <w:p w:rsidR="00361562" w:rsidRPr="00592654" w:rsidRDefault="00361562" w:rsidP="00361562">
            <w:pPr>
              <w:pStyle w:val="ad"/>
              <w:spacing w:before="0" w:beforeAutospacing="0" w:after="0" w:afterAutospacing="0"/>
              <w:jc w:val="both"/>
            </w:pPr>
          </w:p>
        </w:tc>
        <w:tc>
          <w:tcPr>
            <w:tcW w:w="2977" w:type="dxa"/>
          </w:tcPr>
          <w:p w:rsidR="00361562" w:rsidRPr="00592654" w:rsidRDefault="00361562" w:rsidP="00361562">
            <w:pPr>
              <w:pStyle w:val="ad"/>
              <w:spacing w:before="0" w:beforeAutospacing="0" w:after="0" w:afterAutospacing="0"/>
              <w:jc w:val="center"/>
            </w:pPr>
            <w:r w:rsidRPr="00592654">
              <w:t>под углом лопатки</w:t>
            </w:r>
          </w:p>
        </w:tc>
        <w:tc>
          <w:tcPr>
            <w:tcW w:w="992" w:type="dxa"/>
            <w:vAlign w:val="center"/>
          </w:tcPr>
          <w:p w:rsidR="00361562" w:rsidRPr="00592654" w:rsidRDefault="00361562" w:rsidP="00361562">
            <w:pPr>
              <w:pStyle w:val="ad"/>
              <w:spacing w:before="0" w:beforeAutospacing="0" w:after="0" w:afterAutospacing="0"/>
              <w:jc w:val="center"/>
            </w:pPr>
            <w:r w:rsidRPr="00592654">
              <w:t>1,6</w:t>
            </w:r>
          </w:p>
        </w:tc>
        <w:tc>
          <w:tcPr>
            <w:tcW w:w="1134" w:type="dxa"/>
            <w:vAlign w:val="center"/>
          </w:tcPr>
          <w:p w:rsidR="00361562" w:rsidRPr="00592654" w:rsidRDefault="00361562" w:rsidP="00361562">
            <w:pPr>
              <w:pStyle w:val="ad"/>
              <w:spacing w:before="0" w:beforeAutospacing="0" w:after="0" w:afterAutospacing="0"/>
              <w:jc w:val="center"/>
            </w:pPr>
            <w:r w:rsidRPr="00592654">
              <w:t>1,3</w:t>
            </w:r>
          </w:p>
        </w:tc>
        <w:tc>
          <w:tcPr>
            <w:tcW w:w="1134" w:type="dxa"/>
            <w:vAlign w:val="center"/>
          </w:tcPr>
          <w:p w:rsidR="00361562" w:rsidRPr="00592654" w:rsidRDefault="00361562" w:rsidP="00361562">
            <w:pPr>
              <w:pStyle w:val="ad"/>
              <w:spacing w:before="0" w:beforeAutospacing="0" w:after="0" w:afterAutospacing="0"/>
              <w:jc w:val="center"/>
            </w:pPr>
            <w:r w:rsidRPr="00592654">
              <w:t>1,8</w:t>
            </w:r>
          </w:p>
        </w:tc>
        <w:tc>
          <w:tcPr>
            <w:tcW w:w="1246" w:type="dxa"/>
            <w:vAlign w:val="center"/>
          </w:tcPr>
          <w:p w:rsidR="00361562" w:rsidRPr="00592654" w:rsidRDefault="00361562" w:rsidP="00361562">
            <w:pPr>
              <w:pStyle w:val="ad"/>
              <w:spacing w:before="0" w:beforeAutospacing="0" w:after="0" w:afterAutospacing="0"/>
              <w:jc w:val="center"/>
            </w:pPr>
            <w:r w:rsidRPr="00592654">
              <w:t>1,2-2</w:t>
            </w:r>
          </w:p>
        </w:tc>
      </w:tr>
      <w:tr w:rsidR="00361562" w:rsidRPr="00592654" w:rsidTr="00361562">
        <w:tc>
          <w:tcPr>
            <w:tcW w:w="2093" w:type="dxa"/>
            <w:vMerge/>
          </w:tcPr>
          <w:p w:rsidR="00361562" w:rsidRPr="00592654" w:rsidRDefault="00361562" w:rsidP="00361562">
            <w:pPr>
              <w:pStyle w:val="ad"/>
              <w:spacing w:before="0" w:beforeAutospacing="0" w:after="0" w:afterAutospacing="0"/>
              <w:jc w:val="both"/>
            </w:pPr>
          </w:p>
        </w:tc>
        <w:tc>
          <w:tcPr>
            <w:tcW w:w="2977" w:type="dxa"/>
          </w:tcPr>
          <w:p w:rsidR="00361562" w:rsidRPr="00592654" w:rsidRDefault="00361562" w:rsidP="00361562">
            <w:pPr>
              <w:pStyle w:val="ad"/>
              <w:spacing w:before="0" w:beforeAutospacing="0" w:after="0" w:afterAutospacing="0"/>
              <w:jc w:val="center"/>
            </w:pPr>
            <w:r w:rsidRPr="00592654">
              <w:t>в паховой области</w:t>
            </w:r>
          </w:p>
        </w:tc>
        <w:tc>
          <w:tcPr>
            <w:tcW w:w="992" w:type="dxa"/>
            <w:vAlign w:val="center"/>
          </w:tcPr>
          <w:p w:rsidR="00361562" w:rsidRPr="00592654" w:rsidRDefault="00361562" w:rsidP="00361562">
            <w:pPr>
              <w:pStyle w:val="ad"/>
              <w:spacing w:before="0" w:beforeAutospacing="0" w:after="0" w:afterAutospacing="0"/>
              <w:jc w:val="center"/>
            </w:pPr>
            <w:r w:rsidRPr="00592654">
              <w:t>1,1</w:t>
            </w:r>
          </w:p>
        </w:tc>
        <w:tc>
          <w:tcPr>
            <w:tcW w:w="1134" w:type="dxa"/>
            <w:vAlign w:val="center"/>
          </w:tcPr>
          <w:p w:rsidR="00361562" w:rsidRPr="00592654" w:rsidRDefault="00361562" w:rsidP="00361562">
            <w:pPr>
              <w:pStyle w:val="ad"/>
              <w:spacing w:before="0" w:beforeAutospacing="0" w:after="0" w:afterAutospacing="0"/>
              <w:jc w:val="center"/>
            </w:pPr>
            <w:r w:rsidRPr="00592654">
              <w:t>1,0</w:t>
            </w:r>
          </w:p>
        </w:tc>
        <w:tc>
          <w:tcPr>
            <w:tcW w:w="1134" w:type="dxa"/>
            <w:vAlign w:val="center"/>
          </w:tcPr>
          <w:p w:rsidR="00361562" w:rsidRPr="00592654" w:rsidRDefault="00361562" w:rsidP="00361562">
            <w:pPr>
              <w:pStyle w:val="ad"/>
              <w:spacing w:before="0" w:beforeAutospacing="0" w:after="0" w:afterAutospacing="0"/>
              <w:jc w:val="center"/>
            </w:pPr>
            <w:r w:rsidRPr="00592654">
              <w:t>1,3</w:t>
            </w:r>
          </w:p>
        </w:tc>
        <w:tc>
          <w:tcPr>
            <w:tcW w:w="1246" w:type="dxa"/>
            <w:vAlign w:val="center"/>
          </w:tcPr>
          <w:p w:rsidR="00361562" w:rsidRPr="00592654" w:rsidRDefault="00361562" w:rsidP="00361562">
            <w:pPr>
              <w:pStyle w:val="ad"/>
              <w:spacing w:before="0" w:beforeAutospacing="0" w:after="0" w:afterAutospacing="0"/>
              <w:jc w:val="center"/>
            </w:pPr>
            <w:r w:rsidRPr="00592654">
              <w:t>0,8-1,5</w:t>
            </w:r>
          </w:p>
        </w:tc>
      </w:tr>
      <w:tr w:rsidR="00361562" w:rsidRPr="00592654" w:rsidTr="00361562">
        <w:tc>
          <w:tcPr>
            <w:tcW w:w="5070" w:type="dxa"/>
            <w:gridSpan w:val="2"/>
          </w:tcPr>
          <w:p w:rsidR="00361562" w:rsidRPr="00592654" w:rsidRDefault="00361562" w:rsidP="00361562">
            <w:pPr>
              <w:pStyle w:val="ad"/>
              <w:spacing w:before="0" w:beforeAutospacing="0" w:after="0" w:afterAutospacing="0"/>
            </w:pPr>
            <w:r w:rsidRPr="00592654">
              <w:t>Окружность живота, см</w:t>
            </w:r>
          </w:p>
        </w:tc>
        <w:tc>
          <w:tcPr>
            <w:tcW w:w="992" w:type="dxa"/>
            <w:vAlign w:val="center"/>
          </w:tcPr>
          <w:p w:rsidR="00361562" w:rsidRPr="00592654" w:rsidRDefault="00361562" w:rsidP="00361562">
            <w:pPr>
              <w:pStyle w:val="ad"/>
              <w:spacing w:before="0" w:beforeAutospacing="0" w:after="0" w:afterAutospacing="0"/>
              <w:jc w:val="center"/>
            </w:pPr>
            <w:r w:rsidRPr="00592654">
              <w:t>75</w:t>
            </w:r>
          </w:p>
        </w:tc>
        <w:tc>
          <w:tcPr>
            <w:tcW w:w="1134" w:type="dxa"/>
            <w:vAlign w:val="center"/>
          </w:tcPr>
          <w:p w:rsidR="00361562" w:rsidRPr="00592654" w:rsidRDefault="00361562" w:rsidP="00361562">
            <w:pPr>
              <w:pStyle w:val="ad"/>
              <w:spacing w:before="0" w:beforeAutospacing="0" w:after="0" w:afterAutospacing="0"/>
              <w:jc w:val="center"/>
            </w:pPr>
            <w:r w:rsidRPr="00592654">
              <w:t>73</w:t>
            </w:r>
          </w:p>
        </w:tc>
        <w:tc>
          <w:tcPr>
            <w:tcW w:w="1134" w:type="dxa"/>
            <w:vAlign w:val="center"/>
          </w:tcPr>
          <w:p w:rsidR="00361562" w:rsidRPr="00592654" w:rsidRDefault="00361562" w:rsidP="00361562">
            <w:pPr>
              <w:pStyle w:val="ad"/>
              <w:spacing w:before="0" w:beforeAutospacing="0" w:after="0" w:afterAutospacing="0"/>
              <w:jc w:val="center"/>
            </w:pPr>
            <w:r w:rsidRPr="00592654">
              <w:t>76</w:t>
            </w:r>
          </w:p>
        </w:tc>
        <w:tc>
          <w:tcPr>
            <w:tcW w:w="1246" w:type="dxa"/>
            <w:vAlign w:val="center"/>
          </w:tcPr>
          <w:p w:rsidR="00361562" w:rsidRPr="00592654" w:rsidRDefault="00361562" w:rsidP="00361562">
            <w:pPr>
              <w:pStyle w:val="ad"/>
              <w:spacing w:before="0" w:beforeAutospacing="0" w:after="0" w:afterAutospacing="0"/>
              <w:jc w:val="center"/>
            </w:pPr>
            <w:r w:rsidRPr="00592654">
              <w:t>71-77</w:t>
            </w:r>
          </w:p>
        </w:tc>
      </w:tr>
      <w:tr w:rsidR="00361562" w:rsidRPr="00592654" w:rsidTr="00361562">
        <w:tc>
          <w:tcPr>
            <w:tcW w:w="5070" w:type="dxa"/>
            <w:gridSpan w:val="2"/>
          </w:tcPr>
          <w:p w:rsidR="00361562" w:rsidRPr="00592654" w:rsidRDefault="00361562" w:rsidP="00361562">
            <w:pPr>
              <w:pStyle w:val="ad"/>
              <w:spacing w:before="0" w:beforeAutospacing="0" w:after="0" w:afterAutospacing="0"/>
            </w:pPr>
            <w:r w:rsidRPr="00592654">
              <w:t>Окружность плеча, см</w:t>
            </w:r>
          </w:p>
        </w:tc>
        <w:tc>
          <w:tcPr>
            <w:tcW w:w="992" w:type="dxa"/>
            <w:vAlign w:val="center"/>
          </w:tcPr>
          <w:p w:rsidR="00361562" w:rsidRPr="00592654" w:rsidRDefault="00361562" w:rsidP="00361562">
            <w:pPr>
              <w:pStyle w:val="ad"/>
              <w:spacing w:before="0" w:beforeAutospacing="0" w:after="0" w:afterAutospacing="0"/>
              <w:jc w:val="center"/>
            </w:pPr>
            <w:r w:rsidRPr="00592654">
              <w:t>28</w:t>
            </w:r>
          </w:p>
        </w:tc>
        <w:tc>
          <w:tcPr>
            <w:tcW w:w="1134" w:type="dxa"/>
            <w:vAlign w:val="center"/>
          </w:tcPr>
          <w:p w:rsidR="00361562" w:rsidRPr="00592654" w:rsidRDefault="00361562" w:rsidP="00361562">
            <w:pPr>
              <w:pStyle w:val="ad"/>
              <w:spacing w:before="0" w:beforeAutospacing="0" w:after="0" w:afterAutospacing="0"/>
              <w:jc w:val="center"/>
            </w:pPr>
            <w:r w:rsidRPr="00592654">
              <w:t>26</w:t>
            </w:r>
          </w:p>
        </w:tc>
        <w:tc>
          <w:tcPr>
            <w:tcW w:w="1134" w:type="dxa"/>
            <w:vAlign w:val="center"/>
          </w:tcPr>
          <w:p w:rsidR="00361562" w:rsidRPr="00592654" w:rsidRDefault="00361562" w:rsidP="00361562">
            <w:pPr>
              <w:pStyle w:val="ad"/>
              <w:spacing w:before="0" w:beforeAutospacing="0" w:after="0" w:afterAutospacing="0"/>
              <w:jc w:val="center"/>
            </w:pPr>
            <w:r w:rsidRPr="00592654">
              <w:t>29</w:t>
            </w:r>
          </w:p>
        </w:tc>
        <w:tc>
          <w:tcPr>
            <w:tcW w:w="1246" w:type="dxa"/>
            <w:vAlign w:val="center"/>
          </w:tcPr>
          <w:p w:rsidR="00361562" w:rsidRPr="00592654" w:rsidRDefault="00361562" w:rsidP="00361562">
            <w:pPr>
              <w:pStyle w:val="ad"/>
              <w:spacing w:before="0" w:beforeAutospacing="0" w:after="0" w:afterAutospacing="0"/>
              <w:jc w:val="center"/>
            </w:pPr>
            <w:r w:rsidRPr="00592654">
              <w:t>25-30</w:t>
            </w:r>
          </w:p>
        </w:tc>
      </w:tr>
      <w:tr w:rsidR="00361562" w:rsidRPr="00592654" w:rsidTr="00361562">
        <w:tc>
          <w:tcPr>
            <w:tcW w:w="5070" w:type="dxa"/>
            <w:gridSpan w:val="2"/>
          </w:tcPr>
          <w:p w:rsidR="00361562" w:rsidRPr="00592654" w:rsidRDefault="00361562" w:rsidP="00361562">
            <w:pPr>
              <w:pStyle w:val="ad"/>
              <w:spacing w:before="0" w:beforeAutospacing="0" w:after="0" w:afterAutospacing="0"/>
            </w:pPr>
            <w:r w:rsidRPr="00592654">
              <w:t>Удельный вес жира в теле, %</w:t>
            </w:r>
          </w:p>
        </w:tc>
        <w:tc>
          <w:tcPr>
            <w:tcW w:w="992" w:type="dxa"/>
            <w:vAlign w:val="center"/>
          </w:tcPr>
          <w:p w:rsidR="00361562" w:rsidRPr="00592654" w:rsidRDefault="00361562" w:rsidP="00361562">
            <w:pPr>
              <w:pStyle w:val="ad"/>
              <w:spacing w:before="0" w:beforeAutospacing="0" w:after="0" w:afterAutospacing="0"/>
              <w:jc w:val="center"/>
            </w:pPr>
            <w:r w:rsidRPr="00592654">
              <w:t>15,4</w:t>
            </w:r>
          </w:p>
        </w:tc>
        <w:tc>
          <w:tcPr>
            <w:tcW w:w="1134" w:type="dxa"/>
            <w:vAlign w:val="center"/>
          </w:tcPr>
          <w:p w:rsidR="00361562" w:rsidRPr="00592654" w:rsidRDefault="00361562" w:rsidP="00361562">
            <w:pPr>
              <w:pStyle w:val="ad"/>
              <w:spacing w:before="0" w:beforeAutospacing="0" w:after="0" w:afterAutospacing="0"/>
              <w:jc w:val="center"/>
            </w:pPr>
            <w:r w:rsidRPr="00592654">
              <w:t>13</w:t>
            </w:r>
          </w:p>
        </w:tc>
        <w:tc>
          <w:tcPr>
            <w:tcW w:w="1134" w:type="dxa"/>
            <w:vAlign w:val="center"/>
          </w:tcPr>
          <w:p w:rsidR="00361562" w:rsidRPr="00592654" w:rsidRDefault="00361562" w:rsidP="00361562">
            <w:pPr>
              <w:pStyle w:val="ad"/>
              <w:spacing w:before="0" w:beforeAutospacing="0" w:after="0" w:afterAutospacing="0"/>
              <w:jc w:val="center"/>
            </w:pPr>
            <w:r w:rsidRPr="00592654">
              <w:t>17</w:t>
            </w:r>
          </w:p>
        </w:tc>
        <w:tc>
          <w:tcPr>
            <w:tcW w:w="1246" w:type="dxa"/>
            <w:vAlign w:val="center"/>
          </w:tcPr>
          <w:p w:rsidR="00361562" w:rsidRPr="00592654" w:rsidRDefault="00361562" w:rsidP="00361562">
            <w:pPr>
              <w:pStyle w:val="ad"/>
              <w:spacing w:before="0" w:beforeAutospacing="0" w:after="0" w:afterAutospacing="0"/>
              <w:jc w:val="center"/>
            </w:pPr>
            <w:r w:rsidRPr="00592654">
              <w:t>12-18</w:t>
            </w:r>
          </w:p>
        </w:tc>
      </w:tr>
    </w:tbl>
    <w:p w:rsidR="00361562" w:rsidRPr="00592654" w:rsidRDefault="00361562" w:rsidP="00361562">
      <w:pPr>
        <w:pStyle w:val="ad"/>
        <w:spacing w:before="0" w:beforeAutospacing="0" w:after="0" w:afterAutospacing="0" w:line="360" w:lineRule="auto"/>
        <w:ind w:firstLine="709"/>
        <w:jc w:val="both"/>
      </w:pPr>
    </w:p>
    <w:p w:rsidR="00361562" w:rsidRPr="00592654" w:rsidRDefault="00361562" w:rsidP="00361562">
      <w:pPr>
        <w:pStyle w:val="ad"/>
        <w:spacing w:before="0" w:beforeAutospacing="0" w:after="0" w:afterAutospacing="0"/>
        <w:ind w:firstLine="709"/>
        <w:jc w:val="both"/>
        <w:rPr>
          <w:sz w:val="28"/>
          <w:szCs w:val="28"/>
        </w:rPr>
      </w:pPr>
      <w:r w:rsidRPr="00592654">
        <w:rPr>
          <w:sz w:val="28"/>
          <w:szCs w:val="28"/>
        </w:rPr>
        <w:t>В результате оценки полученных значений оцениваемых физиологических параметров установлено, что наибольшим колебаниям подвержены результаты проведения пробы Штанге и динамометрии левой кисти (9-20% и 5-28% относительно Ме). Наименьший диапазон колебаний значений относительно Ме выявлен при оценке результатов спирометрии (таблица 2).</w:t>
      </w:r>
    </w:p>
    <w:p w:rsidR="00361562" w:rsidRPr="00592654" w:rsidRDefault="00361562" w:rsidP="00361562">
      <w:pPr>
        <w:pStyle w:val="ad"/>
        <w:spacing w:before="0" w:beforeAutospacing="0" w:after="0" w:afterAutospacing="0" w:line="360" w:lineRule="auto"/>
        <w:ind w:firstLine="709"/>
        <w:jc w:val="both"/>
      </w:pPr>
    </w:p>
    <w:p w:rsidR="00361562" w:rsidRPr="00592654" w:rsidRDefault="00361562" w:rsidP="00361562">
      <w:pPr>
        <w:pStyle w:val="ad"/>
        <w:spacing w:before="0" w:beforeAutospacing="0" w:after="0" w:afterAutospacing="0"/>
        <w:ind w:firstLine="709"/>
        <w:jc w:val="both"/>
        <w:rPr>
          <w:b/>
        </w:rPr>
      </w:pPr>
      <w:r w:rsidRPr="00592654">
        <w:rPr>
          <w:b/>
        </w:rPr>
        <w:t>Таблица 2 – Значения основных функциональных параметров, характеризующих статус питания, у лиц мужского пола в возрасте 17-23 года</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693"/>
        <w:gridCol w:w="992"/>
        <w:gridCol w:w="1134"/>
        <w:gridCol w:w="1134"/>
        <w:gridCol w:w="1388"/>
      </w:tblGrid>
      <w:tr w:rsidR="00361562" w:rsidRPr="00592654" w:rsidTr="00361562">
        <w:tc>
          <w:tcPr>
            <w:tcW w:w="4928" w:type="dxa"/>
            <w:gridSpan w:val="2"/>
            <w:vMerge w:val="restart"/>
            <w:vAlign w:val="center"/>
          </w:tcPr>
          <w:p w:rsidR="00361562" w:rsidRPr="00592654" w:rsidRDefault="00361562" w:rsidP="00361562">
            <w:pPr>
              <w:pStyle w:val="ad"/>
              <w:spacing w:before="0" w:beforeAutospacing="0" w:after="0" w:afterAutospacing="0"/>
              <w:jc w:val="center"/>
              <w:rPr>
                <w:b/>
              </w:rPr>
            </w:pPr>
            <w:r w:rsidRPr="00592654">
              <w:rPr>
                <w:b/>
              </w:rPr>
              <w:t>Показатель</w:t>
            </w:r>
          </w:p>
        </w:tc>
        <w:tc>
          <w:tcPr>
            <w:tcW w:w="4648" w:type="dxa"/>
            <w:gridSpan w:val="4"/>
            <w:vAlign w:val="center"/>
          </w:tcPr>
          <w:p w:rsidR="00361562" w:rsidRPr="00592654" w:rsidRDefault="00361562" w:rsidP="00361562">
            <w:pPr>
              <w:pStyle w:val="ad"/>
              <w:spacing w:before="0" w:beforeAutospacing="0" w:after="0" w:afterAutospacing="0"/>
              <w:jc w:val="center"/>
              <w:rPr>
                <w:b/>
              </w:rPr>
            </w:pPr>
            <w:r w:rsidRPr="00592654">
              <w:rPr>
                <w:b/>
              </w:rPr>
              <w:t>Установленные значения</w:t>
            </w:r>
          </w:p>
        </w:tc>
      </w:tr>
      <w:tr w:rsidR="00361562" w:rsidRPr="00592654" w:rsidTr="00361562">
        <w:tc>
          <w:tcPr>
            <w:tcW w:w="4928" w:type="dxa"/>
            <w:gridSpan w:val="2"/>
            <w:vMerge/>
            <w:vAlign w:val="center"/>
          </w:tcPr>
          <w:p w:rsidR="00361562" w:rsidRPr="00592654" w:rsidRDefault="00361562" w:rsidP="00361562">
            <w:pPr>
              <w:pStyle w:val="ad"/>
              <w:spacing w:before="0" w:beforeAutospacing="0" w:after="0" w:afterAutospacing="0"/>
              <w:jc w:val="center"/>
              <w:rPr>
                <w:b/>
              </w:rPr>
            </w:pPr>
          </w:p>
        </w:tc>
        <w:tc>
          <w:tcPr>
            <w:tcW w:w="992" w:type="dxa"/>
            <w:vAlign w:val="center"/>
          </w:tcPr>
          <w:p w:rsidR="00361562" w:rsidRPr="00592654" w:rsidRDefault="00361562" w:rsidP="00361562">
            <w:pPr>
              <w:pStyle w:val="ad"/>
              <w:spacing w:before="0" w:beforeAutospacing="0" w:after="0" w:afterAutospacing="0"/>
              <w:jc w:val="center"/>
              <w:rPr>
                <w:b/>
              </w:rPr>
            </w:pPr>
            <w:r w:rsidRPr="00592654">
              <w:rPr>
                <w:b/>
              </w:rPr>
              <w:t>Ме</w:t>
            </w:r>
          </w:p>
        </w:tc>
        <w:tc>
          <w:tcPr>
            <w:tcW w:w="1134" w:type="dxa"/>
            <w:vAlign w:val="center"/>
          </w:tcPr>
          <w:p w:rsidR="00361562" w:rsidRPr="00592654" w:rsidRDefault="00361562" w:rsidP="00361562">
            <w:pPr>
              <w:pStyle w:val="ad"/>
              <w:spacing w:before="0" w:beforeAutospacing="0" w:after="0" w:afterAutospacing="0"/>
              <w:jc w:val="center"/>
              <w:rPr>
                <w:b/>
                <w:vertAlign w:val="subscript"/>
                <w:lang w:val="en-US"/>
              </w:rPr>
            </w:pPr>
            <w:r w:rsidRPr="00592654">
              <w:rPr>
                <w:b/>
                <w:lang w:val="en-US"/>
              </w:rPr>
              <w:t>LQ</w:t>
            </w:r>
            <w:r w:rsidRPr="00592654">
              <w:rPr>
                <w:b/>
                <w:vertAlign w:val="subscript"/>
                <w:lang w:val="en-US"/>
              </w:rPr>
              <w:t>25</w:t>
            </w:r>
          </w:p>
        </w:tc>
        <w:tc>
          <w:tcPr>
            <w:tcW w:w="1134" w:type="dxa"/>
            <w:vAlign w:val="center"/>
          </w:tcPr>
          <w:p w:rsidR="00361562" w:rsidRPr="00592654" w:rsidRDefault="00361562" w:rsidP="00361562">
            <w:pPr>
              <w:pStyle w:val="ad"/>
              <w:spacing w:before="0" w:beforeAutospacing="0" w:after="0" w:afterAutospacing="0"/>
              <w:jc w:val="center"/>
              <w:rPr>
                <w:b/>
                <w:vertAlign w:val="subscript"/>
                <w:lang w:val="en-US"/>
              </w:rPr>
            </w:pPr>
            <w:r w:rsidRPr="00592654">
              <w:rPr>
                <w:b/>
                <w:lang w:val="en-US"/>
              </w:rPr>
              <w:t>UQ</w:t>
            </w:r>
            <w:r w:rsidRPr="00592654">
              <w:rPr>
                <w:b/>
                <w:vertAlign w:val="subscript"/>
                <w:lang w:val="en-US"/>
              </w:rPr>
              <w:t>75</w:t>
            </w:r>
          </w:p>
        </w:tc>
        <w:tc>
          <w:tcPr>
            <w:tcW w:w="1388" w:type="dxa"/>
            <w:vAlign w:val="center"/>
          </w:tcPr>
          <w:p w:rsidR="00361562" w:rsidRPr="00592654" w:rsidRDefault="00361562" w:rsidP="00361562">
            <w:pPr>
              <w:pStyle w:val="ad"/>
              <w:spacing w:before="0" w:beforeAutospacing="0" w:after="0" w:afterAutospacing="0"/>
              <w:jc w:val="center"/>
              <w:rPr>
                <w:b/>
              </w:rPr>
            </w:pPr>
            <w:r w:rsidRPr="00592654">
              <w:rPr>
                <w:b/>
              </w:rPr>
              <w:t>Норма</w:t>
            </w:r>
          </w:p>
        </w:tc>
      </w:tr>
      <w:tr w:rsidR="00361562" w:rsidRPr="00592654" w:rsidTr="00361562">
        <w:tc>
          <w:tcPr>
            <w:tcW w:w="4928" w:type="dxa"/>
            <w:gridSpan w:val="2"/>
          </w:tcPr>
          <w:p w:rsidR="00361562" w:rsidRPr="00592654" w:rsidRDefault="00361562" w:rsidP="00361562">
            <w:pPr>
              <w:pStyle w:val="ad"/>
              <w:spacing w:before="0" w:beforeAutospacing="0" w:after="0" w:afterAutospacing="0"/>
            </w:pPr>
            <w:r w:rsidRPr="00592654">
              <w:t>Проба Штанге, с</w:t>
            </w:r>
          </w:p>
        </w:tc>
        <w:tc>
          <w:tcPr>
            <w:tcW w:w="992" w:type="dxa"/>
          </w:tcPr>
          <w:p w:rsidR="00361562" w:rsidRPr="00592654" w:rsidRDefault="00361562" w:rsidP="00361562">
            <w:pPr>
              <w:pStyle w:val="ad"/>
              <w:spacing w:before="0" w:beforeAutospacing="0" w:after="0" w:afterAutospacing="0"/>
              <w:jc w:val="center"/>
            </w:pPr>
            <w:r w:rsidRPr="00592654">
              <w:t>59,5</w:t>
            </w:r>
          </w:p>
        </w:tc>
        <w:tc>
          <w:tcPr>
            <w:tcW w:w="1134" w:type="dxa"/>
          </w:tcPr>
          <w:p w:rsidR="00361562" w:rsidRPr="00592654" w:rsidRDefault="00361562" w:rsidP="00361562">
            <w:pPr>
              <w:pStyle w:val="ad"/>
              <w:spacing w:before="0" w:beforeAutospacing="0" w:after="0" w:afterAutospacing="0"/>
              <w:jc w:val="center"/>
            </w:pPr>
            <w:r w:rsidRPr="00592654">
              <w:t>54</w:t>
            </w:r>
          </w:p>
        </w:tc>
        <w:tc>
          <w:tcPr>
            <w:tcW w:w="1134" w:type="dxa"/>
          </w:tcPr>
          <w:p w:rsidR="00361562" w:rsidRPr="00592654" w:rsidRDefault="00361562" w:rsidP="00361562">
            <w:pPr>
              <w:pStyle w:val="ad"/>
              <w:spacing w:before="0" w:beforeAutospacing="0" w:after="0" w:afterAutospacing="0"/>
              <w:jc w:val="center"/>
            </w:pPr>
            <w:r w:rsidRPr="00592654">
              <w:t>74</w:t>
            </w:r>
          </w:p>
        </w:tc>
        <w:tc>
          <w:tcPr>
            <w:tcW w:w="1388" w:type="dxa"/>
          </w:tcPr>
          <w:p w:rsidR="00361562" w:rsidRPr="00592654" w:rsidRDefault="00361562" w:rsidP="00361562">
            <w:pPr>
              <w:pStyle w:val="ad"/>
              <w:spacing w:before="0" w:beforeAutospacing="0" w:after="0" w:afterAutospacing="0"/>
              <w:jc w:val="center"/>
            </w:pPr>
            <w:r w:rsidRPr="00592654">
              <w:t>50-75</w:t>
            </w:r>
          </w:p>
        </w:tc>
      </w:tr>
      <w:tr w:rsidR="00361562" w:rsidRPr="00592654" w:rsidTr="00361562">
        <w:tc>
          <w:tcPr>
            <w:tcW w:w="2235" w:type="dxa"/>
            <w:vMerge w:val="restart"/>
            <w:vAlign w:val="center"/>
          </w:tcPr>
          <w:p w:rsidR="00361562" w:rsidRPr="00592654" w:rsidRDefault="00361562" w:rsidP="00361562">
            <w:pPr>
              <w:pStyle w:val="ad"/>
              <w:spacing w:before="0" w:beforeAutospacing="0" w:after="0" w:afterAutospacing="0"/>
            </w:pPr>
            <w:r w:rsidRPr="00592654">
              <w:t>Динамометрия, Н</w:t>
            </w:r>
          </w:p>
        </w:tc>
        <w:tc>
          <w:tcPr>
            <w:tcW w:w="2693" w:type="dxa"/>
            <w:vAlign w:val="center"/>
          </w:tcPr>
          <w:p w:rsidR="00361562" w:rsidRPr="00592654" w:rsidRDefault="00361562" w:rsidP="00361562">
            <w:pPr>
              <w:pStyle w:val="ad"/>
              <w:spacing w:before="0" w:beforeAutospacing="0" w:after="0" w:afterAutospacing="0"/>
              <w:jc w:val="center"/>
            </w:pPr>
            <w:r w:rsidRPr="00592654">
              <w:t>правой кисти</w:t>
            </w:r>
          </w:p>
        </w:tc>
        <w:tc>
          <w:tcPr>
            <w:tcW w:w="992" w:type="dxa"/>
            <w:vAlign w:val="center"/>
          </w:tcPr>
          <w:p w:rsidR="00361562" w:rsidRPr="00592654" w:rsidRDefault="00361562" w:rsidP="00361562">
            <w:pPr>
              <w:pStyle w:val="ad"/>
              <w:spacing w:before="0" w:beforeAutospacing="0" w:after="0" w:afterAutospacing="0"/>
              <w:jc w:val="center"/>
            </w:pPr>
            <w:r w:rsidRPr="00592654">
              <w:t>40,0</w:t>
            </w:r>
          </w:p>
        </w:tc>
        <w:tc>
          <w:tcPr>
            <w:tcW w:w="1134" w:type="dxa"/>
            <w:vAlign w:val="center"/>
          </w:tcPr>
          <w:p w:rsidR="00361562" w:rsidRPr="00592654" w:rsidRDefault="00361562" w:rsidP="00361562">
            <w:pPr>
              <w:pStyle w:val="ad"/>
              <w:spacing w:before="0" w:beforeAutospacing="0" w:after="0" w:afterAutospacing="0"/>
              <w:jc w:val="center"/>
            </w:pPr>
            <w:r w:rsidRPr="00592654">
              <w:t>31</w:t>
            </w:r>
          </w:p>
        </w:tc>
        <w:tc>
          <w:tcPr>
            <w:tcW w:w="1134" w:type="dxa"/>
            <w:vAlign w:val="center"/>
          </w:tcPr>
          <w:p w:rsidR="00361562" w:rsidRPr="00592654" w:rsidRDefault="00361562" w:rsidP="00361562">
            <w:pPr>
              <w:pStyle w:val="ad"/>
              <w:spacing w:before="0" w:beforeAutospacing="0" w:after="0" w:afterAutospacing="0"/>
              <w:jc w:val="center"/>
            </w:pPr>
            <w:r w:rsidRPr="00592654">
              <w:t>45</w:t>
            </w:r>
          </w:p>
        </w:tc>
        <w:tc>
          <w:tcPr>
            <w:tcW w:w="1388" w:type="dxa"/>
            <w:vAlign w:val="center"/>
          </w:tcPr>
          <w:p w:rsidR="00361562" w:rsidRPr="00592654" w:rsidRDefault="00361562" w:rsidP="00361562">
            <w:pPr>
              <w:pStyle w:val="ad"/>
              <w:spacing w:before="0" w:beforeAutospacing="0" w:after="0" w:afterAutospacing="0"/>
              <w:jc w:val="center"/>
            </w:pPr>
            <w:r w:rsidRPr="00592654">
              <w:t>30-45</w:t>
            </w:r>
          </w:p>
        </w:tc>
      </w:tr>
      <w:tr w:rsidR="00361562" w:rsidRPr="00592654" w:rsidTr="00361562">
        <w:trPr>
          <w:trHeight w:val="338"/>
        </w:trPr>
        <w:tc>
          <w:tcPr>
            <w:tcW w:w="2235" w:type="dxa"/>
            <w:vMerge/>
          </w:tcPr>
          <w:p w:rsidR="00361562" w:rsidRPr="00592654" w:rsidRDefault="00361562" w:rsidP="00361562">
            <w:pPr>
              <w:pStyle w:val="ad"/>
              <w:spacing w:before="0" w:beforeAutospacing="0" w:after="0" w:afterAutospacing="0"/>
            </w:pPr>
          </w:p>
        </w:tc>
        <w:tc>
          <w:tcPr>
            <w:tcW w:w="2693" w:type="dxa"/>
            <w:vAlign w:val="center"/>
          </w:tcPr>
          <w:p w:rsidR="00361562" w:rsidRPr="00592654" w:rsidRDefault="00361562" w:rsidP="00361562">
            <w:pPr>
              <w:pStyle w:val="ad"/>
              <w:spacing w:before="0" w:beforeAutospacing="0" w:after="0" w:afterAutospacing="0"/>
              <w:jc w:val="center"/>
            </w:pPr>
            <w:r w:rsidRPr="00592654">
              <w:t>левой кисти</w:t>
            </w:r>
          </w:p>
        </w:tc>
        <w:tc>
          <w:tcPr>
            <w:tcW w:w="992" w:type="dxa"/>
            <w:vAlign w:val="center"/>
          </w:tcPr>
          <w:p w:rsidR="00361562" w:rsidRPr="00592654" w:rsidRDefault="00361562" w:rsidP="00361562">
            <w:pPr>
              <w:pStyle w:val="ad"/>
              <w:spacing w:before="0" w:beforeAutospacing="0" w:after="0" w:afterAutospacing="0"/>
              <w:jc w:val="center"/>
            </w:pPr>
            <w:r w:rsidRPr="00592654">
              <w:t>34,5</w:t>
            </w:r>
          </w:p>
        </w:tc>
        <w:tc>
          <w:tcPr>
            <w:tcW w:w="1134" w:type="dxa"/>
            <w:vAlign w:val="center"/>
          </w:tcPr>
          <w:p w:rsidR="00361562" w:rsidRPr="00592654" w:rsidRDefault="00361562" w:rsidP="00361562">
            <w:pPr>
              <w:pStyle w:val="ad"/>
              <w:spacing w:before="0" w:beforeAutospacing="0" w:after="0" w:afterAutospacing="0"/>
              <w:jc w:val="center"/>
            </w:pPr>
            <w:r w:rsidRPr="00592654">
              <w:t>31</w:t>
            </w:r>
          </w:p>
        </w:tc>
        <w:tc>
          <w:tcPr>
            <w:tcW w:w="1134" w:type="dxa"/>
            <w:vAlign w:val="center"/>
          </w:tcPr>
          <w:p w:rsidR="00361562" w:rsidRPr="00592654" w:rsidRDefault="00361562" w:rsidP="00361562">
            <w:pPr>
              <w:pStyle w:val="ad"/>
              <w:spacing w:before="0" w:beforeAutospacing="0" w:after="0" w:afterAutospacing="0"/>
              <w:jc w:val="center"/>
            </w:pPr>
            <w:r w:rsidRPr="00592654">
              <w:t>45</w:t>
            </w:r>
          </w:p>
        </w:tc>
        <w:tc>
          <w:tcPr>
            <w:tcW w:w="1388" w:type="dxa"/>
            <w:vAlign w:val="center"/>
          </w:tcPr>
          <w:p w:rsidR="00361562" w:rsidRPr="00592654" w:rsidRDefault="00361562" w:rsidP="00361562">
            <w:pPr>
              <w:pStyle w:val="ad"/>
              <w:spacing w:before="0" w:beforeAutospacing="0" w:after="0" w:afterAutospacing="0"/>
              <w:jc w:val="center"/>
            </w:pPr>
            <w:r w:rsidRPr="00592654">
              <w:t>30-45</w:t>
            </w:r>
          </w:p>
        </w:tc>
      </w:tr>
      <w:tr w:rsidR="00361562" w:rsidRPr="00592654" w:rsidTr="00361562">
        <w:tc>
          <w:tcPr>
            <w:tcW w:w="4928" w:type="dxa"/>
            <w:gridSpan w:val="2"/>
          </w:tcPr>
          <w:p w:rsidR="00361562" w:rsidRPr="00592654" w:rsidRDefault="00361562" w:rsidP="00361562">
            <w:pPr>
              <w:pStyle w:val="ad"/>
              <w:spacing w:before="0" w:beforeAutospacing="0" w:after="0" w:afterAutospacing="0"/>
            </w:pPr>
            <w:r w:rsidRPr="00592654">
              <w:t>Спирометрия, мл</w:t>
            </w:r>
          </w:p>
        </w:tc>
        <w:tc>
          <w:tcPr>
            <w:tcW w:w="992" w:type="dxa"/>
            <w:vAlign w:val="center"/>
          </w:tcPr>
          <w:p w:rsidR="00361562" w:rsidRPr="00592654" w:rsidRDefault="00361562" w:rsidP="00361562">
            <w:pPr>
              <w:pStyle w:val="ad"/>
              <w:spacing w:before="0" w:beforeAutospacing="0" w:after="0" w:afterAutospacing="0"/>
              <w:jc w:val="center"/>
            </w:pPr>
            <w:r w:rsidRPr="00592654">
              <w:t>4500</w:t>
            </w:r>
          </w:p>
        </w:tc>
        <w:tc>
          <w:tcPr>
            <w:tcW w:w="1134" w:type="dxa"/>
            <w:vAlign w:val="center"/>
          </w:tcPr>
          <w:p w:rsidR="00361562" w:rsidRPr="00592654" w:rsidRDefault="00361562" w:rsidP="00361562">
            <w:pPr>
              <w:pStyle w:val="ad"/>
              <w:spacing w:before="0" w:beforeAutospacing="0" w:after="0" w:afterAutospacing="0"/>
              <w:jc w:val="center"/>
            </w:pPr>
            <w:r w:rsidRPr="00592654">
              <w:t>3800</w:t>
            </w:r>
          </w:p>
        </w:tc>
        <w:tc>
          <w:tcPr>
            <w:tcW w:w="1134" w:type="dxa"/>
            <w:vAlign w:val="center"/>
          </w:tcPr>
          <w:p w:rsidR="00361562" w:rsidRPr="00592654" w:rsidRDefault="00361562" w:rsidP="00361562">
            <w:pPr>
              <w:pStyle w:val="ad"/>
              <w:spacing w:before="0" w:beforeAutospacing="0" w:after="0" w:afterAutospacing="0"/>
              <w:jc w:val="center"/>
            </w:pPr>
            <w:r w:rsidRPr="00592654">
              <w:t>4900</w:t>
            </w:r>
          </w:p>
        </w:tc>
        <w:tc>
          <w:tcPr>
            <w:tcW w:w="1388" w:type="dxa"/>
            <w:vAlign w:val="center"/>
          </w:tcPr>
          <w:p w:rsidR="00361562" w:rsidRPr="00592654" w:rsidRDefault="00361562" w:rsidP="00361562">
            <w:pPr>
              <w:pStyle w:val="ad"/>
              <w:spacing w:before="0" w:beforeAutospacing="0" w:after="0" w:afterAutospacing="0"/>
              <w:jc w:val="center"/>
            </w:pPr>
            <w:r w:rsidRPr="00592654">
              <w:t>3500-5000</w:t>
            </w:r>
          </w:p>
        </w:tc>
      </w:tr>
    </w:tbl>
    <w:p w:rsidR="00361562" w:rsidRPr="00592654" w:rsidRDefault="00361562" w:rsidP="00361562">
      <w:pPr>
        <w:pStyle w:val="ad"/>
        <w:spacing w:before="0" w:beforeAutospacing="0" w:after="0" w:afterAutospacing="0" w:line="360" w:lineRule="auto"/>
        <w:ind w:firstLine="709"/>
        <w:jc w:val="both"/>
      </w:pPr>
    </w:p>
    <w:p w:rsidR="00164CFB" w:rsidRDefault="00164CFB" w:rsidP="00361562">
      <w:pPr>
        <w:ind w:firstLine="709"/>
        <w:jc w:val="both"/>
        <w:rPr>
          <w:rFonts w:ascii="Times New Roman" w:hAnsi="Times New Roman"/>
        </w:rPr>
      </w:pPr>
    </w:p>
    <w:p w:rsidR="00164CFB" w:rsidRDefault="00164CFB" w:rsidP="00361562">
      <w:pPr>
        <w:ind w:firstLine="709"/>
        <w:jc w:val="both"/>
        <w:rPr>
          <w:rFonts w:ascii="Times New Roman" w:hAnsi="Times New Roman"/>
        </w:rPr>
      </w:pPr>
    </w:p>
    <w:p w:rsidR="00164CFB" w:rsidRDefault="00164CFB" w:rsidP="00361562">
      <w:pPr>
        <w:ind w:firstLine="709"/>
        <w:jc w:val="both"/>
        <w:rPr>
          <w:rFonts w:ascii="Times New Roman" w:hAnsi="Times New Roman"/>
        </w:rPr>
      </w:pPr>
    </w:p>
    <w:p w:rsidR="00361562" w:rsidRPr="00164CFB" w:rsidRDefault="00361562" w:rsidP="00361562">
      <w:pPr>
        <w:ind w:firstLine="709"/>
        <w:jc w:val="both"/>
        <w:rPr>
          <w:rFonts w:ascii="Times New Roman" w:hAnsi="Times New Roman"/>
          <w:b/>
        </w:rPr>
      </w:pPr>
      <w:r w:rsidRPr="00164CFB">
        <w:rPr>
          <w:rFonts w:ascii="Times New Roman" w:hAnsi="Times New Roman"/>
          <w:b/>
        </w:rPr>
        <w:lastRenderedPageBreak/>
        <w:t>Выводы:</w:t>
      </w:r>
    </w:p>
    <w:p w:rsidR="00361562" w:rsidRPr="00592654" w:rsidRDefault="00361562" w:rsidP="00361562">
      <w:pPr>
        <w:ind w:firstLine="709"/>
        <w:jc w:val="both"/>
        <w:rPr>
          <w:rFonts w:ascii="Times New Roman" w:hAnsi="Times New Roman"/>
        </w:rPr>
      </w:pPr>
      <w:r w:rsidRPr="00592654">
        <w:rPr>
          <w:rFonts w:ascii="Times New Roman" w:hAnsi="Times New Roman"/>
        </w:rPr>
        <w:t>1. По результатам проведенного исследования установлены диапазоны нормальных значений основных антропометрических и функциональных показателей, характеризующих статус питания у здоровых лиц мужского пола призывного возраста, наиболее часто оцениваемых в практике военно-врачебной и врачебно-летной экспертизы.</w:t>
      </w:r>
    </w:p>
    <w:p w:rsidR="00361562" w:rsidRPr="00592654" w:rsidRDefault="00361562" w:rsidP="00361562">
      <w:pPr>
        <w:ind w:firstLine="709"/>
        <w:jc w:val="both"/>
        <w:rPr>
          <w:rFonts w:ascii="Times New Roman" w:hAnsi="Times New Roman"/>
        </w:rPr>
      </w:pPr>
      <w:r w:rsidRPr="00592654">
        <w:rPr>
          <w:rFonts w:ascii="Times New Roman" w:hAnsi="Times New Roman"/>
        </w:rPr>
        <w:t>2. Сравнение результатов антропометрии и исследования функционального статуса конкретного свидетельствуемого при первичном отборе, а также периодических медицинских осмотрах, с предлагаемыми значениями показателей, полученными на выборке обследуемых в возрастной группе 17-23 года с установленным диагнозом «здоров», позволяет выявить парциальный дефект адаптационных резервов и разработать рекомендации по коррекции фактического питания.</w:t>
      </w:r>
    </w:p>
    <w:p w:rsidR="00361562" w:rsidRPr="00592654" w:rsidRDefault="00361562" w:rsidP="00361562">
      <w:pPr>
        <w:ind w:firstLine="709"/>
        <w:jc w:val="both"/>
        <w:rPr>
          <w:rFonts w:ascii="Times New Roman" w:hAnsi="Times New Roman"/>
          <w:sz w:val="24"/>
          <w:szCs w:val="24"/>
        </w:rPr>
      </w:pPr>
    </w:p>
    <w:p w:rsidR="00361562" w:rsidRPr="006A0B93" w:rsidRDefault="006A0B93" w:rsidP="006A0B93">
      <w:pPr>
        <w:spacing w:after="240"/>
        <w:ind w:firstLine="709"/>
        <w:jc w:val="center"/>
        <w:rPr>
          <w:rFonts w:ascii="Times New Roman" w:hAnsi="Times New Roman"/>
          <w:b/>
        </w:rPr>
      </w:pPr>
      <w:r w:rsidRPr="006A0B93">
        <w:rPr>
          <w:rFonts w:ascii="Times New Roman" w:hAnsi="Times New Roman"/>
          <w:b/>
        </w:rPr>
        <w:t>Л</w:t>
      </w:r>
      <w:r w:rsidR="00361562" w:rsidRPr="006A0B93">
        <w:rPr>
          <w:rFonts w:ascii="Times New Roman" w:hAnsi="Times New Roman"/>
          <w:b/>
        </w:rPr>
        <w:t>итератур</w:t>
      </w:r>
      <w:r w:rsidRPr="006A0B93">
        <w:rPr>
          <w:rFonts w:ascii="Times New Roman" w:hAnsi="Times New Roman"/>
          <w:b/>
        </w:rPr>
        <w:t>а</w:t>
      </w:r>
    </w:p>
    <w:p w:rsidR="00361562" w:rsidRPr="006A0B93" w:rsidRDefault="00361562" w:rsidP="00750B9A">
      <w:pPr>
        <w:pStyle w:val="a3"/>
        <w:numPr>
          <w:ilvl w:val="0"/>
          <w:numId w:val="56"/>
        </w:numPr>
        <w:ind w:left="0" w:firstLine="709"/>
        <w:jc w:val="both"/>
        <w:rPr>
          <w:rFonts w:ascii="Times New Roman" w:hAnsi="Times New Roman"/>
        </w:rPr>
      </w:pPr>
      <w:r w:rsidRPr="006A0B93">
        <w:rPr>
          <w:rFonts w:ascii="Times New Roman" w:hAnsi="Times New Roman"/>
        </w:rPr>
        <w:t>Баранов,  А. А. Особенности физического развития подростков / А. А. Баранов, Ю. А. Ямпольская // Физиология роста и развития детей и подростков (теорет. и клинич. вопр.) / Под ред. А. А. Баранова, Л. А. Щеплягиной. -М.: ГЭОТАР-Медиа, 2006. - С. 159-169.</w:t>
      </w:r>
    </w:p>
    <w:p w:rsidR="00361562" w:rsidRPr="00592654" w:rsidRDefault="00361562" w:rsidP="00750B9A">
      <w:pPr>
        <w:pStyle w:val="newncpi0"/>
        <w:numPr>
          <w:ilvl w:val="0"/>
          <w:numId w:val="56"/>
        </w:numPr>
        <w:ind w:left="0" w:firstLine="709"/>
        <w:rPr>
          <w:sz w:val="28"/>
          <w:szCs w:val="28"/>
        </w:rPr>
      </w:pPr>
      <w:r w:rsidRPr="00592654">
        <w:rPr>
          <w:sz w:val="28"/>
          <w:szCs w:val="28"/>
        </w:rPr>
        <w:t>Гула, В.Ф. О ходе выполнения в 2008 году Национальной программы демографической безопасности Республики Беларусь на 2007-2010 гг. в Вооруженных Силах / В.Ф.Гула, А.М.Валуев, Ю.В.Демидович // Военная медицина. – 2009. - № 3. – С. 2-8.</w:t>
      </w:r>
    </w:p>
    <w:p w:rsidR="00361562" w:rsidRPr="00592654" w:rsidRDefault="00361562" w:rsidP="00750B9A">
      <w:pPr>
        <w:pStyle w:val="newncpi0"/>
        <w:numPr>
          <w:ilvl w:val="0"/>
          <w:numId w:val="56"/>
        </w:numPr>
        <w:ind w:left="0" w:firstLine="709"/>
        <w:rPr>
          <w:sz w:val="28"/>
          <w:szCs w:val="28"/>
        </w:rPr>
      </w:pPr>
      <w:r w:rsidRPr="00592654">
        <w:rPr>
          <w:sz w:val="28"/>
          <w:szCs w:val="28"/>
        </w:rPr>
        <w:t>Дорошевич, В.И. Комплексная оценка состояния здоровья молодых мужчин по статусу питания / В.И.Дорошевич, Д.И.Ширко, К.В.Мощик // Военная медицина. – 2012. - № 4. – С. 58-61.</w:t>
      </w:r>
    </w:p>
    <w:p w:rsidR="00361562" w:rsidRDefault="00361562" w:rsidP="00750B9A">
      <w:pPr>
        <w:pStyle w:val="newncpi0"/>
        <w:numPr>
          <w:ilvl w:val="0"/>
          <w:numId w:val="56"/>
        </w:numPr>
        <w:ind w:left="0" w:firstLine="709"/>
        <w:rPr>
          <w:sz w:val="28"/>
          <w:szCs w:val="28"/>
        </w:rPr>
      </w:pPr>
      <w:r w:rsidRPr="00592654">
        <w:rPr>
          <w:sz w:val="28"/>
          <w:szCs w:val="28"/>
        </w:rPr>
        <w:t>Методики исследований в целях врачебно-летной экспертизы (пособие для членов врачебно-летных комиссий) / Под общ. ред. Е.С.Бережнева. – М.: Воениздат. – 1995. – 455 с.</w:t>
      </w:r>
    </w:p>
    <w:p w:rsidR="006A0B93" w:rsidRPr="006A0B93" w:rsidRDefault="006A0B93" w:rsidP="00750B9A">
      <w:pPr>
        <w:pStyle w:val="newncpi0"/>
        <w:numPr>
          <w:ilvl w:val="0"/>
          <w:numId w:val="56"/>
        </w:numPr>
        <w:ind w:left="0" w:firstLine="709"/>
        <w:rPr>
          <w:sz w:val="28"/>
          <w:szCs w:val="28"/>
        </w:rPr>
      </w:pPr>
      <w:r w:rsidRPr="006A0B93">
        <w:rPr>
          <w:iCs/>
          <w:sz w:val="28"/>
          <w:szCs w:val="28"/>
        </w:rPr>
        <w:t>Методические рекомендации по оценке состояния питания детей и подростков в учебно-воспитательных учреждениях / МЗ РБ; сост. Х.Х. Лавинский, Н.Л. Бацукова, И.И. Кедрова. - Мн. - 1997. - 43 с.</w:t>
      </w:r>
    </w:p>
    <w:p w:rsidR="00361562" w:rsidRPr="00592654" w:rsidRDefault="00361562" w:rsidP="00750B9A">
      <w:pPr>
        <w:pStyle w:val="newncpi0"/>
        <w:numPr>
          <w:ilvl w:val="0"/>
          <w:numId w:val="56"/>
        </w:numPr>
        <w:ind w:left="0" w:firstLine="709"/>
        <w:rPr>
          <w:sz w:val="28"/>
          <w:szCs w:val="28"/>
        </w:rPr>
      </w:pPr>
      <w:r w:rsidRPr="00592654">
        <w:rPr>
          <w:sz w:val="28"/>
          <w:szCs w:val="28"/>
        </w:rPr>
        <w:t xml:space="preserve">Постановление Министерства </w:t>
      </w:r>
      <w:r w:rsidRPr="00592654">
        <w:rPr>
          <w:rStyle w:val="promulgator"/>
          <w:sz w:val="28"/>
          <w:szCs w:val="28"/>
        </w:rPr>
        <w:t xml:space="preserve">обороны Республики Беларусь от </w:t>
      </w:r>
      <w:r w:rsidRPr="00592654">
        <w:rPr>
          <w:rStyle w:val="datepr"/>
          <w:sz w:val="28"/>
          <w:szCs w:val="28"/>
        </w:rPr>
        <w:t>2 ноября 2010 г.</w:t>
      </w:r>
      <w:r w:rsidRPr="00592654">
        <w:rPr>
          <w:rStyle w:val="number"/>
          <w:sz w:val="28"/>
          <w:szCs w:val="28"/>
        </w:rPr>
        <w:t xml:space="preserve"> № 44 «</w:t>
      </w:r>
      <w:r w:rsidRPr="00592654">
        <w:rPr>
          <w:sz w:val="28"/>
          <w:szCs w:val="28"/>
        </w:rPr>
        <w:t>Об утверждении Инструкции о порядке организации и проведения военно-врачебной экспертизы в Вооруженных Силах Республики Беларусь и транспортных войсках Республики Беларусь и признании утратившими силу некоторых постановлений Министерства обороны Республики Беларусь».</w:t>
      </w:r>
    </w:p>
    <w:p w:rsidR="00361562" w:rsidRPr="00592654" w:rsidRDefault="00361562" w:rsidP="00750B9A">
      <w:pPr>
        <w:pStyle w:val="newncpi0"/>
        <w:numPr>
          <w:ilvl w:val="0"/>
          <w:numId w:val="56"/>
        </w:numPr>
        <w:ind w:left="0" w:firstLine="709"/>
        <w:rPr>
          <w:sz w:val="28"/>
          <w:szCs w:val="28"/>
        </w:rPr>
      </w:pPr>
      <w:r w:rsidRPr="00592654">
        <w:rPr>
          <w:rStyle w:val="name"/>
          <w:sz w:val="28"/>
          <w:szCs w:val="28"/>
        </w:rPr>
        <w:t xml:space="preserve">Постановление </w:t>
      </w:r>
      <w:r w:rsidR="00BC680D">
        <w:rPr>
          <w:rStyle w:val="promulgator"/>
          <w:caps w:val="0"/>
          <w:sz w:val="28"/>
          <w:szCs w:val="28"/>
        </w:rPr>
        <w:t>Министерства обороны Республики Б</w:t>
      </w:r>
      <w:r w:rsidR="00BC680D" w:rsidRPr="00592654">
        <w:rPr>
          <w:rStyle w:val="promulgator"/>
          <w:caps w:val="0"/>
          <w:sz w:val="28"/>
          <w:szCs w:val="28"/>
        </w:rPr>
        <w:t>еларусь и</w:t>
      </w:r>
      <w:r w:rsidR="00BC680D">
        <w:rPr>
          <w:rStyle w:val="promulgator"/>
          <w:caps w:val="0"/>
          <w:sz w:val="28"/>
          <w:szCs w:val="28"/>
        </w:rPr>
        <w:t xml:space="preserve"> Министерства здравоохранения Республики Б</w:t>
      </w:r>
      <w:r w:rsidR="00BC680D" w:rsidRPr="00592654">
        <w:rPr>
          <w:rStyle w:val="promulgator"/>
          <w:caps w:val="0"/>
          <w:sz w:val="28"/>
          <w:szCs w:val="28"/>
        </w:rPr>
        <w:t xml:space="preserve">еларусь от </w:t>
      </w:r>
      <w:r w:rsidR="00BC680D" w:rsidRPr="00592654">
        <w:rPr>
          <w:rStyle w:val="datepr"/>
          <w:sz w:val="28"/>
          <w:szCs w:val="28"/>
        </w:rPr>
        <w:t>20 декабря 2010 </w:t>
      </w:r>
      <w:r w:rsidRPr="00592654">
        <w:rPr>
          <w:rStyle w:val="datepr"/>
          <w:sz w:val="28"/>
          <w:szCs w:val="28"/>
        </w:rPr>
        <w:t>г.</w:t>
      </w:r>
      <w:r w:rsidRPr="00592654">
        <w:rPr>
          <w:rStyle w:val="number"/>
          <w:sz w:val="28"/>
          <w:szCs w:val="28"/>
        </w:rPr>
        <w:t xml:space="preserve"> № 51/170 «О</w:t>
      </w:r>
      <w:r w:rsidRPr="00592654">
        <w:rPr>
          <w:sz w:val="28"/>
          <w:szCs w:val="28"/>
        </w:rPr>
        <w:t xml:space="preserve">б утверждении Инструкции об определении требований к состоянию здоровья граждан при приписке к призывным участкам, призыве на срочную военную службу, службу в резерве, военную службу офицеров запаса, военные </w:t>
      </w:r>
      <w:r w:rsidRPr="00592654">
        <w:rPr>
          <w:sz w:val="28"/>
          <w:szCs w:val="28"/>
        </w:rPr>
        <w:lastRenderedPageBreak/>
        <w:t>и специальные сборы, поступлении на военную службу по контракту, в учреждение образования «Минское суворовское военное училище» и военные учебные заведения, военнослужащих, граждан, состоящих в запасе Вооруженных Сил Республики Беларусь».</w:t>
      </w:r>
    </w:p>
    <w:p w:rsidR="00361562" w:rsidRPr="00592654" w:rsidRDefault="00361562" w:rsidP="00750B9A">
      <w:pPr>
        <w:pStyle w:val="newncpi0"/>
        <w:numPr>
          <w:ilvl w:val="0"/>
          <w:numId w:val="56"/>
        </w:numPr>
        <w:ind w:left="0" w:firstLine="709"/>
        <w:rPr>
          <w:sz w:val="28"/>
          <w:szCs w:val="28"/>
        </w:rPr>
      </w:pPr>
      <w:r w:rsidRPr="00592654">
        <w:rPr>
          <w:sz w:val="28"/>
          <w:szCs w:val="28"/>
        </w:rPr>
        <w:t>Постановление Министерства обороны Республики Беларусь от 19.01.2009 г. № 2 «Об утверждении Инструкции о порядке медицинского освидетельствования лиц летного состава авиации Вооруженных Сил Республики Беларусь».</w:t>
      </w:r>
    </w:p>
    <w:p w:rsidR="00361562" w:rsidRPr="00592654" w:rsidRDefault="00361562" w:rsidP="00750B9A">
      <w:pPr>
        <w:pStyle w:val="newncpi0"/>
        <w:numPr>
          <w:ilvl w:val="0"/>
          <w:numId w:val="56"/>
        </w:numPr>
        <w:ind w:left="0" w:firstLine="709"/>
        <w:rPr>
          <w:sz w:val="28"/>
          <w:szCs w:val="28"/>
        </w:rPr>
      </w:pPr>
      <w:bookmarkStart w:id="5" w:name="_Ref330728140"/>
      <w:r w:rsidRPr="00592654">
        <w:rPr>
          <w:sz w:val="28"/>
          <w:szCs w:val="28"/>
        </w:rPr>
        <w:t xml:space="preserve">Реброва, О.Ю. Статистический анализ медицинских данных. Применение пакета прикладных программ </w:t>
      </w:r>
      <w:r w:rsidRPr="00592654">
        <w:rPr>
          <w:sz w:val="28"/>
          <w:szCs w:val="28"/>
          <w:lang w:val="en-US"/>
        </w:rPr>
        <w:t>STATISTICA</w:t>
      </w:r>
      <w:r w:rsidRPr="00592654">
        <w:rPr>
          <w:sz w:val="28"/>
          <w:szCs w:val="28"/>
        </w:rPr>
        <w:t xml:space="preserve"> / О.Ю. Реброва. – М., МедиаСфера, 2002. – 312 с.</w:t>
      </w:r>
      <w:bookmarkEnd w:id="5"/>
    </w:p>
    <w:p w:rsidR="00361562" w:rsidRPr="00592654" w:rsidRDefault="00361562" w:rsidP="00750B9A">
      <w:pPr>
        <w:pStyle w:val="newncpi0"/>
        <w:numPr>
          <w:ilvl w:val="0"/>
          <w:numId w:val="56"/>
        </w:numPr>
        <w:ind w:left="0" w:firstLine="709"/>
        <w:rPr>
          <w:sz w:val="28"/>
          <w:szCs w:val="28"/>
          <w:lang w:val="en-US"/>
        </w:rPr>
      </w:pPr>
      <w:r w:rsidRPr="00592654">
        <w:rPr>
          <w:sz w:val="28"/>
          <w:szCs w:val="28"/>
          <w:lang w:val="en-US"/>
        </w:rPr>
        <w:t>Durnin, J.V. Body fat assessed from total body density and its estimation from skin fold thickness: measurements on 481 men and women aged from 16 to 72 years / J.V.Durnin, J.Womersley // Brit. J. Nutr. – 1974. – Vol. 32, № 2. – P.77-97.</w:t>
      </w:r>
    </w:p>
    <w:p w:rsidR="00361562" w:rsidRPr="00592654" w:rsidRDefault="00361562" w:rsidP="006A0B93">
      <w:pPr>
        <w:pStyle w:val="newncpi0"/>
        <w:ind w:firstLine="709"/>
        <w:rPr>
          <w:sz w:val="28"/>
          <w:szCs w:val="28"/>
          <w:lang w:val="en-US"/>
        </w:rPr>
      </w:pPr>
    </w:p>
    <w:p w:rsidR="00361562" w:rsidRPr="00587D00" w:rsidRDefault="00361562" w:rsidP="00361562">
      <w:pPr>
        <w:ind w:firstLine="709"/>
        <w:jc w:val="both"/>
        <w:rPr>
          <w:rFonts w:ascii="Times New Roman" w:hAnsi="Times New Roman"/>
          <w:lang w:val="en-US"/>
        </w:rPr>
      </w:pPr>
    </w:p>
    <w:p w:rsidR="00164CFB" w:rsidRPr="00587D00" w:rsidRDefault="00164CFB" w:rsidP="00361562">
      <w:pPr>
        <w:ind w:firstLine="709"/>
        <w:jc w:val="both"/>
        <w:rPr>
          <w:rFonts w:ascii="Times New Roman" w:hAnsi="Times New Roman"/>
          <w:lang w:val="en-US"/>
        </w:rPr>
      </w:pPr>
    </w:p>
    <w:p w:rsidR="00361562" w:rsidRPr="00592654" w:rsidRDefault="00361562" w:rsidP="00164CFB">
      <w:pPr>
        <w:ind w:firstLine="709"/>
        <w:jc w:val="both"/>
        <w:rPr>
          <w:rFonts w:ascii="Times New Roman" w:hAnsi="Times New Roman"/>
          <w:lang w:val="en-US"/>
        </w:rPr>
      </w:pPr>
    </w:p>
    <w:p w:rsidR="00361562" w:rsidRPr="00592654" w:rsidRDefault="00361562" w:rsidP="00164CFB">
      <w:pPr>
        <w:spacing w:after="240"/>
        <w:ind w:firstLine="709"/>
        <w:jc w:val="center"/>
        <w:rPr>
          <w:rFonts w:ascii="Times New Roman" w:hAnsi="Times New Roman"/>
          <w:caps/>
        </w:rPr>
      </w:pPr>
      <w:r w:rsidRPr="00592654">
        <w:rPr>
          <w:rFonts w:ascii="Times New Roman" w:hAnsi="Times New Roman"/>
          <w:caps/>
        </w:rPr>
        <w:t>Микробиологическое обоснование адекватной эмпирической антибактериальной терапии инфекций, вызванных полирезистентной синегнойной палочкой.</w:t>
      </w:r>
    </w:p>
    <w:p w:rsidR="00361562" w:rsidRPr="00592654" w:rsidRDefault="00361562" w:rsidP="00164CFB">
      <w:pPr>
        <w:spacing w:after="240"/>
        <w:ind w:firstLine="709"/>
        <w:jc w:val="center"/>
        <w:rPr>
          <w:rFonts w:ascii="Times New Roman" w:hAnsi="Times New Roman"/>
        </w:rPr>
      </w:pPr>
      <w:r w:rsidRPr="00592654">
        <w:rPr>
          <w:rFonts w:ascii="Times New Roman" w:hAnsi="Times New Roman"/>
        </w:rPr>
        <w:t>Соловей Н.В., Карпов И.А.</w:t>
      </w:r>
    </w:p>
    <w:p w:rsidR="006A0B93" w:rsidRDefault="00361562" w:rsidP="00164CFB">
      <w:pPr>
        <w:ind w:firstLine="709"/>
        <w:jc w:val="center"/>
        <w:rPr>
          <w:rFonts w:ascii="Times New Roman" w:hAnsi="Times New Roman"/>
          <w:i/>
        </w:rPr>
      </w:pPr>
      <w:r w:rsidRPr="00592654">
        <w:rPr>
          <w:rFonts w:ascii="Times New Roman" w:hAnsi="Times New Roman"/>
          <w:i/>
        </w:rPr>
        <w:t>Белорусский государственный медицинский университет,</w:t>
      </w:r>
    </w:p>
    <w:p w:rsidR="00361562" w:rsidRPr="00592654" w:rsidRDefault="00361562" w:rsidP="00164CFB">
      <w:pPr>
        <w:ind w:firstLine="709"/>
        <w:jc w:val="center"/>
        <w:rPr>
          <w:rFonts w:ascii="Times New Roman" w:hAnsi="Times New Roman"/>
          <w:i/>
        </w:rPr>
      </w:pPr>
      <w:r w:rsidRPr="00592654">
        <w:rPr>
          <w:rFonts w:ascii="Times New Roman" w:hAnsi="Times New Roman"/>
          <w:i/>
        </w:rPr>
        <w:t xml:space="preserve"> кафедра инфекционных болезней</w:t>
      </w:r>
    </w:p>
    <w:p w:rsidR="00361562" w:rsidRPr="00592654" w:rsidRDefault="00361562" w:rsidP="00361562">
      <w:pPr>
        <w:rPr>
          <w:rFonts w:ascii="Times New Roman" w:hAnsi="Times New Roman"/>
          <w:caps/>
        </w:rPr>
      </w:pPr>
    </w:p>
    <w:p w:rsidR="00361562" w:rsidRPr="00592654" w:rsidRDefault="00361562" w:rsidP="00164CFB">
      <w:pPr>
        <w:ind w:firstLine="709"/>
        <w:jc w:val="both"/>
        <w:rPr>
          <w:rFonts w:ascii="Times New Roman" w:hAnsi="Times New Roman"/>
        </w:rPr>
      </w:pPr>
      <w:r w:rsidRPr="00592654">
        <w:rPr>
          <w:rFonts w:ascii="Times New Roman" w:hAnsi="Times New Roman"/>
          <w:b/>
        </w:rPr>
        <w:t>Актуальность</w:t>
      </w:r>
      <w:r w:rsidRPr="00592654">
        <w:rPr>
          <w:rFonts w:ascii="Times New Roman" w:hAnsi="Times New Roman"/>
        </w:rPr>
        <w:t xml:space="preserve">. Множественная устойчивость возбудителей нозокомиальных инфекций к антибактериальным препаратам является существенной проблемой современного здравоохранения. В особенности, это касается полирезистентных изолятов синегнойной палочки, демонстрирующих в настоящее время нечувствительность практически ко всем группам антибиотиков (12). Множественная устойчивость </w:t>
      </w:r>
      <w:r w:rsidRPr="00592654">
        <w:rPr>
          <w:rFonts w:ascii="Times New Roman" w:hAnsi="Times New Roman"/>
          <w:lang w:val="en-US"/>
        </w:rPr>
        <w:t>P</w:t>
      </w:r>
      <w:r w:rsidRPr="00592654">
        <w:rPr>
          <w:rFonts w:ascii="Times New Roman" w:hAnsi="Times New Roman"/>
        </w:rPr>
        <w:t>.</w:t>
      </w:r>
      <w:r w:rsidRPr="00592654">
        <w:rPr>
          <w:rFonts w:ascii="Times New Roman" w:hAnsi="Times New Roman"/>
          <w:lang w:val="en-US"/>
        </w:rPr>
        <w:t>aeruginosa</w:t>
      </w:r>
      <w:r w:rsidRPr="00592654">
        <w:rPr>
          <w:rFonts w:ascii="Times New Roman" w:hAnsi="Times New Roman"/>
        </w:rPr>
        <w:t xml:space="preserve"> способствует, прежде всего, более частому назначению неадекватной эмпирической  антибактериальной терапии, что в свою очередь приводит к высокой летальности,  удлинению сроков лечения пациентов, повышению частоты осложнений и используемых инвазивных лечебно-диагностических процедур, а также общей стоимости терапии (2, 3, 10, 18). Правильный выбор стартовой антибактериальной терапии синегнойной инфекции особенно важен у пациентов в критическом состоянии, в большинстве случаев являясь определяющим предиктором благоприятного исхода заболевания (9). </w:t>
      </w:r>
    </w:p>
    <w:p w:rsidR="00361562" w:rsidRPr="00592654" w:rsidRDefault="00361562" w:rsidP="00164CFB">
      <w:pPr>
        <w:ind w:firstLine="709"/>
        <w:jc w:val="both"/>
        <w:rPr>
          <w:rFonts w:ascii="Times New Roman" w:hAnsi="Times New Roman"/>
        </w:rPr>
      </w:pPr>
      <w:r w:rsidRPr="00592654">
        <w:rPr>
          <w:rFonts w:ascii="Times New Roman" w:hAnsi="Times New Roman"/>
          <w:b/>
        </w:rPr>
        <w:t>Цель исследования:</w:t>
      </w:r>
      <w:r w:rsidRPr="00592654">
        <w:rPr>
          <w:rFonts w:ascii="Times New Roman" w:hAnsi="Times New Roman"/>
        </w:rPr>
        <w:t xml:space="preserve"> обосновать выбор эмпирической антибактериальной терапии синегнойной инфекции на основании анализа общего уровня резистентности и наиболее часто встречающихся фенотипов </w:t>
      </w:r>
      <w:r w:rsidRPr="00592654">
        <w:rPr>
          <w:rFonts w:ascii="Times New Roman" w:hAnsi="Times New Roman"/>
        </w:rPr>
        <w:lastRenderedPageBreak/>
        <w:t xml:space="preserve">устойчивости нозокомиальных изолятов синегнойной палочки в многопрофильных стационарах г. Минска. </w:t>
      </w:r>
    </w:p>
    <w:p w:rsidR="00361562" w:rsidRPr="00164CFB" w:rsidRDefault="00361562" w:rsidP="00164CFB">
      <w:pPr>
        <w:ind w:firstLine="709"/>
        <w:jc w:val="both"/>
        <w:rPr>
          <w:rFonts w:ascii="Times New Roman" w:hAnsi="Times New Roman"/>
          <w:spacing w:val="-4"/>
        </w:rPr>
      </w:pPr>
      <w:r w:rsidRPr="00164CFB">
        <w:rPr>
          <w:rFonts w:ascii="Times New Roman" w:hAnsi="Times New Roman"/>
          <w:b/>
          <w:spacing w:val="-4"/>
        </w:rPr>
        <w:t xml:space="preserve">Материал и методы исследования. </w:t>
      </w:r>
      <w:r w:rsidRPr="00164CFB">
        <w:rPr>
          <w:rFonts w:ascii="Times New Roman" w:hAnsi="Times New Roman"/>
          <w:spacing w:val="-4"/>
        </w:rPr>
        <w:t xml:space="preserve">В исследование включены культуры P. aeruginosa, выделенные в патологическом материале от пациентов  многопрофильных стационаров города Минска с января 2011 года по июль 2012 года.  Критериями включения были выделение синегнойной палочки не ранее 48 ч от момента госпитализации и возраст пациентов 18 лет и старше. Первичное исследование патологического материала и идентификация возбудителя проводились на базе бактериологической лаборатории ГУ «Минский городской центр гигиены и эпидемиологии» (Минск, Республика Беларусь) и бактериологической лаборатории 9 ГКБ (Минск, Республика Беларусь). В дальнейшем все выделенные культуры на транспортных средах доставлялись в микробиологическую лабораторию НИИ антимикробной химиотерапии (Смоленск, Российская Федерация). На базе данной лаборатории проводилась реидентификация возбудителя с использованием MALDI-TOF-масс-спектрометрии (MALDI Biotyper System, Bruker Daltonics, Germany), а также определение чувствительности к 6 маркерным антибактериальным препаратам, обладающим антипсевдомонадной активностью (цефтазидим, ципрофлоксацин, гентамицин, амикацин, имипенем, меропенем) с помощью диск-диффузионного метода по общепринятой методике. В случае определения сниженной чувствительности либо устойчивости к карбапенемам осуществлялась детекция металло-бета-лактамаз фенотипическим методом "двойных дисков с ЭДТА".  Интерпретация результатов осуществлялась согласно критериям The Clinical and Laboratory Standards Institute (CLSI, США, 2011). </w:t>
      </w:r>
    </w:p>
    <w:p w:rsidR="00361562" w:rsidRPr="00592654" w:rsidRDefault="00361562" w:rsidP="00164CFB">
      <w:pPr>
        <w:ind w:firstLine="709"/>
        <w:jc w:val="both"/>
        <w:rPr>
          <w:rFonts w:ascii="Times New Roman" w:hAnsi="Times New Roman"/>
        </w:rPr>
      </w:pPr>
      <w:r w:rsidRPr="00592654">
        <w:rPr>
          <w:rFonts w:ascii="Times New Roman" w:hAnsi="Times New Roman"/>
        </w:rPr>
        <w:t xml:space="preserve">В случае выделения нескольких культур P.aeruginosa от одного пациента  в динамике в исследование включался только первый штамм. Штаммы, демонстрирующие резистентность или промежуточную чувствительность в рамках данной работы рассматривались как нечувствительные к исследуемому антибиотику. </w:t>
      </w:r>
    </w:p>
    <w:p w:rsidR="00361562" w:rsidRPr="00592654" w:rsidRDefault="00361562" w:rsidP="00164CFB">
      <w:pPr>
        <w:ind w:firstLine="709"/>
        <w:jc w:val="both"/>
        <w:rPr>
          <w:rFonts w:ascii="Times New Roman" w:hAnsi="Times New Roman"/>
        </w:rPr>
      </w:pPr>
      <w:r w:rsidRPr="00592654">
        <w:rPr>
          <w:rFonts w:ascii="Times New Roman" w:hAnsi="Times New Roman"/>
        </w:rPr>
        <w:t xml:space="preserve">Обработка данных и анализ результатов исследования проводились с использованием программы Microsoft  Office Excel 2003 (Microsoft, США) и </w:t>
      </w:r>
      <w:r w:rsidRPr="00592654">
        <w:rPr>
          <w:rFonts w:ascii="Times New Roman" w:hAnsi="Times New Roman"/>
          <w:lang w:val="en-US"/>
        </w:rPr>
        <w:t>SPSS</w:t>
      </w:r>
      <w:r w:rsidRPr="00592654">
        <w:rPr>
          <w:rFonts w:ascii="Times New Roman" w:hAnsi="Times New Roman"/>
        </w:rPr>
        <w:t xml:space="preserve"> 19.0 (</w:t>
      </w:r>
      <w:r w:rsidRPr="00592654">
        <w:rPr>
          <w:rFonts w:ascii="Times New Roman" w:hAnsi="Times New Roman"/>
          <w:lang w:val="en-US"/>
        </w:rPr>
        <w:t>IBM</w:t>
      </w:r>
      <w:r w:rsidRPr="00592654">
        <w:rPr>
          <w:rFonts w:ascii="Times New Roman" w:hAnsi="Times New Roman"/>
        </w:rPr>
        <w:t>, США).</w:t>
      </w:r>
    </w:p>
    <w:p w:rsidR="00361562" w:rsidRPr="00592654" w:rsidRDefault="00361562" w:rsidP="00164CFB">
      <w:pPr>
        <w:ind w:firstLine="709"/>
        <w:jc w:val="both"/>
        <w:rPr>
          <w:rFonts w:ascii="Times New Roman" w:hAnsi="Times New Roman"/>
        </w:rPr>
      </w:pPr>
      <w:r w:rsidRPr="00592654">
        <w:rPr>
          <w:rFonts w:ascii="Times New Roman" w:hAnsi="Times New Roman"/>
          <w:b/>
        </w:rPr>
        <w:t>Результаты и обсуждение</w:t>
      </w:r>
      <w:r w:rsidRPr="00592654">
        <w:rPr>
          <w:rFonts w:ascii="Times New Roman" w:hAnsi="Times New Roman"/>
        </w:rPr>
        <w:t xml:space="preserve">. Для окончательного анализа согласно критериям включения отобрано 86 культур из 9 стационаров г. Минска. 68,6% культур (59 штаммов) получены от пациентов отделений хирургического профиля, 29,1% культур (25 штаммов) - от пациентов ОРИТ, 2,3% культур (2 штамма) - от пациентов отделений терапевтического профиля.  Источником изучаемых изолятов синегнойной палочки в 53,5% случаев (46 изолятов) был материал, полученный при обследовании пациентов на наличие инфекций кожи, мягких тканей, костей и суставов, в 22,2% (19 изолятов) – инфекций нижних дыхательных путей, в 15,2% (13 изолятов) – инфекций мочевыводящих путей, в 4,7% - абдоминальных инфекций (4 изолята), в 4,7% - инфекций кровотока (4 изолята). Согласно общепринятым критериям диагностики </w:t>
      </w:r>
      <w:r w:rsidRPr="00592654">
        <w:rPr>
          <w:rFonts w:ascii="Times New Roman" w:hAnsi="Times New Roman"/>
        </w:rPr>
        <w:lastRenderedPageBreak/>
        <w:t xml:space="preserve">внутрибольничных инфекций у 49 пациентов (57,0%) выделение возбудителя расценивалось как колонизация, у 37 пациентов (43,0%) – как инфекция. </w:t>
      </w:r>
    </w:p>
    <w:p w:rsidR="00361562" w:rsidRPr="00592654" w:rsidRDefault="00361562" w:rsidP="00164CFB">
      <w:pPr>
        <w:ind w:firstLine="709"/>
        <w:jc w:val="both"/>
        <w:rPr>
          <w:rFonts w:ascii="Times New Roman" w:hAnsi="Times New Roman"/>
        </w:rPr>
      </w:pPr>
      <w:r w:rsidRPr="00592654">
        <w:rPr>
          <w:rFonts w:ascii="Times New Roman" w:hAnsi="Times New Roman"/>
        </w:rPr>
        <w:t xml:space="preserve">Среди всех исследованных изолятов P.aeruginosa устойчивость к цефтазидиму составила 64,0%, к ципрофлоксацину 96,5%, к гентамицину 84,9%, к амикацину 84,9%, к имипенему 72,1%, к меропенему 62,8%. Не было обнаружено штаммов, устойчивых к полимиксинам. 36,0% штаммов синегнойной палочки (31 изолят) были чрезвычайно устойчивыми  и демонстрировали чувствительность лишь к полимиксинам. Изоляты синегнойной палочки, явившиеся причиной возникновения инфекций, характеризовались меньшей резистентностью к цефтазидиму - 56,8%, гентамицину - 81,1% и ципрофлоксацину – 94,6%, однако были более устойчивыми к амикацину – 89,2%,  имипенему - 81,1% и меропенему - 75,7%. Среди них чрезвычайно устойчивыми были 32,4% штаммов (12 изолятов). </w:t>
      </w:r>
    </w:p>
    <w:p w:rsidR="006A0B93" w:rsidRPr="00164CFB" w:rsidRDefault="00361562" w:rsidP="00164CFB">
      <w:pPr>
        <w:ind w:firstLine="709"/>
        <w:jc w:val="both"/>
        <w:rPr>
          <w:rFonts w:ascii="Times New Roman" w:hAnsi="Times New Roman"/>
          <w:spacing w:val="-4"/>
        </w:rPr>
      </w:pPr>
      <w:r w:rsidRPr="00164CFB">
        <w:rPr>
          <w:rFonts w:ascii="Times New Roman" w:hAnsi="Times New Roman"/>
          <w:spacing w:val="-4"/>
        </w:rPr>
        <w:t xml:space="preserve">Всего обнаружено 18 различных фенотипов антибиотикорезистентности </w:t>
      </w:r>
      <w:r w:rsidRPr="00164CFB">
        <w:rPr>
          <w:rFonts w:ascii="Times New Roman" w:hAnsi="Times New Roman"/>
          <w:spacing w:val="-4"/>
          <w:lang w:val="en-US"/>
        </w:rPr>
        <w:t>P</w:t>
      </w:r>
      <w:r w:rsidRPr="00164CFB">
        <w:rPr>
          <w:rFonts w:ascii="Times New Roman" w:hAnsi="Times New Roman"/>
          <w:spacing w:val="-4"/>
        </w:rPr>
        <w:t>.</w:t>
      </w:r>
      <w:r w:rsidRPr="00164CFB">
        <w:rPr>
          <w:rFonts w:ascii="Times New Roman" w:hAnsi="Times New Roman"/>
          <w:spacing w:val="-4"/>
          <w:lang w:val="en-US"/>
        </w:rPr>
        <w:t>aeruginosa</w:t>
      </w:r>
      <w:r w:rsidRPr="00164CFB">
        <w:rPr>
          <w:rFonts w:ascii="Times New Roman" w:hAnsi="Times New Roman"/>
          <w:spacing w:val="-4"/>
        </w:rPr>
        <w:t xml:space="preserve">, наиболее часто встречающиеся фенотипы представлены в таблице 1. </w:t>
      </w:r>
    </w:p>
    <w:p w:rsidR="00361562" w:rsidRPr="00592654" w:rsidRDefault="006A0B93" w:rsidP="00164CFB">
      <w:pPr>
        <w:ind w:firstLine="709"/>
        <w:jc w:val="both"/>
        <w:rPr>
          <w:rFonts w:ascii="Times New Roman" w:hAnsi="Times New Roman"/>
        </w:rPr>
      </w:pPr>
      <w:r w:rsidRPr="00592654">
        <w:rPr>
          <w:rFonts w:ascii="Times New Roman" w:hAnsi="Times New Roman"/>
        </w:rPr>
        <w:t>Среди фенотипов устойчивости доминировали изоляты, демонстрирующие резистентность ко всем шести маркерным антибиотикам (36%). Согласно предложенной группой экспертов терминологии, данные штаммы относятся к чрезвычайно устойчивым (</w:t>
      </w:r>
      <w:r w:rsidRPr="00592654">
        <w:rPr>
          <w:rFonts w:ascii="Times New Roman" w:hAnsi="Times New Roman"/>
          <w:lang w:val="en-US"/>
        </w:rPr>
        <w:t>XDR</w:t>
      </w:r>
      <w:r w:rsidRPr="00592654">
        <w:rPr>
          <w:rFonts w:ascii="Times New Roman" w:hAnsi="Times New Roman"/>
        </w:rPr>
        <w:t xml:space="preserve"> – </w:t>
      </w:r>
      <w:r w:rsidRPr="00592654">
        <w:rPr>
          <w:rFonts w:ascii="Times New Roman" w:hAnsi="Times New Roman"/>
          <w:lang w:val="en-US"/>
        </w:rPr>
        <w:t>extensively</w:t>
      </w:r>
      <w:r w:rsidRPr="00592654">
        <w:rPr>
          <w:rFonts w:ascii="Times New Roman" w:hAnsi="Times New Roman"/>
        </w:rPr>
        <w:t xml:space="preserve"> </w:t>
      </w:r>
      <w:r w:rsidRPr="00592654">
        <w:rPr>
          <w:rFonts w:ascii="Times New Roman" w:hAnsi="Times New Roman"/>
          <w:lang w:val="en-US"/>
        </w:rPr>
        <w:t>drug</w:t>
      </w:r>
      <w:r w:rsidRPr="00592654">
        <w:rPr>
          <w:rFonts w:ascii="Times New Roman" w:hAnsi="Times New Roman"/>
        </w:rPr>
        <w:t xml:space="preserve"> </w:t>
      </w:r>
      <w:r w:rsidRPr="00592654">
        <w:rPr>
          <w:rFonts w:ascii="Times New Roman" w:hAnsi="Times New Roman"/>
          <w:lang w:val="en-US"/>
        </w:rPr>
        <w:t>resistant</w:t>
      </w:r>
      <w:r w:rsidRPr="00592654">
        <w:rPr>
          <w:rFonts w:ascii="Times New Roman" w:hAnsi="Times New Roman"/>
        </w:rPr>
        <w:t xml:space="preserve">) (15). Аналогичные изоляты </w:t>
      </w:r>
      <w:r w:rsidRPr="00592654">
        <w:rPr>
          <w:rFonts w:ascii="Times New Roman" w:hAnsi="Times New Roman"/>
          <w:lang w:val="en-US"/>
        </w:rPr>
        <w:t>P</w:t>
      </w:r>
      <w:r w:rsidRPr="00592654">
        <w:rPr>
          <w:rFonts w:ascii="Times New Roman" w:hAnsi="Times New Roman"/>
        </w:rPr>
        <w:t>.</w:t>
      </w:r>
      <w:r w:rsidRPr="00592654">
        <w:rPr>
          <w:rFonts w:ascii="Times New Roman" w:hAnsi="Times New Roman"/>
          <w:lang w:val="en-US"/>
        </w:rPr>
        <w:t>aeruginosa</w:t>
      </w:r>
      <w:r w:rsidRPr="00592654">
        <w:rPr>
          <w:rFonts w:ascii="Times New Roman" w:hAnsi="Times New Roman"/>
        </w:rPr>
        <w:t>, чувствительные только к полимиксинам, выявлены в настоящее время в большинстве регионов земного шара, в том числе в Бразилии, Испании, Греции, Корее, Тайване и др. (5, 11, 16, 19, 20). 41,9% чрезвычайно устойчивых штаммов синегнойной палочки по данным метода «двойных дисков с ЭДТА» продуцировали металло-бета-лактамазы (карбапенемазы).  Металло-бета-лактамазы обуславливают устойчивость ко всем бета-лактамам, за исключением азтреонама. Кроме того, наличие данных ферментов у синегнойной палочки часто ассоциировано с механизмами резистентности к другим классам антибиотиков, например, к фторхинолонам и аминогликозидам (4).</w:t>
      </w:r>
    </w:p>
    <w:p w:rsidR="00915724" w:rsidRDefault="00915724" w:rsidP="00361562">
      <w:pPr>
        <w:jc w:val="right"/>
        <w:rPr>
          <w:rFonts w:ascii="Times New Roman" w:hAnsi="Times New Roman"/>
        </w:rPr>
      </w:pPr>
    </w:p>
    <w:p w:rsidR="00361562" w:rsidRPr="00592654" w:rsidRDefault="00361562" w:rsidP="00361562">
      <w:pPr>
        <w:jc w:val="right"/>
        <w:rPr>
          <w:rFonts w:ascii="Times New Roman" w:hAnsi="Times New Roman"/>
        </w:rPr>
      </w:pPr>
      <w:r w:rsidRPr="00592654">
        <w:rPr>
          <w:rFonts w:ascii="Times New Roman" w:hAnsi="Times New Roman"/>
        </w:rPr>
        <w:t xml:space="preserve">Таблица  1. </w:t>
      </w:r>
    </w:p>
    <w:p w:rsidR="00361562" w:rsidRPr="00592654" w:rsidRDefault="00361562" w:rsidP="00361562">
      <w:pPr>
        <w:jc w:val="center"/>
        <w:rPr>
          <w:rFonts w:ascii="Times New Roman" w:hAnsi="Times New Roman"/>
          <w:b/>
        </w:rPr>
      </w:pPr>
      <w:r w:rsidRPr="00592654">
        <w:rPr>
          <w:rFonts w:ascii="Times New Roman" w:hAnsi="Times New Roman"/>
          <w:b/>
        </w:rPr>
        <w:t>Превалирующие фенотипы антибиотикорезистентности нозокомиальных изолятов синегнойной палочки.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850"/>
        <w:gridCol w:w="851"/>
        <w:gridCol w:w="850"/>
        <w:gridCol w:w="851"/>
        <w:gridCol w:w="850"/>
        <w:gridCol w:w="851"/>
        <w:gridCol w:w="1498"/>
      </w:tblGrid>
      <w:tr w:rsidR="00361562" w:rsidRPr="00164CFB" w:rsidTr="00164CFB">
        <w:tc>
          <w:tcPr>
            <w:tcW w:w="3227" w:type="dxa"/>
            <w:vAlign w:val="center"/>
          </w:tcPr>
          <w:p w:rsidR="00361562" w:rsidRPr="00164CFB" w:rsidRDefault="00361562" w:rsidP="00361562">
            <w:pPr>
              <w:rPr>
                <w:rFonts w:ascii="Times New Roman" w:hAnsi="Times New Roman"/>
                <w:sz w:val="24"/>
                <w:szCs w:val="24"/>
              </w:rPr>
            </w:pPr>
            <w:r w:rsidRPr="00164CFB">
              <w:rPr>
                <w:rFonts w:ascii="Times New Roman" w:hAnsi="Times New Roman"/>
                <w:sz w:val="24"/>
                <w:szCs w:val="24"/>
              </w:rPr>
              <w:t>Фенотип резистентности</w:t>
            </w:r>
          </w:p>
        </w:tc>
        <w:tc>
          <w:tcPr>
            <w:tcW w:w="850" w:type="dxa"/>
            <w:tcBorders>
              <w:bottom w:val="single" w:sz="4" w:space="0" w:color="auto"/>
            </w:tcBorders>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lang w:val="en-US"/>
              </w:rPr>
              <w:t>CAZ</w:t>
            </w:r>
          </w:p>
        </w:tc>
        <w:tc>
          <w:tcPr>
            <w:tcW w:w="851" w:type="dxa"/>
            <w:tcBorders>
              <w:bottom w:val="single" w:sz="4" w:space="0" w:color="auto"/>
            </w:tcBorders>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lang w:val="en-US"/>
              </w:rPr>
              <w:t>CIP</w:t>
            </w:r>
          </w:p>
        </w:tc>
        <w:tc>
          <w:tcPr>
            <w:tcW w:w="850" w:type="dxa"/>
            <w:tcBorders>
              <w:bottom w:val="single" w:sz="4" w:space="0" w:color="auto"/>
            </w:tcBorders>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lang w:val="en-US"/>
              </w:rPr>
              <w:t>GEN</w:t>
            </w:r>
          </w:p>
        </w:tc>
        <w:tc>
          <w:tcPr>
            <w:tcW w:w="851" w:type="dxa"/>
            <w:tcBorders>
              <w:bottom w:val="single" w:sz="4" w:space="0" w:color="auto"/>
            </w:tcBorders>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lang w:val="en-US"/>
              </w:rPr>
              <w:t>AMK</w:t>
            </w:r>
          </w:p>
        </w:tc>
        <w:tc>
          <w:tcPr>
            <w:tcW w:w="850" w:type="dxa"/>
            <w:tcBorders>
              <w:bottom w:val="single" w:sz="4" w:space="0" w:color="auto"/>
            </w:tcBorders>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lang w:val="en-US"/>
              </w:rPr>
              <w:t>IMI</w:t>
            </w:r>
          </w:p>
        </w:tc>
        <w:tc>
          <w:tcPr>
            <w:tcW w:w="851" w:type="dxa"/>
            <w:tcBorders>
              <w:bottom w:val="single" w:sz="4" w:space="0" w:color="auto"/>
            </w:tcBorders>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lang w:val="en-US"/>
              </w:rPr>
              <w:t>MEM</w:t>
            </w:r>
          </w:p>
        </w:tc>
        <w:tc>
          <w:tcPr>
            <w:tcW w:w="1498" w:type="dxa"/>
            <w:vAlign w:val="center"/>
          </w:tcPr>
          <w:p w:rsidR="00361562" w:rsidRPr="00164CFB" w:rsidRDefault="00361562" w:rsidP="00361562">
            <w:pPr>
              <w:rPr>
                <w:rFonts w:ascii="Times New Roman" w:hAnsi="Times New Roman"/>
                <w:sz w:val="24"/>
                <w:szCs w:val="24"/>
              </w:rPr>
            </w:pPr>
            <w:r w:rsidRPr="00164CFB">
              <w:rPr>
                <w:rFonts w:ascii="Times New Roman" w:hAnsi="Times New Roman"/>
                <w:sz w:val="24"/>
                <w:szCs w:val="24"/>
              </w:rPr>
              <w:t>Число изолятов (%)</w:t>
            </w:r>
          </w:p>
        </w:tc>
      </w:tr>
      <w:tr w:rsidR="00361562" w:rsidRPr="00164CFB" w:rsidTr="00164CFB">
        <w:tc>
          <w:tcPr>
            <w:tcW w:w="3227" w:type="dxa"/>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rPr>
              <w:t>Чрезвычайно устойчивые (</w:t>
            </w:r>
            <w:r w:rsidRPr="00164CFB">
              <w:rPr>
                <w:rFonts w:ascii="Times New Roman" w:hAnsi="Times New Roman"/>
                <w:sz w:val="24"/>
                <w:szCs w:val="24"/>
                <w:lang w:val="en-US"/>
              </w:rPr>
              <w:t>XDR)</w:t>
            </w:r>
          </w:p>
        </w:tc>
        <w:tc>
          <w:tcPr>
            <w:tcW w:w="850" w:type="dxa"/>
            <w:shd w:val="clear" w:color="auto" w:fill="E6E6E6"/>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lang w:val="en-US"/>
              </w:rPr>
              <w:t>R</w:t>
            </w:r>
          </w:p>
        </w:tc>
        <w:tc>
          <w:tcPr>
            <w:tcW w:w="851" w:type="dxa"/>
            <w:tcBorders>
              <w:bottom w:val="single" w:sz="4" w:space="0" w:color="auto"/>
            </w:tcBorders>
            <w:shd w:val="clear" w:color="auto" w:fill="E6E6E6"/>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lang w:val="en-US"/>
              </w:rPr>
              <w:t>R</w:t>
            </w:r>
          </w:p>
        </w:tc>
        <w:tc>
          <w:tcPr>
            <w:tcW w:w="850" w:type="dxa"/>
            <w:tcBorders>
              <w:bottom w:val="single" w:sz="4" w:space="0" w:color="auto"/>
            </w:tcBorders>
            <w:shd w:val="clear" w:color="auto" w:fill="E6E6E6"/>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lang w:val="en-US"/>
              </w:rPr>
              <w:t>R</w:t>
            </w:r>
          </w:p>
        </w:tc>
        <w:tc>
          <w:tcPr>
            <w:tcW w:w="851" w:type="dxa"/>
            <w:tcBorders>
              <w:bottom w:val="single" w:sz="4" w:space="0" w:color="auto"/>
            </w:tcBorders>
            <w:shd w:val="clear" w:color="auto" w:fill="E6E6E6"/>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lang w:val="en-US"/>
              </w:rPr>
              <w:t>R</w:t>
            </w:r>
          </w:p>
        </w:tc>
        <w:tc>
          <w:tcPr>
            <w:tcW w:w="850" w:type="dxa"/>
            <w:tcBorders>
              <w:bottom w:val="single" w:sz="4" w:space="0" w:color="auto"/>
            </w:tcBorders>
            <w:shd w:val="clear" w:color="auto" w:fill="E6E6E6"/>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lang w:val="en-US"/>
              </w:rPr>
              <w:t>R</w:t>
            </w:r>
          </w:p>
        </w:tc>
        <w:tc>
          <w:tcPr>
            <w:tcW w:w="851" w:type="dxa"/>
            <w:tcBorders>
              <w:bottom w:val="single" w:sz="4" w:space="0" w:color="auto"/>
            </w:tcBorders>
            <w:shd w:val="clear" w:color="auto" w:fill="E6E6E6"/>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lang w:val="en-US"/>
              </w:rPr>
              <w:t>R</w:t>
            </w:r>
          </w:p>
        </w:tc>
        <w:tc>
          <w:tcPr>
            <w:tcW w:w="1498" w:type="dxa"/>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rPr>
              <w:t>31 (36</w:t>
            </w:r>
            <w:r w:rsidRPr="00164CFB">
              <w:rPr>
                <w:rFonts w:ascii="Times New Roman" w:hAnsi="Times New Roman"/>
                <w:sz w:val="24"/>
                <w:szCs w:val="24"/>
                <w:lang w:val="en-US"/>
              </w:rPr>
              <w:t>,</w:t>
            </w:r>
            <w:r w:rsidRPr="00164CFB">
              <w:rPr>
                <w:rFonts w:ascii="Times New Roman" w:hAnsi="Times New Roman"/>
                <w:sz w:val="24"/>
                <w:szCs w:val="24"/>
              </w:rPr>
              <w:t>0</w:t>
            </w:r>
            <w:r w:rsidRPr="00164CFB">
              <w:rPr>
                <w:rFonts w:ascii="Times New Roman" w:hAnsi="Times New Roman"/>
                <w:sz w:val="24"/>
                <w:szCs w:val="24"/>
                <w:lang w:val="en-US"/>
              </w:rPr>
              <w:t>%)</w:t>
            </w:r>
          </w:p>
        </w:tc>
      </w:tr>
      <w:tr w:rsidR="00361562" w:rsidRPr="00164CFB" w:rsidTr="00164CFB">
        <w:tc>
          <w:tcPr>
            <w:tcW w:w="3227" w:type="dxa"/>
            <w:vAlign w:val="center"/>
          </w:tcPr>
          <w:p w:rsidR="00361562" w:rsidRPr="00164CFB" w:rsidRDefault="00361562" w:rsidP="00361562">
            <w:pPr>
              <w:rPr>
                <w:rFonts w:ascii="Times New Roman" w:hAnsi="Times New Roman"/>
                <w:sz w:val="24"/>
                <w:szCs w:val="24"/>
              </w:rPr>
            </w:pPr>
            <w:r w:rsidRPr="00164CFB">
              <w:rPr>
                <w:rFonts w:ascii="Times New Roman" w:hAnsi="Times New Roman"/>
                <w:sz w:val="24"/>
                <w:szCs w:val="24"/>
              </w:rPr>
              <w:t>Цефтазидим-чувствительные</w:t>
            </w:r>
          </w:p>
        </w:tc>
        <w:tc>
          <w:tcPr>
            <w:tcW w:w="850" w:type="dxa"/>
            <w:tcBorders>
              <w:bottom w:val="single" w:sz="4" w:space="0" w:color="auto"/>
            </w:tcBorders>
            <w:vAlign w:val="center"/>
          </w:tcPr>
          <w:p w:rsidR="00361562" w:rsidRPr="00164CFB" w:rsidRDefault="00361562" w:rsidP="00361562">
            <w:pPr>
              <w:rPr>
                <w:rFonts w:ascii="Times New Roman" w:hAnsi="Times New Roman"/>
                <w:sz w:val="24"/>
                <w:szCs w:val="24"/>
              </w:rPr>
            </w:pPr>
            <w:r w:rsidRPr="00164CFB">
              <w:rPr>
                <w:rFonts w:ascii="Times New Roman" w:hAnsi="Times New Roman"/>
                <w:sz w:val="24"/>
                <w:szCs w:val="24"/>
                <w:lang w:val="en-US"/>
              </w:rPr>
              <w:t>S</w:t>
            </w:r>
          </w:p>
        </w:tc>
        <w:tc>
          <w:tcPr>
            <w:tcW w:w="851" w:type="dxa"/>
            <w:tcBorders>
              <w:bottom w:val="single" w:sz="4" w:space="0" w:color="auto"/>
            </w:tcBorders>
            <w:shd w:val="clear" w:color="auto" w:fill="E6E6E6"/>
            <w:vAlign w:val="center"/>
          </w:tcPr>
          <w:p w:rsidR="00361562" w:rsidRPr="00164CFB" w:rsidRDefault="00361562" w:rsidP="00361562">
            <w:pPr>
              <w:rPr>
                <w:rFonts w:ascii="Times New Roman" w:hAnsi="Times New Roman"/>
                <w:sz w:val="24"/>
                <w:szCs w:val="24"/>
              </w:rPr>
            </w:pPr>
            <w:r w:rsidRPr="00164CFB">
              <w:rPr>
                <w:rFonts w:ascii="Times New Roman" w:hAnsi="Times New Roman"/>
                <w:sz w:val="24"/>
                <w:szCs w:val="24"/>
                <w:lang w:val="en-US"/>
              </w:rPr>
              <w:t>R</w:t>
            </w:r>
          </w:p>
        </w:tc>
        <w:tc>
          <w:tcPr>
            <w:tcW w:w="850" w:type="dxa"/>
            <w:tcBorders>
              <w:bottom w:val="single" w:sz="4" w:space="0" w:color="auto"/>
            </w:tcBorders>
            <w:shd w:val="clear" w:color="auto" w:fill="E6E6E6"/>
            <w:vAlign w:val="center"/>
          </w:tcPr>
          <w:p w:rsidR="00361562" w:rsidRPr="00164CFB" w:rsidRDefault="00361562" w:rsidP="00361562">
            <w:pPr>
              <w:rPr>
                <w:rFonts w:ascii="Times New Roman" w:hAnsi="Times New Roman"/>
                <w:sz w:val="24"/>
                <w:szCs w:val="24"/>
              </w:rPr>
            </w:pPr>
            <w:r w:rsidRPr="00164CFB">
              <w:rPr>
                <w:rFonts w:ascii="Times New Roman" w:hAnsi="Times New Roman"/>
                <w:sz w:val="24"/>
                <w:szCs w:val="24"/>
                <w:lang w:val="en-US"/>
              </w:rPr>
              <w:t>R</w:t>
            </w:r>
          </w:p>
        </w:tc>
        <w:tc>
          <w:tcPr>
            <w:tcW w:w="851" w:type="dxa"/>
            <w:tcBorders>
              <w:bottom w:val="single" w:sz="4" w:space="0" w:color="auto"/>
            </w:tcBorders>
            <w:shd w:val="clear" w:color="auto" w:fill="E6E6E6"/>
            <w:vAlign w:val="center"/>
          </w:tcPr>
          <w:p w:rsidR="00361562" w:rsidRPr="00164CFB" w:rsidRDefault="00361562" w:rsidP="00361562">
            <w:pPr>
              <w:rPr>
                <w:rFonts w:ascii="Times New Roman" w:hAnsi="Times New Roman"/>
                <w:sz w:val="24"/>
                <w:szCs w:val="24"/>
              </w:rPr>
            </w:pPr>
            <w:r w:rsidRPr="00164CFB">
              <w:rPr>
                <w:rFonts w:ascii="Times New Roman" w:hAnsi="Times New Roman"/>
                <w:sz w:val="24"/>
                <w:szCs w:val="24"/>
                <w:lang w:val="en-US"/>
              </w:rPr>
              <w:t>R</w:t>
            </w:r>
          </w:p>
        </w:tc>
        <w:tc>
          <w:tcPr>
            <w:tcW w:w="850" w:type="dxa"/>
            <w:shd w:val="clear" w:color="auto" w:fill="E6E6E6"/>
            <w:vAlign w:val="center"/>
          </w:tcPr>
          <w:p w:rsidR="00361562" w:rsidRPr="00164CFB" w:rsidRDefault="00361562" w:rsidP="00361562">
            <w:pPr>
              <w:rPr>
                <w:rFonts w:ascii="Times New Roman" w:hAnsi="Times New Roman"/>
                <w:sz w:val="24"/>
                <w:szCs w:val="24"/>
              </w:rPr>
            </w:pPr>
            <w:r w:rsidRPr="00164CFB">
              <w:rPr>
                <w:rFonts w:ascii="Times New Roman" w:hAnsi="Times New Roman"/>
                <w:sz w:val="24"/>
                <w:szCs w:val="24"/>
                <w:lang w:val="en-US"/>
              </w:rPr>
              <w:t>R</w:t>
            </w:r>
          </w:p>
        </w:tc>
        <w:tc>
          <w:tcPr>
            <w:tcW w:w="851" w:type="dxa"/>
            <w:shd w:val="clear" w:color="auto" w:fill="E6E6E6"/>
            <w:vAlign w:val="center"/>
          </w:tcPr>
          <w:p w:rsidR="00361562" w:rsidRPr="00164CFB" w:rsidRDefault="00361562" w:rsidP="00361562">
            <w:pPr>
              <w:rPr>
                <w:rFonts w:ascii="Times New Roman" w:hAnsi="Times New Roman"/>
                <w:sz w:val="24"/>
                <w:szCs w:val="24"/>
              </w:rPr>
            </w:pPr>
            <w:r w:rsidRPr="00164CFB">
              <w:rPr>
                <w:rFonts w:ascii="Times New Roman" w:hAnsi="Times New Roman"/>
                <w:sz w:val="24"/>
                <w:szCs w:val="24"/>
                <w:lang w:val="en-US"/>
              </w:rPr>
              <w:t>R</w:t>
            </w:r>
          </w:p>
        </w:tc>
        <w:tc>
          <w:tcPr>
            <w:tcW w:w="1498" w:type="dxa"/>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lang w:val="en-US"/>
              </w:rPr>
              <w:t>14 (16</w:t>
            </w:r>
            <w:r w:rsidRPr="00164CFB">
              <w:rPr>
                <w:rFonts w:ascii="Times New Roman" w:hAnsi="Times New Roman"/>
                <w:sz w:val="24"/>
                <w:szCs w:val="24"/>
              </w:rPr>
              <w:t>,</w:t>
            </w:r>
            <w:r w:rsidRPr="00164CFB">
              <w:rPr>
                <w:rFonts w:ascii="Times New Roman" w:hAnsi="Times New Roman"/>
                <w:sz w:val="24"/>
                <w:szCs w:val="24"/>
                <w:lang w:val="en-US"/>
              </w:rPr>
              <w:t>3%)</w:t>
            </w:r>
          </w:p>
        </w:tc>
      </w:tr>
      <w:tr w:rsidR="00361562" w:rsidRPr="00164CFB" w:rsidTr="00164CFB">
        <w:tc>
          <w:tcPr>
            <w:tcW w:w="3227" w:type="dxa"/>
            <w:vAlign w:val="center"/>
          </w:tcPr>
          <w:p w:rsidR="00361562" w:rsidRPr="00164CFB" w:rsidRDefault="00361562" w:rsidP="00361562">
            <w:pPr>
              <w:rPr>
                <w:rFonts w:ascii="Times New Roman" w:hAnsi="Times New Roman"/>
                <w:sz w:val="24"/>
                <w:szCs w:val="24"/>
              </w:rPr>
            </w:pPr>
            <w:r w:rsidRPr="00164CFB">
              <w:rPr>
                <w:rFonts w:ascii="Times New Roman" w:hAnsi="Times New Roman"/>
                <w:sz w:val="24"/>
                <w:szCs w:val="24"/>
              </w:rPr>
              <w:t>Карбапенем-чувствительные</w:t>
            </w:r>
          </w:p>
        </w:tc>
        <w:tc>
          <w:tcPr>
            <w:tcW w:w="850" w:type="dxa"/>
            <w:shd w:val="clear" w:color="auto" w:fill="E6E6E6"/>
            <w:vAlign w:val="center"/>
          </w:tcPr>
          <w:p w:rsidR="00361562" w:rsidRPr="00164CFB" w:rsidRDefault="00361562" w:rsidP="00361562">
            <w:pPr>
              <w:rPr>
                <w:rFonts w:ascii="Times New Roman" w:hAnsi="Times New Roman"/>
                <w:sz w:val="24"/>
                <w:szCs w:val="24"/>
              </w:rPr>
            </w:pPr>
            <w:r w:rsidRPr="00164CFB">
              <w:rPr>
                <w:rFonts w:ascii="Times New Roman" w:hAnsi="Times New Roman"/>
                <w:sz w:val="24"/>
                <w:szCs w:val="24"/>
                <w:lang w:val="en-US"/>
              </w:rPr>
              <w:t>R</w:t>
            </w:r>
          </w:p>
        </w:tc>
        <w:tc>
          <w:tcPr>
            <w:tcW w:w="851" w:type="dxa"/>
            <w:tcBorders>
              <w:bottom w:val="single" w:sz="4" w:space="0" w:color="auto"/>
            </w:tcBorders>
            <w:shd w:val="clear" w:color="auto" w:fill="E6E6E6"/>
            <w:vAlign w:val="center"/>
          </w:tcPr>
          <w:p w:rsidR="00361562" w:rsidRPr="00164CFB" w:rsidRDefault="00361562" w:rsidP="00361562">
            <w:pPr>
              <w:rPr>
                <w:rFonts w:ascii="Times New Roman" w:hAnsi="Times New Roman"/>
                <w:sz w:val="24"/>
                <w:szCs w:val="24"/>
              </w:rPr>
            </w:pPr>
            <w:r w:rsidRPr="00164CFB">
              <w:rPr>
                <w:rFonts w:ascii="Times New Roman" w:hAnsi="Times New Roman"/>
                <w:sz w:val="24"/>
                <w:szCs w:val="24"/>
                <w:lang w:val="en-US"/>
              </w:rPr>
              <w:t>R</w:t>
            </w:r>
          </w:p>
        </w:tc>
        <w:tc>
          <w:tcPr>
            <w:tcW w:w="850" w:type="dxa"/>
            <w:tcBorders>
              <w:bottom w:val="single" w:sz="4" w:space="0" w:color="auto"/>
            </w:tcBorders>
            <w:shd w:val="clear" w:color="auto" w:fill="E6E6E6"/>
            <w:vAlign w:val="center"/>
          </w:tcPr>
          <w:p w:rsidR="00361562" w:rsidRPr="00164CFB" w:rsidRDefault="00361562" w:rsidP="00361562">
            <w:pPr>
              <w:rPr>
                <w:rFonts w:ascii="Times New Roman" w:hAnsi="Times New Roman"/>
                <w:sz w:val="24"/>
                <w:szCs w:val="24"/>
              </w:rPr>
            </w:pPr>
            <w:r w:rsidRPr="00164CFB">
              <w:rPr>
                <w:rFonts w:ascii="Times New Roman" w:hAnsi="Times New Roman"/>
                <w:sz w:val="24"/>
                <w:szCs w:val="24"/>
                <w:lang w:val="en-US"/>
              </w:rPr>
              <w:t>R</w:t>
            </w:r>
          </w:p>
        </w:tc>
        <w:tc>
          <w:tcPr>
            <w:tcW w:w="851" w:type="dxa"/>
            <w:tcBorders>
              <w:bottom w:val="single" w:sz="4" w:space="0" w:color="auto"/>
            </w:tcBorders>
            <w:shd w:val="clear" w:color="auto" w:fill="E6E6E6"/>
            <w:vAlign w:val="center"/>
          </w:tcPr>
          <w:p w:rsidR="00361562" w:rsidRPr="00164CFB" w:rsidRDefault="00361562" w:rsidP="00361562">
            <w:pPr>
              <w:rPr>
                <w:rFonts w:ascii="Times New Roman" w:hAnsi="Times New Roman"/>
                <w:sz w:val="24"/>
                <w:szCs w:val="24"/>
              </w:rPr>
            </w:pPr>
            <w:r w:rsidRPr="00164CFB">
              <w:rPr>
                <w:rFonts w:ascii="Times New Roman" w:hAnsi="Times New Roman"/>
                <w:sz w:val="24"/>
                <w:szCs w:val="24"/>
                <w:lang w:val="en-US"/>
              </w:rPr>
              <w:t>R</w:t>
            </w:r>
          </w:p>
        </w:tc>
        <w:tc>
          <w:tcPr>
            <w:tcW w:w="850" w:type="dxa"/>
            <w:vAlign w:val="center"/>
          </w:tcPr>
          <w:p w:rsidR="00361562" w:rsidRPr="00164CFB" w:rsidRDefault="00361562" w:rsidP="00361562">
            <w:pPr>
              <w:rPr>
                <w:rFonts w:ascii="Times New Roman" w:hAnsi="Times New Roman"/>
                <w:sz w:val="24"/>
                <w:szCs w:val="24"/>
              </w:rPr>
            </w:pPr>
            <w:r w:rsidRPr="00164CFB">
              <w:rPr>
                <w:rFonts w:ascii="Times New Roman" w:hAnsi="Times New Roman"/>
                <w:sz w:val="24"/>
                <w:szCs w:val="24"/>
                <w:lang w:val="en-US"/>
              </w:rPr>
              <w:t>S</w:t>
            </w:r>
          </w:p>
        </w:tc>
        <w:tc>
          <w:tcPr>
            <w:tcW w:w="851" w:type="dxa"/>
            <w:vAlign w:val="center"/>
          </w:tcPr>
          <w:p w:rsidR="00361562" w:rsidRPr="00164CFB" w:rsidRDefault="00361562" w:rsidP="00361562">
            <w:pPr>
              <w:rPr>
                <w:rFonts w:ascii="Times New Roman" w:hAnsi="Times New Roman"/>
                <w:sz w:val="24"/>
                <w:szCs w:val="24"/>
              </w:rPr>
            </w:pPr>
            <w:r w:rsidRPr="00164CFB">
              <w:rPr>
                <w:rFonts w:ascii="Times New Roman" w:hAnsi="Times New Roman"/>
                <w:sz w:val="24"/>
                <w:szCs w:val="24"/>
                <w:lang w:val="en-US"/>
              </w:rPr>
              <w:t>S</w:t>
            </w:r>
          </w:p>
        </w:tc>
        <w:tc>
          <w:tcPr>
            <w:tcW w:w="1498" w:type="dxa"/>
            <w:vAlign w:val="center"/>
          </w:tcPr>
          <w:p w:rsidR="00361562" w:rsidRPr="00164CFB" w:rsidRDefault="00361562" w:rsidP="00361562">
            <w:pPr>
              <w:rPr>
                <w:rFonts w:ascii="Times New Roman" w:hAnsi="Times New Roman"/>
                <w:sz w:val="24"/>
                <w:szCs w:val="24"/>
              </w:rPr>
            </w:pPr>
            <w:r w:rsidRPr="00164CFB">
              <w:rPr>
                <w:rFonts w:ascii="Times New Roman" w:hAnsi="Times New Roman"/>
                <w:sz w:val="24"/>
                <w:szCs w:val="24"/>
              </w:rPr>
              <w:t>9 (10,5%)</w:t>
            </w:r>
          </w:p>
        </w:tc>
      </w:tr>
      <w:tr w:rsidR="00361562" w:rsidRPr="00164CFB" w:rsidTr="00164CFB">
        <w:tc>
          <w:tcPr>
            <w:tcW w:w="3227" w:type="dxa"/>
            <w:vAlign w:val="center"/>
          </w:tcPr>
          <w:p w:rsidR="00361562" w:rsidRPr="00164CFB" w:rsidRDefault="00361562" w:rsidP="00361562">
            <w:pPr>
              <w:rPr>
                <w:rFonts w:ascii="Times New Roman" w:hAnsi="Times New Roman"/>
                <w:sz w:val="24"/>
                <w:szCs w:val="24"/>
              </w:rPr>
            </w:pPr>
            <w:r w:rsidRPr="00164CFB">
              <w:rPr>
                <w:rFonts w:ascii="Times New Roman" w:hAnsi="Times New Roman"/>
                <w:sz w:val="24"/>
                <w:szCs w:val="24"/>
              </w:rPr>
              <w:t>Чувствительные к цефтазидиму, имипенему и меропенему</w:t>
            </w:r>
          </w:p>
        </w:tc>
        <w:tc>
          <w:tcPr>
            <w:tcW w:w="850" w:type="dxa"/>
            <w:tcBorders>
              <w:bottom w:val="single" w:sz="4" w:space="0" w:color="auto"/>
            </w:tcBorders>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lang w:val="en-US"/>
              </w:rPr>
              <w:t>S</w:t>
            </w:r>
          </w:p>
        </w:tc>
        <w:tc>
          <w:tcPr>
            <w:tcW w:w="851" w:type="dxa"/>
            <w:tcBorders>
              <w:bottom w:val="single" w:sz="4" w:space="0" w:color="auto"/>
            </w:tcBorders>
            <w:shd w:val="clear" w:color="auto" w:fill="E6E6E6"/>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lang w:val="en-US"/>
              </w:rPr>
              <w:t>R</w:t>
            </w:r>
          </w:p>
        </w:tc>
        <w:tc>
          <w:tcPr>
            <w:tcW w:w="850" w:type="dxa"/>
            <w:shd w:val="clear" w:color="auto" w:fill="E6E6E6"/>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lang w:val="en-US"/>
              </w:rPr>
              <w:t>R</w:t>
            </w:r>
          </w:p>
        </w:tc>
        <w:tc>
          <w:tcPr>
            <w:tcW w:w="851" w:type="dxa"/>
            <w:tcBorders>
              <w:bottom w:val="single" w:sz="4" w:space="0" w:color="auto"/>
            </w:tcBorders>
            <w:shd w:val="clear" w:color="auto" w:fill="E6E6E6"/>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lang w:val="en-US"/>
              </w:rPr>
              <w:t>R</w:t>
            </w:r>
          </w:p>
        </w:tc>
        <w:tc>
          <w:tcPr>
            <w:tcW w:w="850" w:type="dxa"/>
            <w:tcBorders>
              <w:bottom w:val="single" w:sz="4" w:space="0" w:color="auto"/>
            </w:tcBorders>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lang w:val="en-US"/>
              </w:rPr>
              <w:t>S</w:t>
            </w:r>
          </w:p>
        </w:tc>
        <w:tc>
          <w:tcPr>
            <w:tcW w:w="851" w:type="dxa"/>
            <w:tcBorders>
              <w:bottom w:val="single" w:sz="4" w:space="0" w:color="auto"/>
            </w:tcBorders>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lang w:val="en-US"/>
              </w:rPr>
              <w:t>S</w:t>
            </w:r>
          </w:p>
        </w:tc>
        <w:tc>
          <w:tcPr>
            <w:tcW w:w="1498" w:type="dxa"/>
            <w:vAlign w:val="center"/>
          </w:tcPr>
          <w:p w:rsidR="00361562" w:rsidRPr="00164CFB" w:rsidRDefault="00361562" w:rsidP="00361562">
            <w:pPr>
              <w:rPr>
                <w:rFonts w:ascii="Times New Roman" w:hAnsi="Times New Roman"/>
                <w:sz w:val="24"/>
                <w:szCs w:val="24"/>
              </w:rPr>
            </w:pPr>
            <w:r w:rsidRPr="00164CFB">
              <w:rPr>
                <w:rFonts w:ascii="Times New Roman" w:hAnsi="Times New Roman"/>
                <w:sz w:val="24"/>
                <w:szCs w:val="24"/>
              </w:rPr>
              <w:t>6 (7,0%)</w:t>
            </w:r>
          </w:p>
        </w:tc>
      </w:tr>
      <w:tr w:rsidR="00361562" w:rsidRPr="00164CFB" w:rsidTr="00164CFB">
        <w:tc>
          <w:tcPr>
            <w:tcW w:w="3227" w:type="dxa"/>
            <w:vAlign w:val="center"/>
          </w:tcPr>
          <w:p w:rsidR="00361562" w:rsidRPr="00164CFB" w:rsidRDefault="00361562" w:rsidP="00361562">
            <w:pPr>
              <w:rPr>
                <w:rFonts w:ascii="Times New Roman" w:hAnsi="Times New Roman"/>
                <w:sz w:val="24"/>
                <w:szCs w:val="24"/>
              </w:rPr>
            </w:pPr>
            <w:r w:rsidRPr="00164CFB">
              <w:rPr>
                <w:rFonts w:ascii="Times New Roman" w:hAnsi="Times New Roman"/>
                <w:sz w:val="24"/>
                <w:szCs w:val="24"/>
              </w:rPr>
              <w:t>Чувствительные только к гентамицину</w:t>
            </w:r>
          </w:p>
        </w:tc>
        <w:tc>
          <w:tcPr>
            <w:tcW w:w="850" w:type="dxa"/>
            <w:tcBorders>
              <w:bottom w:val="single" w:sz="4" w:space="0" w:color="auto"/>
            </w:tcBorders>
            <w:shd w:val="clear" w:color="auto" w:fill="E6E6E6"/>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lang w:val="en-US"/>
              </w:rPr>
              <w:t>R</w:t>
            </w:r>
          </w:p>
        </w:tc>
        <w:tc>
          <w:tcPr>
            <w:tcW w:w="851" w:type="dxa"/>
            <w:tcBorders>
              <w:bottom w:val="single" w:sz="4" w:space="0" w:color="auto"/>
            </w:tcBorders>
            <w:shd w:val="clear" w:color="auto" w:fill="E6E6E6"/>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lang w:val="en-US"/>
              </w:rPr>
              <w:t>R</w:t>
            </w:r>
          </w:p>
        </w:tc>
        <w:tc>
          <w:tcPr>
            <w:tcW w:w="850" w:type="dxa"/>
            <w:tcBorders>
              <w:bottom w:val="single" w:sz="4" w:space="0" w:color="auto"/>
            </w:tcBorders>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lang w:val="en-US"/>
              </w:rPr>
              <w:t>S</w:t>
            </w:r>
          </w:p>
        </w:tc>
        <w:tc>
          <w:tcPr>
            <w:tcW w:w="851" w:type="dxa"/>
            <w:tcBorders>
              <w:bottom w:val="single" w:sz="4" w:space="0" w:color="auto"/>
            </w:tcBorders>
            <w:shd w:val="clear" w:color="auto" w:fill="E6E6E6"/>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lang w:val="en-US"/>
              </w:rPr>
              <w:t>R</w:t>
            </w:r>
          </w:p>
        </w:tc>
        <w:tc>
          <w:tcPr>
            <w:tcW w:w="850" w:type="dxa"/>
            <w:tcBorders>
              <w:bottom w:val="single" w:sz="4" w:space="0" w:color="auto"/>
            </w:tcBorders>
            <w:shd w:val="clear" w:color="auto" w:fill="E6E6E6"/>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lang w:val="en-US"/>
              </w:rPr>
              <w:t>R</w:t>
            </w:r>
          </w:p>
        </w:tc>
        <w:tc>
          <w:tcPr>
            <w:tcW w:w="851" w:type="dxa"/>
            <w:tcBorders>
              <w:bottom w:val="single" w:sz="4" w:space="0" w:color="auto"/>
            </w:tcBorders>
            <w:shd w:val="clear" w:color="auto" w:fill="E6E6E6"/>
            <w:vAlign w:val="center"/>
          </w:tcPr>
          <w:p w:rsidR="00361562" w:rsidRPr="00164CFB" w:rsidRDefault="00361562" w:rsidP="00361562">
            <w:pPr>
              <w:rPr>
                <w:rFonts w:ascii="Times New Roman" w:hAnsi="Times New Roman"/>
                <w:sz w:val="24"/>
                <w:szCs w:val="24"/>
                <w:lang w:val="en-US"/>
              </w:rPr>
            </w:pPr>
            <w:r w:rsidRPr="00164CFB">
              <w:rPr>
                <w:rFonts w:ascii="Times New Roman" w:hAnsi="Times New Roman"/>
                <w:sz w:val="24"/>
                <w:szCs w:val="24"/>
                <w:lang w:val="en-US"/>
              </w:rPr>
              <w:t>R</w:t>
            </w:r>
          </w:p>
        </w:tc>
        <w:tc>
          <w:tcPr>
            <w:tcW w:w="1498" w:type="dxa"/>
            <w:vAlign w:val="center"/>
          </w:tcPr>
          <w:p w:rsidR="00361562" w:rsidRPr="00164CFB" w:rsidRDefault="00361562" w:rsidP="00361562">
            <w:pPr>
              <w:rPr>
                <w:rFonts w:ascii="Times New Roman" w:hAnsi="Times New Roman"/>
                <w:sz w:val="24"/>
                <w:szCs w:val="24"/>
              </w:rPr>
            </w:pPr>
            <w:r w:rsidRPr="00164CFB">
              <w:rPr>
                <w:rFonts w:ascii="Times New Roman" w:hAnsi="Times New Roman"/>
                <w:sz w:val="24"/>
                <w:szCs w:val="24"/>
              </w:rPr>
              <w:t>5 (5,8%)</w:t>
            </w:r>
          </w:p>
        </w:tc>
      </w:tr>
      <w:tr w:rsidR="00361562" w:rsidRPr="00164CFB" w:rsidTr="00164CFB">
        <w:tc>
          <w:tcPr>
            <w:tcW w:w="3227" w:type="dxa"/>
            <w:vAlign w:val="center"/>
          </w:tcPr>
          <w:p w:rsidR="00361562" w:rsidRPr="00164CFB" w:rsidRDefault="00361562" w:rsidP="00361562">
            <w:pPr>
              <w:rPr>
                <w:rFonts w:ascii="Times New Roman" w:hAnsi="Times New Roman"/>
                <w:sz w:val="24"/>
                <w:szCs w:val="24"/>
              </w:rPr>
            </w:pPr>
            <w:r w:rsidRPr="00164CFB">
              <w:rPr>
                <w:rFonts w:ascii="Times New Roman" w:hAnsi="Times New Roman"/>
                <w:sz w:val="24"/>
                <w:szCs w:val="24"/>
              </w:rPr>
              <w:t>Другие фенотипы</w:t>
            </w:r>
          </w:p>
        </w:tc>
        <w:tc>
          <w:tcPr>
            <w:tcW w:w="5103" w:type="dxa"/>
            <w:gridSpan w:val="6"/>
            <w:shd w:val="clear" w:color="auto" w:fill="FFFFFF"/>
            <w:vAlign w:val="center"/>
          </w:tcPr>
          <w:p w:rsidR="00361562" w:rsidRPr="00164CFB" w:rsidRDefault="00361562" w:rsidP="00361562">
            <w:pPr>
              <w:rPr>
                <w:rFonts w:ascii="Times New Roman" w:hAnsi="Times New Roman"/>
                <w:sz w:val="24"/>
                <w:szCs w:val="24"/>
                <w:lang w:val="en-US"/>
              </w:rPr>
            </w:pPr>
          </w:p>
        </w:tc>
        <w:tc>
          <w:tcPr>
            <w:tcW w:w="1498" w:type="dxa"/>
            <w:vAlign w:val="center"/>
          </w:tcPr>
          <w:p w:rsidR="00361562" w:rsidRPr="00164CFB" w:rsidRDefault="00361562" w:rsidP="00361562">
            <w:pPr>
              <w:rPr>
                <w:rFonts w:ascii="Times New Roman" w:hAnsi="Times New Roman"/>
                <w:sz w:val="24"/>
                <w:szCs w:val="24"/>
              </w:rPr>
            </w:pPr>
            <w:r w:rsidRPr="00164CFB">
              <w:rPr>
                <w:rFonts w:ascii="Times New Roman" w:hAnsi="Times New Roman"/>
                <w:sz w:val="24"/>
                <w:szCs w:val="24"/>
              </w:rPr>
              <w:t>21 (24,4%)</w:t>
            </w:r>
          </w:p>
        </w:tc>
      </w:tr>
    </w:tbl>
    <w:p w:rsidR="00361562" w:rsidRPr="00592654" w:rsidRDefault="00361562" w:rsidP="006A0B93">
      <w:pPr>
        <w:spacing w:after="240"/>
        <w:jc w:val="both"/>
        <w:rPr>
          <w:rFonts w:ascii="Times New Roman" w:hAnsi="Times New Roman"/>
        </w:rPr>
      </w:pPr>
      <w:r w:rsidRPr="00592654">
        <w:rPr>
          <w:rFonts w:ascii="Times New Roman" w:hAnsi="Times New Roman"/>
        </w:rPr>
        <w:lastRenderedPageBreak/>
        <w:t xml:space="preserve">Примечание к таблице 1. </w:t>
      </w:r>
      <w:r w:rsidRPr="00592654">
        <w:rPr>
          <w:rFonts w:ascii="Times New Roman" w:hAnsi="Times New Roman"/>
          <w:lang w:val="en-US"/>
        </w:rPr>
        <w:t>CAZ</w:t>
      </w:r>
      <w:r w:rsidRPr="00592654">
        <w:rPr>
          <w:rFonts w:ascii="Times New Roman" w:hAnsi="Times New Roman"/>
        </w:rPr>
        <w:t xml:space="preserve"> – цефтазидим, </w:t>
      </w:r>
      <w:r w:rsidRPr="00592654">
        <w:rPr>
          <w:rFonts w:ascii="Times New Roman" w:hAnsi="Times New Roman"/>
          <w:lang w:val="en-US"/>
        </w:rPr>
        <w:t>CIP</w:t>
      </w:r>
      <w:r w:rsidRPr="00592654">
        <w:rPr>
          <w:rFonts w:ascii="Times New Roman" w:hAnsi="Times New Roman"/>
        </w:rPr>
        <w:t xml:space="preserve"> – ципрофлоксацин, </w:t>
      </w:r>
      <w:r w:rsidRPr="00592654">
        <w:rPr>
          <w:rFonts w:ascii="Times New Roman" w:hAnsi="Times New Roman"/>
          <w:lang w:val="en-US"/>
        </w:rPr>
        <w:t>GEN</w:t>
      </w:r>
      <w:r w:rsidRPr="00592654">
        <w:rPr>
          <w:rFonts w:ascii="Times New Roman" w:hAnsi="Times New Roman"/>
        </w:rPr>
        <w:t xml:space="preserve"> – гентамицин, </w:t>
      </w:r>
      <w:r w:rsidRPr="00592654">
        <w:rPr>
          <w:rFonts w:ascii="Times New Roman" w:hAnsi="Times New Roman"/>
          <w:lang w:val="en-US"/>
        </w:rPr>
        <w:t>AMK</w:t>
      </w:r>
      <w:r w:rsidRPr="00592654">
        <w:rPr>
          <w:rFonts w:ascii="Times New Roman" w:hAnsi="Times New Roman"/>
        </w:rPr>
        <w:t xml:space="preserve"> – амикацин, </w:t>
      </w:r>
      <w:r w:rsidRPr="00592654">
        <w:rPr>
          <w:rFonts w:ascii="Times New Roman" w:hAnsi="Times New Roman"/>
          <w:lang w:val="en-US"/>
        </w:rPr>
        <w:t>IMI</w:t>
      </w:r>
      <w:r w:rsidRPr="00592654">
        <w:rPr>
          <w:rFonts w:ascii="Times New Roman" w:hAnsi="Times New Roman"/>
        </w:rPr>
        <w:t xml:space="preserve"> – имипенем, </w:t>
      </w:r>
      <w:r w:rsidRPr="00592654">
        <w:rPr>
          <w:rFonts w:ascii="Times New Roman" w:hAnsi="Times New Roman"/>
          <w:lang w:val="en-US"/>
        </w:rPr>
        <w:t>MEM</w:t>
      </w:r>
      <w:r w:rsidRPr="00592654">
        <w:rPr>
          <w:rFonts w:ascii="Times New Roman" w:hAnsi="Times New Roman"/>
        </w:rPr>
        <w:t xml:space="preserve"> – меропенем, </w:t>
      </w:r>
      <w:r w:rsidRPr="00592654">
        <w:rPr>
          <w:rFonts w:ascii="Times New Roman" w:hAnsi="Times New Roman"/>
          <w:lang w:val="en-US"/>
        </w:rPr>
        <w:t>S</w:t>
      </w:r>
      <w:r w:rsidRPr="00592654">
        <w:rPr>
          <w:rFonts w:ascii="Times New Roman" w:hAnsi="Times New Roman"/>
        </w:rPr>
        <w:t xml:space="preserve"> – чувствительность к исследуемому антибактериальному препарату, </w:t>
      </w:r>
      <w:r w:rsidRPr="00592654">
        <w:rPr>
          <w:rFonts w:ascii="Times New Roman" w:hAnsi="Times New Roman"/>
          <w:lang w:val="en-US"/>
        </w:rPr>
        <w:t>R</w:t>
      </w:r>
      <w:r w:rsidRPr="00592654">
        <w:rPr>
          <w:rFonts w:ascii="Times New Roman" w:hAnsi="Times New Roman"/>
        </w:rPr>
        <w:t xml:space="preserve"> – нечувствительность (промежуточная устойчивость или резистентность) к исследуемому антибактериальному препарату. </w:t>
      </w:r>
    </w:p>
    <w:p w:rsidR="00361562" w:rsidRPr="00592654" w:rsidRDefault="00361562" w:rsidP="00164CFB">
      <w:pPr>
        <w:ind w:firstLine="709"/>
        <w:jc w:val="both"/>
        <w:rPr>
          <w:rFonts w:ascii="Times New Roman" w:hAnsi="Times New Roman"/>
        </w:rPr>
      </w:pPr>
      <w:r w:rsidRPr="00592654">
        <w:rPr>
          <w:rFonts w:ascii="Times New Roman" w:hAnsi="Times New Roman"/>
        </w:rPr>
        <w:t xml:space="preserve">Плазмидная локализация генов, кодирующих металло-бета-лактамазы, способствует их быстрой диссеминации  в госпитальной среде. В настоящее время у синегнойной палочки описано 7 молекулярных типов металло-бета-лактамаз: IMP, VIM, SPM, GIM, AIM, DIM и NDM (6). По данным исследования МЕТАЛЛ среди нозокомиальных изолятов </w:t>
      </w:r>
      <w:r w:rsidRPr="00592654">
        <w:rPr>
          <w:rFonts w:ascii="Times New Roman" w:hAnsi="Times New Roman"/>
          <w:lang w:val="en-US"/>
        </w:rPr>
        <w:t>P</w:t>
      </w:r>
      <w:r w:rsidRPr="00592654">
        <w:rPr>
          <w:rFonts w:ascii="Times New Roman" w:hAnsi="Times New Roman"/>
        </w:rPr>
        <w:t>.</w:t>
      </w:r>
      <w:r w:rsidRPr="00592654">
        <w:rPr>
          <w:rFonts w:ascii="Times New Roman" w:hAnsi="Times New Roman"/>
          <w:lang w:val="en-US"/>
        </w:rPr>
        <w:t>aeruginosa</w:t>
      </w:r>
      <w:r w:rsidRPr="00592654">
        <w:rPr>
          <w:rFonts w:ascii="Times New Roman" w:hAnsi="Times New Roman"/>
        </w:rPr>
        <w:t xml:space="preserve">  в Российской Федерации и Республике Беларусь превалирует VIM-2 тип (МЕТАЛЛ, 2007-2010). </w:t>
      </w:r>
      <w:r w:rsidRPr="00592654">
        <w:rPr>
          <w:rFonts w:ascii="Times New Roman" w:hAnsi="Times New Roman"/>
          <w:lang w:val="en-US"/>
        </w:rPr>
        <w:t>VIM</w:t>
      </w:r>
      <w:r w:rsidRPr="00592654">
        <w:rPr>
          <w:rFonts w:ascii="Times New Roman" w:hAnsi="Times New Roman"/>
        </w:rPr>
        <w:t xml:space="preserve">-2 металло-бета-лактамазы являются наиболее часто детектируемым вариантом  карбапенемаз у синегнойной палочки (21). Особенно данный тип металло-бета-лактамаз эндемичен для стран Южной Европы (Греция, Испания, Италия) и Юго-Восточной Азии (Южная Корея, Тайвань) (22). Согласно результатам многоцентровых эпидемиологических исследований </w:t>
      </w:r>
      <w:r w:rsidRPr="00592654">
        <w:rPr>
          <w:rFonts w:ascii="Times New Roman" w:hAnsi="Times New Roman"/>
          <w:lang w:val="en-US"/>
        </w:rPr>
        <w:t>VIM</w:t>
      </w:r>
      <w:r w:rsidRPr="00592654">
        <w:rPr>
          <w:rFonts w:ascii="Times New Roman" w:hAnsi="Times New Roman"/>
        </w:rPr>
        <w:t xml:space="preserve">-2 металло-бета-лактамазы также преобладают у нозокомиальных изолятов синегнойной палочки в стационарах Российской Федерации и Республики Беларусь (1).  </w:t>
      </w:r>
    </w:p>
    <w:p w:rsidR="00361562" w:rsidRPr="00592654" w:rsidRDefault="00361562" w:rsidP="00164CFB">
      <w:pPr>
        <w:ind w:firstLine="709"/>
        <w:jc w:val="both"/>
        <w:rPr>
          <w:rFonts w:ascii="Times New Roman" w:hAnsi="Times New Roman"/>
        </w:rPr>
      </w:pPr>
      <w:r w:rsidRPr="00592654">
        <w:rPr>
          <w:rFonts w:ascii="Times New Roman" w:hAnsi="Times New Roman"/>
        </w:rPr>
        <w:t xml:space="preserve">Вторым по распространенности среди фенотипов устойчивости были штаммы синегнойной палочки, демонстрирующие чувствительность к цефтазидиму при резистентности к карбапенемам, аминогликозидам и фторхинолонам. На молекулярном уровне данное явление реализуется в случае активации у микроорганизма систем эффлюкса (вероятнее MexAB-OprM и/или MexXY-OprM) и утраты порина OprD при нормальном уровне экспрессии хромосомной бета-лактамазы AmpC (13, 17).  Сохранение чувствительности </w:t>
      </w:r>
      <w:r w:rsidRPr="00592654">
        <w:rPr>
          <w:rFonts w:ascii="Times New Roman" w:hAnsi="Times New Roman"/>
          <w:lang w:val="en-US"/>
        </w:rPr>
        <w:t>P</w:t>
      </w:r>
      <w:r w:rsidRPr="00592654">
        <w:rPr>
          <w:rFonts w:ascii="Times New Roman" w:hAnsi="Times New Roman"/>
        </w:rPr>
        <w:t>.</w:t>
      </w:r>
      <w:r w:rsidRPr="00592654">
        <w:rPr>
          <w:rFonts w:ascii="Times New Roman" w:hAnsi="Times New Roman"/>
          <w:lang w:val="en-US"/>
        </w:rPr>
        <w:t>aeruginosa</w:t>
      </w:r>
      <w:r w:rsidRPr="00592654">
        <w:rPr>
          <w:rFonts w:ascii="Times New Roman" w:hAnsi="Times New Roman"/>
        </w:rPr>
        <w:t xml:space="preserve"> к цефтазидиму и одновременная устойчивость к карбапенемам может объясняться селекцией отдельных механизмов устойчивости синегнойной палочки вследствие уменьшения использования в последние годы антипсевдомонадных цефалоспоринов (в частности, цефтазидима) и более частым назначением карбапенемов и других классов антибиотиков, а также применением субоптимальных режимов дозирования антибактериальных препаратов. </w:t>
      </w:r>
    </w:p>
    <w:p w:rsidR="00361562" w:rsidRPr="00592654" w:rsidRDefault="00361562" w:rsidP="00164CFB">
      <w:pPr>
        <w:ind w:firstLine="709"/>
        <w:jc w:val="both"/>
        <w:rPr>
          <w:rFonts w:ascii="Times New Roman" w:hAnsi="Times New Roman"/>
        </w:rPr>
      </w:pPr>
      <w:r w:rsidRPr="00592654">
        <w:rPr>
          <w:rFonts w:ascii="Times New Roman" w:hAnsi="Times New Roman"/>
        </w:rPr>
        <w:t xml:space="preserve">Сравнительно редко регистрировался фенотип устойчивости, при котором изоляты синегнойной палочки сохраняли чувствительность к карбапенемам, но были резистентными к антисинегнойным цефалоспоринам, аминогликозидам и фторхинолонам. Вероятнее всего, данный фенотип связан с дерепрессией хромосомных AmpC бета-лактамаз, реже – с продукцией бета-лактамаз расширенного спектра действия при отсутствии активации эффлюксных систем и наличии у микроорганизма </w:t>
      </w:r>
      <w:r w:rsidRPr="00592654">
        <w:rPr>
          <w:rFonts w:ascii="Times New Roman" w:hAnsi="Times New Roman"/>
          <w:lang w:val="en-US"/>
        </w:rPr>
        <w:t>OprD</w:t>
      </w:r>
      <w:r w:rsidRPr="00592654">
        <w:rPr>
          <w:rFonts w:ascii="Times New Roman" w:hAnsi="Times New Roman"/>
        </w:rPr>
        <w:t xml:space="preserve"> порина (7). </w:t>
      </w:r>
    </w:p>
    <w:p w:rsidR="00361562" w:rsidRPr="00592654" w:rsidRDefault="00361562" w:rsidP="00164CFB">
      <w:pPr>
        <w:ind w:firstLine="709"/>
        <w:jc w:val="both"/>
        <w:rPr>
          <w:rFonts w:ascii="Times New Roman" w:hAnsi="Times New Roman"/>
        </w:rPr>
      </w:pPr>
      <w:r w:rsidRPr="00592654">
        <w:rPr>
          <w:rFonts w:ascii="Times New Roman" w:hAnsi="Times New Roman"/>
        </w:rPr>
        <w:t xml:space="preserve">Малоактивными препаратами в отношении изученных изолятов синегнойной палочки были аминогликозиды и фторхинолоны, что согласуется с данными крупных эпидемиологических исследований </w:t>
      </w:r>
      <w:r w:rsidRPr="00592654">
        <w:rPr>
          <w:rFonts w:ascii="Times New Roman" w:hAnsi="Times New Roman"/>
        </w:rPr>
        <w:lastRenderedPageBreak/>
        <w:t xml:space="preserve">антибиотикорезистентности в Российской Федерации. Так, по данным исследования РЕВАНШ, в российских стационарах к ципрофлоксацину и левофлоксацину устойчивы около 70% всех штаммов </w:t>
      </w:r>
      <w:r w:rsidRPr="00592654">
        <w:rPr>
          <w:rFonts w:ascii="Times New Roman" w:hAnsi="Times New Roman"/>
          <w:lang w:val="en-US"/>
        </w:rPr>
        <w:t>P</w:t>
      </w:r>
      <w:r w:rsidRPr="00592654">
        <w:rPr>
          <w:rFonts w:ascii="Times New Roman" w:hAnsi="Times New Roman"/>
        </w:rPr>
        <w:t>.</w:t>
      </w:r>
      <w:r w:rsidRPr="00592654">
        <w:rPr>
          <w:rFonts w:ascii="Times New Roman" w:hAnsi="Times New Roman"/>
          <w:lang w:val="en-US"/>
        </w:rPr>
        <w:t>aeruginosa</w:t>
      </w:r>
      <w:r w:rsidRPr="00592654">
        <w:rPr>
          <w:rFonts w:ascii="Times New Roman" w:hAnsi="Times New Roman"/>
        </w:rPr>
        <w:t xml:space="preserve">, к гентамицину – 75,9%, к амикацину – 54,6% (РЕВАНШ, 2006-2007). Во многом это связано с часто необоснованным эмпирическим назначением данных групп препаратов для терапии как внебольничных, так и нозокомиальных инфекций, а также субоптимальными режимами дозирования данных антибиотиков, особенно у пациентов в критическом состоянии (8, 14). </w:t>
      </w:r>
    </w:p>
    <w:p w:rsidR="00361562" w:rsidRPr="00592654" w:rsidRDefault="00361562" w:rsidP="00164CFB">
      <w:pPr>
        <w:ind w:firstLine="709"/>
        <w:jc w:val="both"/>
        <w:rPr>
          <w:rFonts w:ascii="Times New Roman" w:hAnsi="Times New Roman"/>
        </w:rPr>
      </w:pPr>
      <w:r w:rsidRPr="00592654">
        <w:rPr>
          <w:rFonts w:ascii="Times New Roman" w:hAnsi="Times New Roman"/>
          <w:b/>
        </w:rPr>
        <w:t>Выводы.</w:t>
      </w:r>
      <w:r w:rsidRPr="00592654">
        <w:rPr>
          <w:rFonts w:ascii="Times New Roman" w:hAnsi="Times New Roman"/>
        </w:rPr>
        <w:t xml:space="preserve"> Таким образом, необходимо сделать следующие выводы:</w:t>
      </w:r>
    </w:p>
    <w:p w:rsidR="00361562" w:rsidRPr="00592654" w:rsidRDefault="00361562" w:rsidP="00164CFB">
      <w:pPr>
        <w:ind w:firstLine="709"/>
        <w:jc w:val="both"/>
        <w:rPr>
          <w:rFonts w:ascii="Times New Roman" w:hAnsi="Times New Roman"/>
        </w:rPr>
      </w:pPr>
      <w:r w:rsidRPr="00592654">
        <w:rPr>
          <w:rFonts w:ascii="Times New Roman" w:hAnsi="Times New Roman"/>
        </w:rPr>
        <w:t>1. В многопрофильных стационарах г. Минска превалируют множественно устойчивые (резистентные к 3 и более группам антипсевдомонадных антибиотиков) изоляты синегнойной палочки, треть из которых являются чрезвычайно резистентными и обладают чувствительностью лишь к полимиксинам, что в ряде случаев значительно ограничивает терапевтические возможности лечения нозокомиальной синегнойной инфекции.</w:t>
      </w:r>
    </w:p>
    <w:p w:rsidR="00361562" w:rsidRPr="00592654" w:rsidRDefault="00361562" w:rsidP="00164CFB">
      <w:pPr>
        <w:ind w:firstLine="709"/>
        <w:jc w:val="both"/>
        <w:rPr>
          <w:rFonts w:ascii="Times New Roman" w:hAnsi="Times New Roman"/>
        </w:rPr>
      </w:pPr>
      <w:r w:rsidRPr="00592654">
        <w:rPr>
          <w:rFonts w:ascii="Times New Roman" w:hAnsi="Times New Roman"/>
        </w:rPr>
        <w:t xml:space="preserve">2. Следует учитывать вероятность сохранения чувствительности P.aeruginosa к цефтазидиму при проведении исследований устойчивости синегнойной палочки к антибиотикам in vitro и назначении терапии пациентам с мультирезистентной синегнойной инфекцией (в том числе устойчивой к карбапенемам). </w:t>
      </w:r>
    </w:p>
    <w:p w:rsidR="00361562" w:rsidRPr="00592654" w:rsidRDefault="00361562" w:rsidP="00164CFB">
      <w:pPr>
        <w:ind w:firstLine="709"/>
        <w:jc w:val="both"/>
        <w:rPr>
          <w:rFonts w:ascii="Times New Roman" w:hAnsi="Times New Roman"/>
        </w:rPr>
      </w:pPr>
      <w:r w:rsidRPr="00592654">
        <w:rPr>
          <w:rFonts w:ascii="Times New Roman" w:hAnsi="Times New Roman"/>
        </w:rPr>
        <w:t xml:space="preserve">3. Фторхинолоны и аминогликозиды не должны использоваться для эмпирической терапии  синегнойной инфекции без подтверждения чувствительности к ним in vitro в связи с крайне высоким уровнем устойчивости нозокомиальных изолятов P.aeruginosa к данным классам антибиотиков. </w:t>
      </w:r>
    </w:p>
    <w:p w:rsidR="00361562" w:rsidRPr="00592654" w:rsidRDefault="00361562" w:rsidP="00164CFB">
      <w:pPr>
        <w:ind w:firstLine="709"/>
        <w:jc w:val="both"/>
        <w:rPr>
          <w:rFonts w:ascii="Times New Roman" w:hAnsi="Times New Roman"/>
        </w:rPr>
      </w:pPr>
      <w:r w:rsidRPr="00592654">
        <w:rPr>
          <w:rFonts w:ascii="Times New Roman" w:hAnsi="Times New Roman"/>
        </w:rPr>
        <w:t>4.  В случае высокого риска мульти- и чрезвычайной резистентности синегнойной инфекции, а также у пациентов с синегнойной инфекцией в критическом состоянии  стартовой эмпирической терапией следует признать сочетание полимиксинов (колистина) и  цефтазидима или карбапенемов (меропенема, имипенема, дорипенема).</w:t>
      </w:r>
    </w:p>
    <w:p w:rsidR="00361562" w:rsidRDefault="00361562" w:rsidP="00164CFB">
      <w:pPr>
        <w:ind w:firstLine="709"/>
        <w:jc w:val="both"/>
        <w:rPr>
          <w:rFonts w:ascii="Times New Roman" w:hAnsi="Times New Roman"/>
        </w:rPr>
      </w:pPr>
      <w:r w:rsidRPr="00592654">
        <w:rPr>
          <w:rFonts w:ascii="Times New Roman" w:hAnsi="Times New Roman"/>
        </w:rPr>
        <w:t>5. Необходимо проводить постоянный микробиологический мониторинг в отделениях стационаров с целью получения актуальных знаний о резистентности проблемных патогенов, что обязательно должно учитываться при выборе антибиотикотерапии внутрибольничной инфекции.</w:t>
      </w:r>
    </w:p>
    <w:p w:rsidR="006A0B93" w:rsidRPr="00592654" w:rsidRDefault="006A0B93" w:rsidP="00361562">
      <w:pPr>
        <w:jc w:val="both"/>
        <w:rPr>
          <w:rFonts w:ascii="Times New Roman" w:hAnsi="Times New Roman"/>
        </w:rPr>
      </w:pPr>
    </w:p>
    <w:p w:rsidR="00361562" w:rsidRPr="00592654" w:rsidRDefault="006A0B93" w:rsidP="006A0B93">
      <w:pPr>
        <w:spacing w:after="240"/>
        <w:jc w:val="center"/>
        <w:rPr>
          <w:rFonts w:ascii="Times New Roman" w:hAnsi="Times New Roman"/>
          <w:b/>
        </w:rPr>
      </w:pPr>
      <w:r>
        <w:rPr>
          <w:rFonts w:ascii="Times New Roman" w:hAnsi="Times New Roman"/>
          <w:b/>
        </w:rPr>
        <w:t>Л</w:t>
      </w:r>
      <w:r w:rsidR="00361562" w:rsidRPr="00592654">
        <w:rPr>
          <w:rFonts w:ascii="Times New Roman" w:hAnsi="Times New Roman"/>
          <w:b/>
        </w:rPr>
        <w:t>итератур</w:t>
      </w:r>
      <w:r>
        <w:rPr>
          <w:rFonts w:ascii="Times New Roman" w:hAnsi="Times New Roman"/>
          <w:b/>
        </w:rPr>
        <w:t>а</w:t>
      </w:r>
    </w:p>
    <w:p w:rsidR="00361562" w:rsidRPr="00592654" w:rsidRDefault="00361562" w:rsidP="006A0B93">
      <w:pPr>
        <w:tabs>
          <w:tab w:val="left" w:pos="1582"/>
        </w:tabs>
        <w:ind w:firstLine="709"/>
        <w:jc w:val="both"/>
        <w:rPr>
          <w:rFonts w:ascii="Times New Roman" w:hAnsi="Times New Roman"/>
        </w:rPr>
      </w:pPr>
      <w:r w:rsidRPr="00592654">
        <w:rPr>
          <w:rFonts w:ascii="Times New Roman" w:hAnsi="Times New Roman"/>
        </w:rPr>
        <w:t>1. Эйдельштейн, М.В. et al. Распространенность и молекулярная эпидемиология грамотрицательных бактерий, продуцирующих металло-бета-лактамазы, в России, Беларуси и Казахстане / М.В. Эйдельштейн et al. // Клиническая микробиология и антимикробная химиотерапия. - 2012. - Том 14, № 2. - С. 132-153.</w:t>
      </w:r>
    </w:p>
    <w:p w:rsidR="00361562" w:rsidRPr="00592654" w:rsidRDefault="00361562" w:rsidP="006A0B93">
      <w:pPr>
        <w:tabs>
          <w:tab w:val="left" w:pos="1582"/>
        </w:tabs>
        <w:ind w:firstLine="709"/>
        <w:jc w:val="both"/>
        <w:rPr>
          <w:rFonts w:ascii="Times New Roman" w:hAnsi="Times New Roman"/>
          <w:lang w:val="en-US"/>
        </w:rPr>
      </w:pPr>
      <w:r w:rsidRPr="00592654">
        <w:rPr>
          <w:rFonts w:ascii="Times New Roman" w:hAnsi="Times New Roman"/>
          <w:lang w:val="en-US"/>
        </w:rPr>
        <w:lastRenderedPageBreak/>
        <w:t>2. Aloush, V. et al. Multidrug-resistant Pseudomonas aeruginosa: risk factors and clinical impact / V. Aloush et al. // Antimicrobial Agents and Chemotherapy. – 2006. – Vol. 50, № 1. – P. 43–48.</w:t>
      </w:r>
    </w:p>
    <w:p w:rsidR="00361562" w:rsidRPr="00592654" w:rsidRDefault="00361562" w:rsidP="006A0B93">
      <w:pPr>
        <w:tabs>
          <w:tab w:val="left" w:pos="1582"/>
        </w:tabs>
        <w:ind w:firstLine="709"/>
        <w:jc w:val="both"/>
        <w:rPr>
          <w:rFonts w:ascii="Times New Roman" w:hAnsi="Times New Roman"/>
          <w:lang w:val="en-US"/>
        </w:rPr>
      </w:pPr>
      <w:r w:rsidRPr="00592654">
        <w:rPr>
          <w:rFonts w:ascii="Times New Roman" w:hAnsi="Times New Roman"/>
          <w:lang w:val="en-US"/>
        </w:rPr>
        <w:t>3. Cao, B. et al. Risk factors and clinical outcomes of nosocomial multi-drug resistant Pseudomonas aeruginosa infections / B. Cao et al. // The Journal of Hospital Infection. – 2004. – Vol. 57, № 2. – P. 112–118.</w:t>
      </w:r>
    </w:p>
    <w:p w:rsidR="00361562" w:rsidRPr="00592654" w:rsidRDefault="00361562" w:rsidP="006A0B93">
      <w:pPr>
        <w:tabs>
          <w:tab w:val="left" w:pos="1582"/>
        </w:tabs>
        <w:ind w:firstLine="709"/>
        <w:jc w:val="both"/>
        <w:rPr>
          <w:rFonts w:ascii="Times New Roman" w:hAnsi="Times New Roman"/>
          <w:lang w:val="en-US"/>
        </w:rPr>
      </w:pPr>
      <w:r w:rsidRPr="00592654">
        <w:rPr>
          <w:rFonts w:ascii="Times New Roman" w:hAnsi="Times New Roman"/>
          <w:lang w:val="en-US"/>
        </w:rPr>
        <w:t>4. Cornaglia, G. Giamarellou, H. &amp; Rossolini, G.M. Metallo-</w:t>
      </w:r>
      <w:r w:rsidRPr="00592654">
        <w:rPr>
          <w:rFonts w:ascii="Times New Roman" w:hAnsi="Times New Roman"/>
        </w:rPr>
        <w:t>β</w:t>
      </w:r>
      <w:r w:rsidRPr="00592654">
        <w:rPr>
          <w:rFonts w:ascii="Times New Roman" w:hAnsi="Times New Roman"/>
          <w:lang w:val="en-US"/>
        </w:rPr>
        <w:t xml:space="preserve">-lactamases: a last frontier for </w:t>
      </w:r>
      <w:r w:rsidRPr="00592654">
        <w:rPr>
          <w:rFonts w:ascii="Times New Roman" w:hAnsi="Times New Roman"/>
        </w:rPr>
        <w:t>β</w:t>
      </w:r>
      <w:r w:rsidRPr="00592654">
        <w:rPr>
          <w:rFonts w:ascii="Times New Roman" w:hAnsi="Times New Roman"/>
          <w:lang w:val="en-US"/>
        </w:rPr>
        <w:t>-lactams? / G. Cornaglia, H. Giamarellou, G.M. Rossolini // The Lancet Infectious Diseases. – 2011. – Vol. 11, № 5. – P. 381–393.</w:t>
      </w:r>
    </w:p>
    <w:p w:rsidR="00361562" w:rsidRPr="00592654" w:rsidRDefault="00361562" w:rsidP="006A0B93">
      <w:pPr>
        <w:tabs>
          <w:tab w:val="left" w:pos="1582"/>
        </w:tabs>
        <w:ind w:firstLine="709"/>
        <w:jc w:val="both"/>
        <w:rPr>
          <w:rFonts w:ascii="Times New Roman" w:hAnsi="Times New Roman"/>
          <w:lang w:val="en-US"/>
        </w:rPr>
      </w:pPr>
      <w:r w:rsidRPr="00592654">
        <w:rPr>
          <w:rFonts w:ascii="Times New Roman" w:hAnsi="Times New Roman"/>
          <w:lang w:val="en-US"/>
        </w:rPr>
        <w:t>5. Fonseca, E.L. da Freitas, F. dos S. &amp; Vicente, A.C.P. The colistin-only-sensitive Brazilian Pseudomonas aeruginosa clone SP (sequence type 277) is spread worldwide / E.L. da Fonseca, F. dos S. Freitas, A.C.P. Vicente // Antimicrobial Agents and Chemotherapy. – 2010. – Vol. 54, № 6. – P. 2743.</w:t>
      </w:r>
    </w:p>
    <w:p w:rsidR="00361562" w:rsidRPr="00592654" w:rsidRDefault="00361562" w:rsidP="006A0B93">
      <w:pPr>
        <w:tabs>
          <w:tab w:val="left" w:pos="1582"/>
        </w:tabs>
        <w:ind w:firstLine="709"/>
        <w:jc w:val="both"/>
        <w:rPr>
          <w:rFonts w:ascii="Times New Roman" w:hAnsi="Times New Roman"/>
          <w:lang w:val="en-US"/>
        </w:rPr>
      </w:pPr>
      <w:r w:rsidRPr="00592654">
        <w:rPr>
          <w:rFonts w:ascii="Times New Roman" w:hAnsi="Times New Roman"/>
          <w:lang w:val="en-US"/>
        </w:rPr>
        <w:t>6. Jovcic, B. et al. Emergence of NDM-1 metallo-</w:t>
      </w:r>
      <w:r w:rsidRPr="00592654">
        <w:rPr>
          <w:rFonts w:ascii="Times New Roman" w:hAnsi="Times New Roman"/>
        </w:rPr>
        <w:t>β</w:t>
      </w:r>
      <w:r w:rsidRPr="00592654">
        <w:rPr>
          <w:rFonts w:ascii="Times New Roman" w:hAnsi="Times New Roman"/>
          <w:lang w:val="en-US"/>
        </w:rPr>
        <w:t>-lactamase in Pseudomonas aeruginosa clinical isolates from Serbia / B. Jovcic et al. // Antimicrobial Agents and Chemotherapy. – 2011. – Vol. 55, № 8. – P. 3929–3931.</w:t>
      </w:r>
    </w:p>
    <w:p w:rsidR="00361562" w:rsidRPr="00592654" w:rsidRDefault="00361562" w:rsidP="006A0B93">
      <w:pPr>
        <w:tabs>
          <w:tab w:val="left" w:pos="1582"/>
        </w:tabs>
        <w:ind w:firstLine="709"/>
        <w:jc w:val="both"/>
        <w:rPr>
          <w:rFonts w:ascii="Times New Roman" w:hAnsi="Times New Roman"/>
          <w:lang w:val="en-US"/>
        </w:rPr>
      </w:pPr>
      <w:r w:rsidRPr="00592654">
        <w:rPr>
          <w:rFonts w:ascii="Times New Roman" w:hAnsi="Times New Roman"/>
          <w:lang w:val="en-US"/>
        </w:rPr>
        <w:t>7. Juan, C. et al. Stepwise upregulation of the Pseudomonas aeruginosa chromosomal cephalosporinase conferring high-level beta-lactam resistance involves three AmpD homologues / C. Juan et al. // Antimicrobial Agents and Chemotherapy. – 2006. – Vol. 50, № 5. – P. 1780-1787.</w:t>
      </w:r>
    </w:p>
    <w:p w:rsidR="00361562" w:rsidRPr="00592654" w:rsidRDefault="00361562" w:rsidP="006A0B93">
      <w:pPr>
        <w:tabs>
          <w:tab w:val="left" w:pos="1582"/>
        </w:tabs>
        <w:ind w:firstLine="709"/>
        <w:jc w:val="both"/>
        <w:rPr>
          <w:rFonts w:ascii="Times New Roman" w:hAnsi="Times New Roman"/>
          <w:lang w:val="en-US"/>
        </w:rPr>
      </w:pPr>
      <w:r w:rsidRPr="00592654">
        <w:rPr>
          <w:rFonts w:ascii="Times New Roman" w:hAnsi="Times New Roman"/>
          <w:lang w:val="en-US"/>
        </w:rPr>
        <w:t>8. Kumar, A. Optimizing antimicrobial therapy in sepsis and septic shock / A. Kumar // Critical care clinics. – 2009. – Vol. 25, № 4. – P. 733–751.</w:t>
      </w:r>
    </w:p>
    <w:p w:rsidR="00361562" w:rsidRPr="00592654" w:rsidRDefault="00361562" w:rsidP="006A0B93">
      <w:pPr>
        <w:tabs>
          <w:tab w:val="left" w:pos="1582"/>
        </w:tabs>
        <w:ind w:firstLine="709"/>
        <w:jc w:val="both"/>
        <w:rPr>
          <w:rFonts w:ascii="Times New Roman" w:hAnsi="Times New Roman"/>
          <w:lang w:val="en-US"/>
        </w:rPr>
      </w:pPr>
      <w:r w:rsidRPr="00592654">
        <w:rPr>
          <w:rFonts w:ascii="Times New Roman" w:hAnsi="Times New Roman"/>
          <w:lang w:val="fr-FR"/>
        </w:rPr>
        <w:t xml:space="preserve">9. Lambert, M.-L. et al. </w:t>
      </w:r>
      <w:r w:rsidRPr="00592654">
        <w:rPr>
          <w:rFonts w:ascii="Times New Roman" w:hAnsi="Times New Roman"/>
          <w:lang w:val="en-US"/>
        </w:rPr>
        <w:t>Clinical outcomes of health-care-associated infections and antimicrobial resistance in patients admitted to European intensive-care units: a cohort study / M.-L. Lambert et al. // The Lancet Infectious Diseases. – 2011. – Vol. 11, № 1. – P. 30–38.</w:t>
      </w:r>
    </w:p>
    <w:p w:rsidR="00361562" w:rsidRPr="00592654" w:rsidRDefault="00361562" w:rsidP="006A0B93">
      <w:pPr>
        <w:tabs>
          <w:tab w:val="left" w:pos="1582"/>
        </w:tabs>
        <w:ind w:firstLine="709"/>
        <w:jc w:val="both"/>
        <w:rPr>
          <w:rFonts w:ascii="Times New Roman" w:hAnsi="Times New Roman"/>
          <w:lang w:val="en-US"/>
        </w:rPr>
      </w:pPr>
      <w:r w:rsidRPr="00592654">
        <w:rPr>
          <w:rFonts w:ascii="Times New Roman" w:hAnsi="Times New Roman"/>
          <w:lang w:val="en-US"/>
        </w:rPr>
        <w:t>10. Lautenbach, E. et al. Imipenem resistance among pseudomonas aeruginosa isolates: risk factors for infection and impact of resistance on clinical and economic outcomes / E. Lautenbach et al. // Infection Control and Hospital Epidemiology. – 2006. – Vol. 27, № 9. – P. 893–900.</w:t>
      </w:r>
    </w:p>
    <w:p w:rsidR="00361562" w:rsidRPr="00592654" w:rsidRDefault="00361562" w:rsidP="006A0B93">
      <w:pPr>
        <w:tabs>
          <w:tab w:val="left" w:pos="1582"/>
        </w:tabs>
        <w:ind w:firstLine="709"/>
        <w:jc w:val="both"/>
        <w:rPr>
          <w:rFonts w:ascii="Times New Roman" w:hAnsi="Times New Roman"/>
          <w:lang w:val="en-US"/>
        </w:rPr>
      </w:pPr>
      <w:r w:rsidRPr="00592654">
        <w:rPr>
          <w:rFonts w:ascii="Times New Roman" w:hAnsi="Times New Roman"/>
          <w:lang w:val="en-US"/>
        </w:rPr>
        <w:t>11. Lee, Y.C. et al. Molecular characterization of Pseudomonas aeruginosa isolates resistant to all antimicrobial agents, but susceptible to colistin, in Daegu, Korea / Y.C. Lee et al. // Journal of Microbiology (Seoul, Korea). – 2007. – Vol. 45, № 4. – P. 358–363.</w:t>
      </w:r>
    </w:p>
    <w:p w:rsidR="00361562" w:rsidRPr="00592654" w:rsidRDefault="00361562" w:rsidP="006A0B93">
      <w:pPr>
        <w:tabs>
          <w:tab w:val="left" w:pos="1582"/>
        </w:tabs>
        <w:ind w:firstLine="709"/>
        <w:jc w:val="both"/>
        <w:rPr>
          <w:rFonts w:ascii="Times New Roman" w:hAnsi="Times New Roman"/>
          <w:lang w:val="en-US"/>
        </w:rPr>
      </w:pPr>
      <w:r w:rsidRPr="00592654">
        <w:rPr>
          <w:rFonts w:ascii="Times New Roman" w:hAnsi="Times New Roman"/>
          <w:lang w:val="en-US"/>
        </w:rPr>
        <w:t>12. Livermore, D.M. Multiple mechanisms of antimicrobial resistance in Pseudomonas aeruginosa: our worst nightmare? / D.M. Livermore // Clinical Infectious Diseases. – 2002. – Vol. 34, № 5. – P. 634–640.</w:t>
      </w:r>
    </w:p>
    <w:p w:rsidR="00361562" w:rsidRPr="00592654" w:rsidRDefault="00361562" w:rsidP="006A0B93">
      <w:pPr>
        <w:tabs>
          <w:tab w:val="left" w:pos="1582"/>
        </w:tabs>
        <w:ind w:firstLine="709"/>
        <w:jc w:val="both"/>
        <w:rPr>
          <w:rFonts w:ascii="Times New Roman" w:hAnsi="Times New Roman"/>
          <w:lang w:val="en-US"/>
        </w:rPr>
      </w:pPr>
      <w:r w:rsidRPr="00592654">
        <w:rPr>
          <w:rFonts w:ascii="Times New Roman" w:hAnsi="Times New Roman"/>
          <w:lang w:val="en-US"/>
        </w:rPr>
        <w:t>13. Llanes, C. et al. Clinical strains of Pseudomonas aeruginosa overproducing MexAB-OprM and MexXY efflux pumps simultaneously / C. Llanes et al. // Antimicrobial Agents and Chemotherapy. – 2004. – Vol. 48, № 5. – P. 1797–1802</w:t>
      </w:r>
    </w:p>
    <w:p w:rsidR="00361562" w:rsidRPr="00592654" w:rsidRDefault="00361562" w:rsidP="006A0B93">
      <w:pPr>
        <w:tabs>
          <w:tab w:val="left" w:pos="1582"/>
        </w:tabs>
        <w:ind w:firstLine="709"/>
        <w:jc w:val="both"/>
        <w:rPr>
          <w:rFonts w:ascii="Times New Roman" w:hAnsi="Times New Roman"/>
          <w:lang w:val="en-US"/>
        </w:rPr>
      </w:pPr>
      <w:r w:rsidRPr="00592654">
        <w:rPr>
          <w:rFonts w:ascii="Times New Roman" w:hAnsi="Times New Roman"/>
          <w:lang w:val="en-US"/>
        </w:rPr>
        <w:t>14. Lodise, T.P. &amp; Drusano, G.L. Pharmacokinetics and pharmacodynamics: optimal antimicrobial therapy in the intensive care unit / T.P. Lodise, G.L. Drusano // Critical care clinics. – 2011. – Vol. 27, № 1. – P. 1–18.</w:t>
      </w:r>
    </w:p>
    <w:p w:rsidR="00361562" w:rsidRPr="00592654" w:rsidRDefault="00361562" w:rsidP="006A0B93">
      <w:pPr>
        <w:tabs>
          <w:tab w:val="left" w:pos="1582"/>
        </w:tabs>
        <w:ind w:firstLine="709"/>
        <w:jc w:val="both"/>
        <w:rPr>
          <w:rFonts w:ascii="Times New Roman" w:hAnsi="Times New Roman"/>
          <w:lang w:val="en-US"/>
        </w:rPr>
      </w:pPr>
      <w:r w:rsidRPr="00592654">
        <w:rPr>
          <w:rFonts w:ascii="Times New Roman" w:hAnsi="Times New Roman"/>
          <w:lang w:val="it-IT"/>
        </w:rPr>
        <w:lastRenderedPageBreak/>
        <w:t xml:space="preserve">15. Magiorakos A-P, et al. </w:t>
      </w:r>
      <w:r w:rsidRPr="00592654">
        <w:rPr>
          <w:rFonts w:ascii="Times New Roman" w:hAnsi="Times New Roman"/>
          <w:lang w:val="en-US"/>
        </w:rPr>
        <w:t>Multidrug-resistant, extensively drug-resistant and pandrug-resistant bacteria: an international expert proposal for interim standard definitions for acquired resistance / A-P Magiorakos et al. // Clinical  Microbiology and Infection. – 2012. – Vol. 18, № 3. – P. 268-281.</w:t>
      </w:r>
    </w:p>
    <w:p w:rsidR="00361562" w:rsidRPr="00592654" w:rsidRDefault="00361562" w:rsidP="006A0B93">
      <w:pPr>
        <w:tabs>
          <w:tab w:val="left" w:pos="1582"/>
        </w:tabs>
        <w:ind w:firstLine="709"/>
        <w:jc w:val="both"/>
        <w:rPr>
          <w:rFonts w:ascii="Times New Roman" w:hAnsi="Times New Roman"/>
          <w:lang w:val="en-US"/>
        </w:rPr>
      </w:pPr>
      <w:r w:rsidRPr="00592654">
        <w:rPr>
          <w:rFonts w:ascii="Times New Roman" w:hAnsi="Times New Roman"/>
          <w:lang w:val="en-US"/>
        </w:rPr>
        <w:t>16. Mastoraki, A. et al. Pseudomonas aeruginosa susceptible only to colistin in intensive care unit patients / A. Mastoraki et al. // Surgical Infections. – 2008. – Vol. 9, № 2. – P. 153–160.</w:t>
      </w:r>
    </w:p>
    <w:p w:rsidR="00361562" w:rsidRPr="00592654" w:rsidRDefault="00361562" w:rsidP="006A0B93">
      <w:pPr>
        <w:tabs>
          <w:tab w:val="left" w:pos="1582"/>
        </w:tabs>
        <w:ind w:firstLine="709"/>
        <w:jc w:val="both"/>
        <w:rPr>
          <w:rFonts w:ascii="Times New Roman" w:hAnsi="Times New Roman"/>
          <w:lang w:val="en-US"/>
        </w:rPr>
      </w:pPr>
      <w:r w:rsidRPr="00592654">
        <w:rPr>
          <w:rFonts w:ascii="Times New Roman" w:hAnsi="Times New Roman"/>
          <w:lang w:val="en-US"/>
        </w:rPr>
        <w:t>17. Masuda, N. et al. Substrate specificities of MexAB-OprM, MexCD-OprJ, and MexXY-oprM efflux pumps in Pseudomonas aeruginosa / N. Masuda et al. // Antimicrobial Agents and Chemotherapy. – 2000. – Vol. 44, № 12. – P. 3322–3327.</w:t>
      </w:r>
    </w:p>
    <w:p w:rsidR="00361562" w:rsidRPr="00592654" w:rsidRDefault="00361562" w:rsidP="006A0B93">
      <w:pPr>
        <w:tabs>
          <w:tab w:val="left" w:pos="1582"/>
        </w:tabs>
        <w:ind w:firstLine="709"/>
        <w:jc w:val="both"/>
        <w:rPr>
          <w:rFonts w:ascii="Times New Roman" w:hAnsi="Times New Roman"/>
          <w:lang w:val="en-US"/>
        </w:rPr>
      </w:pPr>
      <w:r w:rsidRPr="00592654">
        <w:rPr>
          <w:rFonts w:ascii="Times New Roman" w:hAnsi="Times New Roman"/>
          <w:lang w:val="en-US"/>
        </w:rPr>
        <w:t>18. Ong, D.S.Y. et al. Antibiotic exposure and resistance development in Pseudomonas aeruginosa and Enterobacter species in intensive care units / D.S.Y. Ong et al. // Critical Care Medicine. – 2011. – Vol. 39, № 11. – P. 2458–2463.</w:t>
      </w:r>
    </w:p>
    <w:p w:rsidR="00361562" w:rsidRPr="00592654" w:rsidRDefault="00361562" w:rsidP="006A0B93">
      <w:pPr>
        <w:tabs>
          <w:tab w:val="left" w:pos="1582"/>
        </w:tabs>
        <w:ind w:firstLine="709"/>
        <w:jc w:val="both"/>
        <w:rPr>
          <w:rFonts w:ascii="Times New Roman" w:hAnsi="Times New Roman"/>
          <w:lang w:val="en-US"/>
        </w:rPr>
      </w:pPr>
      <w:r w:rsidRPr="00592654">
        <w:rPr>
          <w:rFonts w:ascii="Times New Roman" w:hAnsi="Times New Roman"/>
          <w:lang w:val="en-US"/>
        </w:rPr>
        <w:t>19. Viedma, E. et al. Nosocomial spread of colistin-only-sensitive sequence type 235 Pseudomonas aeruginosa isolates producing the extended-spectrum beta-lactamases GES-1 and GES-5 in Spain / E. Viedma et al. // Antimicrobial Agents and Chemotherapy. – 2009. – Vol. 53, № 11. – P. 4930–4933.</w:t>
      </w:r>
    </w:p>
    <w:p w:rsidR="00361562" w:rsidRPr="00592654" w:rsidRDefault="00361562" w:rsidP="006A0B93">
      <w:pPr>
        <w:tabs>
          <w:tab w:val="left" w:pos="1582"/>
        </w:tabs>
        <w:ind w:firstLine="709"/>
        <w:jc w:val="both"/>
        <w:rPr>
          <w:rFonts w:ascii="Times New Roman" w:hAnsi="Times New Roman"/>
          <w:lang w:val="en-US"/>
        </w:rPr>
      </w:pPr>
      <w:r w:rsidRPr="00592654">
        <w:rPr>
          <w:rFonts w:ascii="Times New Roman" w:hAnsi="Times New Roman"/>
          <w:lang w:val="en-US"/>
        </w:rPr>
        <w:t>20.  Wang, C.Y. et al. Pandrug-resistant Pseudomonas aeruginosa among hospitalised patients: clinical features, risk-factors and outcomes / C.Y. Wang et al. // Clinical Microbiology and Infection: The Official Publication of the European Society of Clinical Microbiology and Infectious Diseases. – 2006. – Vol. 12, № 1. – P. 63–68.</w:t>
      </w:r>
    </w:p>
    <w:p w:rsidR="00361562" w:rsidRPr="00592654" w:rsidRDefault="00361562" w:rsidP="006A0B93">
      <w:pPr>
        <w:tabs>
          <w:tab w:val="left" w:pos="1582"/>
        </w:tabs>
        <w:ind w:firstLine="709"/>
        <w:jc w:val="both"/>
        <w:rPr>
          <w:rFonts w:ascii="Times New Roman" w:hAnsi="Times New Roman"/>
          <w:lang w:val="en-US"/>
        </w:rPr>
      </w:pPr>
      <w:r w:rsidRPr="00592654">
        <w:rPr>
          <w:rFonts w:ascii="Times New Roman" w:hAnsi="Times New Roman"/>
          <w:lang w:val="en-US"/>
        </w:rPr>
        <w:t>21. Woodford, N. Turton, J.F. &amp; Livermore, D.M. Multiresistant Gram-negative bacteria: the role of high-risk clones in the dissemination of antibiotic resistance / N. Woodford, J.F. Turton, D.M. Livermore // FEMS microbiology reviews. – 2011. – Vol. 35, № 5. – P. 736–755.</w:t>
      </w:r>
    </w:p>
    <w:p w:rsidR="00361562" w:rsidRPr="00592654" w:rsidRDefault="00361562" w:rsidP="006A0B93">
      <w:pPr>
        <w:tabs>
          <w:tab w:val="left" w:pos="1582"/>
        </w:tabs>
        <w:ind w:firstLine="709"/>
        <w:jc w:val="both"/>
        <w:rPr>
          <w:rFonts w:ascii="Times New Roman" w:hAnsi="Times New Roman"/>
          <w:lang w:val="en-US"/>
        </w:rPr>
      </w:pPr>
      <w:r w:rsidRPr="00592654">
        <w:rPr>
          <w:rFonts w:ascii="Times New Roman" w:hAnsi="Times New Roman"/>
          <w:lang w:val="en-US"/>
        </w:rPr>
        <w:t>22. Zhao, W.-H. &amp; Hu, Z.-Q. Epidemiology and genetics of VIM-type metallo-</w:t>
      </w:r>
      <w:r w:rsidRPr="00592654">
        <w:rPr>
          <w:rFonts w:ascii="Times New Roman" w:hAnsi="Times New Roman"/>
        </w:rPr>
        <w:t>β</w:t>
      </w:r>
      <w:r w:rsidRPr="00592654">
        <w:rPr>
          <w:rFonts w:ascii="Times New Roman" w:hAnsi="Times New Roman"/>
          <w:lang w:val="en-US"/>
        </w:rPr>
        <w:t>-lactamases in Gram-negative bacilli / W.-H. Zhao, Z.-Q. Hu // Future microbiology. – 2011. – Vol. 6, № 3. – P. 317–333.</w:t>
      </w:r>
    </w:p>
    <w:p w:rsidR="00361562" w:rsidRPr="0016737D" w:rsidRDefault="00361562" w:rsidP="00361562">
      <w:pPr>
        <w:tabs>
          <w:tab w:val="left" w:pos="1582"/>
        </w:tabs>
        <w:rPr>
          <w:rFonts w:ascii="Times New Roman" w:hAnsi="Times New Roman"/>
          <w:lang w:val="en-US"/>
        </w:rPr>
      </w:pPr>
    </w:p>
    <w:p w:rsidR="006A0B93" w:rsidRPr="0016737D" w:rsidRDefault="006A0B93" w:rsidP="00361562">
      <w:pPr>
        <w:tabs>
          <w:tab w:val="left" w:pos="1582"/>
        </w:tabs>
        <w:rPr>
          <w:rFonts w:ascii="Times New Roman" w:hAnsi="Times New Roman"/>
          <w:lang w:val="en-US"/>
        </w:rPr>
      </w:pPr>
    </w:p>
    <w:p w:rsidR="00361562" w:rsidRPr="0055552C" w:rsidRDefault="00361562" w:rsidP="0055552C">
      <w:pPr>
        <w:jc w:val="both"/>
        <w:rPr>
          <w:rFonts w:ascii="Times New Roman" w:hAnsi="Times New Roman"/>
          <w:caps/>
          <w:lang w:val="en-US"/>
        </w:rPr>
      </w:pPr>
    </w:p>
    <w:p w:rsidR="0055552C" w:rsidRDefault="0055552C" w:rsidP="0055552C">
      <w:pPr>
        <w:jc w:val="center"/>
        <w:rPr>
          <w:rFonts w:ascii="Times New Roman" w:hAnsi="Times New Roman"/>
        </w:rPr>
      </w:pPr>
      <w:r w:rsidRPr="0055552C">
        <w:rPr>
          <w:rFonts w:ascii="Times New Roman" w:hAnsi="Times New Roman"/>
        </w:rPr>
        <w:t xml:space="preserve">ЗНАНИЕ АНАТОМИИ ЗУБОВ ПО ДАННЫМ ОПРОСА </w:t>
      </w:r>
    </w:p>
    <w:p w:rsidR="0055552C" w:rsidRPr="0055552C" w:rsidRDefault="0055552C" w:rsidP="0055552C">
      <w:pPr>
        <w:jc w:val="center"/>
        <w:rPr>
          <w:rFonts w:ascii="Times New Roman" w:hAnsi="Times New Roman"/>
        </w:rPr>
      </w:pPr>
      <w:r w:rsidRPr="0055552C">
        <w:rPr>
          <w:rFonts w:ascii="Times New Roman" w:hAnsi="Times New Roman"/>
        </w:rPr>
        <w:t>ВРАЧЕЙ-СТОМАТОЛОГОВ</w:t>
      </w:r>
    </w:p>
    <w:p w:rsidR="0055552C" w:rsidRPr="0055552C" w:rsidRDefault="0055552C" w:rsidP="0055552C">
      <w:pPr>
        <w:jc w:val="center"/>
        <w:rPr>
          <w:rFonts w:ascii="Times New Roman" w:hAnsi="Times New Roman"/>
        </w:rPr>
      </w:pPr>
      <w:r w:rsidRPr="0055552C">
        <w:rPr>
          <w:rFonts w:ascii="Times New Roman" w:hAnsi="Times New Roman"/>
        </w:rPr>
        <w:t>О.А. Тарасенко</w:t>
      </w:r>
    </w:p>
    <w:p w:rsidR="0055552C" w:rsidRDefault="0055552C" w:rsidP="0055552C">
      <w:pPr>
        <w:jc w:val="center"/>
        <w:rPr>
          <w:rFonts w:ascii="Times New Roman" w:hAnsi="Times New Roman"/>
          <w:i/>
        </w:rPr>
      </w:pPr>
      <w:r>
        <w:rPr>
          <w:rFonts w:ascii="Times New Roman" w:hAnsi="Times New Roman"/>
          <w:i/>
        </w:rPr>
        <w:t>Белорусский государственный медицинский университет</w:t>
      </w:r>
      <w:r w:rsidRPr="0055552C">
        <w:rPr>
          <w:rFonts w:ascii="Times New Roman" w:hAnsi="Times New Roman"/>
          <w:i/>
        </w:rPr>
        <w:t>,</w:t>
      </w:r>
    </w:p>
    <w:p w:rsidR="0055552C" w:rsidRPr="0055552C" w:rsidRDefault="0055552C" w:rsidP="0055552C">
      <w:pPr>
        <w:jc w:val="center"/>
        <w:rPr>
          <w:rFonts w:ascii="Times New Roman" w:hAnsi="Times New Roman"/>
          <w:i/>
        </w:rPr>
      </w:pPr>
      <w:r w:rsidRPr="0055552C">
        <w:rPr>
          <w:rFonts w:ascii="Times New Roman" w:hAnsi="Times New Roman"/>
          <w:i/>
        </w:rPr>
        <w:t xml:space="preserve"> 1-я кафедра терапевтической стоматологии</w:t>
      </w:r>
    </w:p>
    <w:p w:rsidR="0055552C" w:rsidRPr="0055552C" w:rsidRDefault="0055552C" w:rsidP="0055552C">
      <w:pPr>
        <w:jc w:val="center"/>
        <w:rPr>
          <w:rFonts w:ascii="Times New Roman" w:hAnsi="Times New Roman"/>
        </w:rPr>
      </w:pPr>
    </w:p>
    <w:p w:rsidR="0055552C" w:rsidRPr="0055552C" w:rsidRDefault="0055552C" w:rsidP="0055552C">
      <w:pPr>
        <w:tabs>
          <w:tab w:val="left" w:pos="7797"/>
        </w:tabs>
        <w:ind w:firstLine="708"/>
        <w:jc w:val="both"/>
        <w:rPr>
          <w:rFonts w:ascii="Times New Roman" w:hAnsi="Times New Roman"/>
        </w:rPr>
      </w:pPr>
      <w:r w:rsidRPr="0055552C">
        <w:rPr>
          <w:rFonts w:ascii="Times New Roman" w:hAnsi="Times New Roman"/>
        </w:rPr>
        <w:t xml:space="preserve">Моделирование анатомической поверхности зубов при реставрации является задачей, с которой стоматолог сталкивается в своей практике повседневно. Кроме того, в последнее время в медицинской литературе увеличивается количество публикаций, посвященных прямому (в полости рта) восстановлению стертых окклюзионных поверхностей композиционными </w:t>
      </w:r>
      <w:r w:rsidRPr="0055552C">
        <w:rPr>
          <w:rFonts w:ascii="Times New Roman" w:hAnsi="Times New Roman"/>
        </w:rPr>
        <w:lastRenderedPageBreak/>
        <w:t>материалами [1,2,3]. Для выполнения таких работ требуются знания анатомии и физиологии зубочелюстной системы.</w:t>
      </w:r>
    </w:p>
    <w:p w:rsidR="0055552C" w:rsidRPr="0055552C" w:rsidRDefault="0055552C" w:rsidP="0055552C">
      <w:pPr>
        <w:jc w:val="both"/>
        <w:rPr>
          <w:rFonts w:ascii="Times New Roman" w:hAnsi="Times New Roman"/>
        </w:rPr>
      </w:pPr>
      <w:r w:rsidRPr="0055552C">
        <w:rPr>
          <w:rFonts w:ascii="Times New Roman" w:hAnsi="Times New Roman"/>
        </w:rPr>
        <w:tab/>
        <w:t>Целью нашей работы явилось определение знания стоматологами особенностей анатомии жевательных зубов и зубочелюстной системы.</w:t>
      </w:r>
    </w:p>
    <w:p w:rsidR="0055552C" w:rsidRPr="0055552C" w:rsidRDefault="0055552C" w:rsidP="0055552C">
      <w:pPr>
        <w:jc w:val="both"/>
        <w:rPr>
          <w:rFonts w:ascii="Times New Roman" w:hAnsi="Times New Roman"/>
        </w:rPr>
      </w:pPr>
      <w:r w:rsidRPr="0055552C">
        <w:rPr>
          <w:rFonts w:ascii="Times New Roman" w:hAnsi="Times New Roman"/>
        </w:rPr>
        <w:tab/>
        <w:t>Материалы и методы. Нами было проанкетировано 53 врача-стоматолога. При статистической обработке данных применяли методы описательной статистики.</w:t>
      </w:r>
    </w:p>
    <w:p w:rsidR="0055552C" w:rsidRPr="0055552C" w:rsidRDefault="0055552C" w:rsidP="0055552C">
      <w:pPr>
        <w:jc w:val="both"/>
        <w:rPr>
          <w:rFonts w:ascii="Times New Roman" w:hAnsi="Times New Roman"/>
        </w:rPr>
      </w:pPr>
      <w:r w:rsidRPr="0055552C">
        <w:rPr>
          <w:rFonts w:ascii="Times New Roman" w:hAnsi="Times New Roman"/>
        </w:rPr>
        <w:tab/>
        <w:t>Результаты. Следует отметить, что предлагаемая анкета вызвала затруднения у опрашиваемых, и, как следствие, часть респондентов ответила на предлагаемые вопросы частично; 8 стоматологов вернули полностью незаполненные анкеты. Средний стаж опрашиваемых лиц составил до 5 лет работы 56,6±6,8% случаев (±</w:t>
      </w:r>
      <w:r w:rsidRPr="0055552C">
        <w:rPr>
          <w:rFonts w:ascii="Times New Roman" w:hAnsi="Times New Roman"/>
          <w:lang w:val="en-US"/>
        </w:rPr>
        <w:t>SE</w:t>
      </w:r>
      <w:r w:rsidRPr="0055552C">
        <w:rPr>
          <w:rFonts w:ascii="Times New Roman" w:hAnsi="Times New Roman"/>
        </w:rPr>
        <w:t>), от 6 до 10 лет 7,5±3,6%, более 10 лет 11,3±4,3%.</w:t>
      </w:r>
    </w:p>
    <w:p w:rsidR="0055552C" w:rsidRPr="0055552C" w:rsidRDefault="0055552C" w:rsidP="0055552C">
      <w:pPr>
        <w:ind w:firstLine="708"/>
        <w:jc w:val="both"/>
        <w:rPr>
          <w:rFonts w:ascii="Times New Roman" w:hAnsi="Times New Roman"/>
        </w:rPr>
      </w:pPr>
      <w:r w:rsidRPr="0055552C">
        <w:rPr>
          <w:rFonts w:ascii="Times New Roman" w:hAnsi="Times New Roman"/>
        </w:rPr>
        <w:t xml:space="preserve">Правильно назвали опорные бугорки зубов нижней челюсти 34,0±6,5% опрошенных, опорные бугорки зубов верхней челюсти 58,5±6,8%. Такое несовпадение частоты правильных ответов можно объяснить скорее случайным совпадением ответов у части опрошенных, чем систематическими знаниями по этому вопросу. Совпадение ответов выявлено у 34,0±6,5% опрошенных. </w:t>
      </w:r>
    </w:p>
    <w:p w:rsidR="0055552C" w:rsidRPr="0055552C" w:rsidRDefault="0055552C" w:rsidP="0055552C">
      <w:pPr>
        <w:jc w:val="both"/>
        <w:rPr>
          <w:rFonts w:ascii="Times New Roman" w:hAnsi="Times New Roman"/>
        </w:rPr>
      </w:pPr>
      <w:r w:rsidRPr="0055552C">
        <w:rPr>
          <w:rFonts w:ascii="Times New Roman" w:hAnsi="Times New Roman"/>
        </w:rPr>
        <w:tab/>
        <w:t>Правильное положение бугорков первых моляров относительно окклюзионной плоскости в вертикальном направлении назвали лишь 37,7±6,7% опрошенных, 17,0±5,1% дали неправильный ответ, а 45,3±6,8% оставили этот вопрос без ответа. Правильное положение бугорков первых моляров относительно окклюзионной плоскости в горизонтальном направлении назвали лишь 22,6±5,7% опрошенных, 32,1±6,4% дали неправильный ответ, а 45,3±6,8% оставили этот вопрос без ответа.</w:t>
      </w:r>
    </w:p>
    <w:p w:rsidR="0055552C" w:rsidRPr="0055552C" w:rsidRDefault="0055552C" w:rsidP="0055552C">
      <w:pPr>
        <w:jc w:val="both"/>
        <w:rPr>
          <w:rFonts w:ascii="Times New Roman" w:hAnsi="Times New Roman"/>
        </w:rPr>
      </w:pPr>
      <w:r w:rsidRPr="0055552C">
        <w:rPr>
          <w:rFonts w:ascii="Times New Roman" w:hAnsi="Times New Roman"/>
        </w:rPr>
        <w:tab/>
        <w:t xml:space="preserve">На вопрос о высоте физиологического покоя ответы распределились следующим образом. Не ответили 24,5±5,9% опрашиваемых, 1-2 мм отметили 11,3±4,3%, 2-4 мм – 54,7±6,8%, 5-6 мм – 9,4±4,0%. </w:t>
      </w:r>
    </w:p>
    <w:p w:rsidR="0055552C" w:rsidRPr="0055552C" w:rsidRDefault="0055552C" w:rsidP="0055552C">
      <w:pPr>
        <w:jc w:val="both"/>
        <w:rPr>
          <w:rFonts w:ascii="Times New Roman" w:hAnsi="Times New Roman"/>
        </w:rPr>
      </w:pPr>
      <w:r w:rsidRPr="0055552C">
        <w:rPr>
          <w:rFonts w:ascii="Times New Roman" w:hAnsi="Times New Roman"/>
        </w:rPr>
        <w:tab/>
        <w:t>Выводы. Полученные данные свидетельствуют о недостаточном знании функциональной анатомии зубов и зубочелюстной системы опрошенными врачами-стоматологами и необходимости в постоянном повторении этих вопросов с отработкой мануальных навыков.</w:t>
      </w:r>
    </w:p>
    <w:p w:rsidR="0055552C" w:rsidRPr="00164CFB" w:rsidRDefault="0055552C" w:rsidP="0055552C">
      <w:pPr>
        <w:jc w:val="both"/>
        <w:rPr>
          <w:rFonts w:ascii="Times New Roman" w:hAnsi="Times New Roman"/>
          <w:sz w:val="16"/>
          <w:szCs w:val="16"/>
        </w:rPr>
      </w:pPr>
    </w:p>
    <w:p w:rsidR="0055552C" w:rsidRPr="0055552C" w:rsidRDefault="0055552C" w:rsidP="0055552C">
      <w:pPr>
        <w:spacing w:after="240"/>
        <w:jc w:val="center"/>
        <w:rPr>
          <w:rFonts w:ascii="Times New Roman" w:hAnsi="Times New Roman"/>
          <w:b/>
        </w:rPr>
      </w:pPr>
      <w:r w:rsidRPr="0055552C">
        <w:rPr>
          <w:rFonts w:ascii="Times New Roman" w:hAnsi="Times New Roman"/>
          <w:b/>
        </w:rPr>
        <w:t>Литература</w:t>
      </w:r>
    </w:p>
    <w:p w:rsidR="0055552C" w:rsidRPr="00164CFB" w:rsidRDefault="0055552C" w:rsidP="00750B9A">
      <w:pPr>
        <w:pStyle w:val="a3"/>
        <w:numPr>
          <w:ilvl w:val="0"/>
          <w:numId w:val="42"/>
        </w:numPr>
        <w:ind w:left="0" w:firstLine="709"/>
        <w:jc w:val="both"/>
        <w:rPr>
          <w:rFonts w:ascii="Times New Roman" w:eastAsia="Times New Roman" w:hAnsi="Times New Roman"/>
          <w:spacing w:val="-4"/>
          <w:lang w:eastAsia="ru-RU"/>
        </w:rPr>
      </w:pPr>
      <w:r w:rsidRPr="00164CFB">
        <w:rPr>
          <w:rFonts w:ascii="Times New Roman" w:eastAsia="Times New Roman" w:hAnsi="Times New Roman"/>
          <w:spacing w:val="-4"/>
          <w:lang w:eastAsia="ru-RU"/>
        </w:rPr>
        <w:t>Радлинский, С. Системное восстановление высоты всех зубов при повышенной стираемости / С. Радлинский // Дент Арт. – 2007. – № 3. – С. 38–48.</w:t>
      </w:r>
    </w:p>
    <w:p w:rsidR="0055552C" w:rsidRPr="00164CFB" w:rsidRDefault="0055552C" w:rsidP="00750B9A">
      <w:pPr>
        <w:pStyle w:val="a3"/>
        <w:numPr>
          <w:ilvl w:val="0"/>
          <w:numId w:val="42"/>
        </w:numPr>
        <w:tabs>
          <w:tab w:val="left" w:pos="0"/>
        </w:tabs>
        <w:ind w:left="0" w:firstLine="709"/>
        <w:jc w:val="both"/>
        <w:rPr>
          <w:rFonts w:ascii="Times New Roman" w:eastAsia="Times New Roman" w:hAnsi="Times New Roman"/>
          <w:spacing w:val="-4"/>
          <w:lang w:eastAsia="ru-RU"/>
        </w:rPr>
      </w:pPr>
      <w:r w:rsidRPr="00164CFB">
        <w:rPr>
          <w:rFonts w:ascii="Times New Roman" w:eastAsia="Times New Roman" w:hAnsi="Times New Roman"/>
          <w:spacing w:val="-4"/>
          <w:lang w:eastAsia="ru-RU"/>
        </w:rPr>
        <w:t>Ройтерс, Ю. Прямой адгезивный подход в лечении патологической стираемости зубов вследствие эрозии / Ю. Ройтерс, Н. Опдам // Дент Арт. – 2007. – № 2. – С. 58–66.</w:t>
      </w:r>
    </w:p>
    <w:p w:rsidR="0055552C" w:rsidRPr="00164CFB" w:rsidRDefault="0055552C" w:rsidP="00750B9A">
      <w:pPr>
        <w:pStyle w:val="1"/>
        <w:keepNext/>
        <w:keepLines/>
        <w:numPr>
          <w:ilvl w:val="0"/>
          <w:numId w:val="43"/>
        </w:numPr>
        <w:tabs>
          <w:tab w:val="left" w:pos="0"/>
        </w:tabs>
        <w:spacing w:before="0" w:beforeAutospacing="0" w:after="0" w:afterAutospacing="0"/>
        <w:ind w:left="0" w:firstLine="709"/>
        <w:jc w:val="both"/>
        <w:rPr>
          <w:b w:val="0"/>
          <w:spacing w:val="-4"/>
          <w:sz w:val="28"/>
        </w:rPr>
      </w:pPr>
      <w:r w:rsidRPr="00164CFB">
        <w:rPr>
          <w:b w:val="0"/>
          <w:spacing w:val="-4"/>
          <w:sz w:val="28"/>
          <w:lang w:val="en-US"/>
        </w:rPr>
        <w:t xml:space="preserve">Three-year evaluation of posterior vertical bite reconstruction using direct resin composite--a case series / P.R. Schmidlin [et al.] // Oper. </w:t>
      </w:r>
      <w:r w:rsidRPr="00164CFB">
        <w:rPr>
          <w:b w:val="0"/>
          <w:spacing w:val="-4"/>
          <w:sz w:val="28"/>
        </w:rPr>
        <w:t>Dent. – 2009. – №1. – P. 102–108.</w:t>
      </w:r>
    </w:p>
    <w:p w:rsidR="0055552C" w:rsidRPr="0055552C" w:rsidRDefault="0055552C" w:rsidP="0055552C">
      <w:pPr>
        <w:pStyle w:val="1"/>
        <w:keepNext/>
        <w:keepLines/>
        <w:tabs>
          <w:tab w:val="left" w:pos="0"/>
        </w:tabs>
        <w:spacing w:before="0" w:beforeAutospacing="0" w:after="0" w:afterAutospacing="0"/>
        <w:ind w:left="709"/>
        <w:jc w:val="both"/>
        <w:rPr>
          <w:b w:val="0"/>
          <w:sz w:val="28"/>
        </w:rPr>
      </w:pPr>
    </w:p>
    <w:p w:rsidR="0055552C" w:rsidRDefault="0055552C" w:rsidP="006A0B93">
      <w:pPr>
        <w:spacing w:after="240"/>
        <w:jc w:val="center"/>
        <w:rPr>
          <w:rFonts w:ascii="Times New Roman" w:hAnsi="Times New Roman"/>
        </w:rPr>
      </w:pPr>
    </w:p>
    <w:p w:rsidR="004D2593" w:rsidRDefault="004D2593" w:rsidP="006A0B93">
      <w:pPr>
        <w:spacing w:after="240"/>
        <w:jc w:val="center"/>
        <w:rPr>
          <w:rFonts w:ascii="Times New Roman" w:hAnsi="Times New Roman"/>
        </w:rPr>
      </w:pPr>
      <w:r w:rsidRPr="00B54D4E">
        <w:rPr>
          <w:rFonts w:ascii="Times New Roman" w:hAnsi="Times New Roman"/>
        </w:rPr>
        <w:lastRenderedPageBreak/>
        <w:t>ВОЗРАСТНЫЕ ОСОБЕННОСТИ НЕКОТОРЫХ ПАРАМЕТРОВ СЛУХОВОЙ ТРУБЫ ЧЕЛОВЕКА ПО ДАННЫМ СПИРАЛЬНОЙ КОМПЬЮТЕРНОЙ ТОМОГРАФИИ</w:t>
      </w:r>
    </w:p>
    <w:p w:rsidR="004D2593" w:rsidRDefault="004D2593" w:rsidP="006A0B93">
      <w:pPr>
        <w:spacing w:after="240"/>
        <w:jc w:val="center"/>
        <w:rPr>
          <w:rFonts w:ascii="Times New Roman" w:hAnsi="Times New Roman"/>
        </w:rPr>
      </w:pPr>
      <w:r>
        <w:rPr>
          <w:rFonts w:ascii="Times New Roman" w:hAnsi="Times New Roman"/>
        </w:rPr>
        <w:t>Терехова Т.В.</w:t>
      </w:r>
    </w:p>
    <w:p w:rsidR="003253A6" w:rsidRDefault="004D2593" w:rsidP="004D2593">
      <w:pPr>
        <w:jc w:val="center"/>
        <w:rPr>
          <w:rFonts w:ascii="Times New Roman" w:hAnsi="Times New Roman"/>
          <w:i/>
        </w:rPr>
      </w:pPr>
      <w:r w:rsidRPr="004D2593">
        <w:rPr>
          <w:rFonts w:ascii="Times New Roman" w:hAnsi="Times New Roman"/>
          <w:i/>
        </w:rPr>
        <w:t>Белорусский государственный медицинский университет,</w:t>
      </w:r>
    </w:p>
    <w:p w:rsidR="004D2593" w:rsidRPr="004D2593" w:rsidRDefault="004D2593" w:rsidP="004D2593">
      <w:pPr>
        <w:jc w:val="center"/>
        <w:rPr>
          <w:rFonts w:ascii="Times New Roman" w:hAnsi="Times New Roman"/>
          <w:i/>
        </w:rPr>
      </w:pPr>
      <w:r w:rsidRPr="004D2593">
        <w:rPr>
          <w:rFonts w:ascii="Times New Roman" w:hAnsi="Times New Roman"/>
          <w:i/>
        </w:rPr>
        <w:t xml:space="preserve"> кафедра нормальной анатомии</w:t>
      </w:r>
    </w:p>
    <w:p w:rsidR="004D2593" w:rsidRPr="00B54D4E" w:rsidRDefault="004D2593" w:rsidP="004D2593">
      <w:pPr>
        <w:jc w:val="both"/>
        <w:rPr>
          <w:rFonts w:ascii="Times New Roman" w:hAnsi="Times New Roman"/>
        </w:rPr>
      </w:pPr>
    </w:p>
    <w:p w:rsidR="004D2593" w:rsidRPr="00B54D4E" w:rsidRDefault="004D2593" w:rsidP="004D2593">
      <w:pPr>
        <w:ind w:firstLine="708"/>
        <w:jc w:val="both"/>
        <w:rPr>
          <w:rFonts w:ascii="Times New Roman" w:hAnsi="Times New Roman"/>
        </w:rPr>
      </w:pPr>
      <w:r w:rsidRPr="00B54D4E">
        <w:rPr>
          <w:rFonts w:ascii="Times New Roman" w:hAnsi="Times New Roman"/>
          <w:b/>
        </w:rPr>
        <w:t>Актуальность.</w:t>
      </w:r>
      <w:r w:rsidRPr="00B54D4E">
        <w:rPr>
          <w:rFonts w:ascii="Times New Roman" w:hAnsi="Times New Roman"/>
        </w:rPr>
        <w:t xml:space="preserve"> В настоящее время имеется тенденция  к увеличению числа людей, страдающих заболеваниями среднего уха,  – как среди взрослых, так и среди детей. Нарушение вентиляционной функции слуховой трубы – основной патогенетический фактор развития среднего отита, наиболее часто встречающег</w:t>
      </w:r>
      <w:r>
        <w:rPr>
          <w:rFonts w:ascii="Times New Roman" w:hAnsi="Times New Roman"/>
        </w:rPr>
        <w:t>ося заболевания среднего уха (2, 3, 7</w:t>
      </w:r>
      <w:r w:rsidRPr="00B54D4E">
        <w:rPr>
          <w:rFonts w:ascii="Times New Roman" w:hAnsi="Times New Roman"/>
        </w:rPr>
        <w:t xml:space="preserve">, </w:t>
      </w:r>
      <w:r>
        <w:rPr>
          <w:rFonts w:ascii="Times New Roman" w:hAnsi="Times New Roman"/>
        </w:rPr>
        <w:t>8)</w:t>
      </w:r>
      <w:r w:rsidRPr="00B54D4E">
        <w:rPr>
          <w:rFonts w:ascii="Times New Roman" w:hAnsi="Times New Roman"/>
        </w:rPr>
        <w:t xml:space="preserve">. Знание возрастных особенностей строения слуховой трубы поможет определить предрасположенность лиц различного возраста к воспалительным заболеваниям среднего уха, а также </w:t>
      </w:r>
      <w:r>
        <w:rPr>
          <w:rFonts w:ascii="Times New Roman" w:hAnsi="Times New Roman"/>
        </w:rPr>
        <w:t>устано</w:t>
      </w:r>
      <w:r w:rsidRPr="00B54D4E">
        <w:rPr>
          <w:rFonts w:ascii="Times New Roman" w:hAnsi="Times New Roman"/>
        </w:rPr>
        <w:t>вить возрастную норму параметров слуховой трубы.</w:t>
      </w:r>
    </w:p>
    <w:p w:rsidR="004D2593" w:rsidRPr="00B54D4E" w:rsidRDefault="004D2593" w:rsidP="004D2593">
      <w:pPr>
        <w:ind w:firstLine="708"/>
        <w:jc w:val="both"/>
        <w:rPr>
          <w:rFonts w:ascii="Times New Roman" w:hAnsi="Times New Roman"/>
        </w:rPr>
      </w:pPr>
      <w:r w:rsidRPr="00B54D4E">
        <w:rPr>
          <w:rFonts w:ascii="Times New Roman" w:hAnsi="Times New Roman"/>
          <w:b/>
        </w:rPr>
        <w:t>Цель исследования.</w:t>
      </w:r>
      <w:r w:rsidRPr="00B54D4E">
        <w:rPr>
          <w:rFonts w:ascii="Times New Roman" w:hAnsi="Times New Roman"/>
        </w:rPr>
        <w:t xml:space="preserve"> Выявить возрастные особенности некоторых морфометрических параметров слуховой трубы. </w:t>
      </w:r>
    </w:p>
    <w:p w:rsidR="004D2593" w:rsidRPr="00B54D4E" w:rsidRDefault="004D2593" w:rsidP="004D2593">
      <w:pPr>
        <w:ind w:firstLine="709"/>
        <w:jc w:val="both"/>
        <w:rPr>
          <w:rFonts w:ascii="Times New Roman" w:hAnsi="Times New Roman"/>
          <w:bCs/>
        </w:rPr>
      </w:pPr>
      <w:r w:rsidRPr="00B54D4E">
        <w:rPr>
          <w:rFonts w:ascii="Times New Roman" w:hAnsi="Times New Roman"/>
          <w:b/>
        </w:rPr>
        <w:t>Материал и методы.</w:t>
      </w:r>
      <w:r w:rsidRPr="00B54D4E">
        <w:rPr>
          <w:rFonts w:ascii="Times New Roman" w:hAnsi="Times New Roman"/>
        </w:rPr>
        <w:t xml:space="preserve"> </w:t>
      </w:r>
      <w:r>
        <w:rPr>
          <w:rFonts w:ascii="Times New Roman" w:hAnsi="Times New Roman"/>
          <w:bCs/>
        </w:rPr>
        <w:t>Изучена длина, продольный и поперечный размер глоточного и барабанного отверстия</w:t>
      </w:r>
      <w:r w:rsidRPr="00B54D4E">
        <w:rPr>
          <w:rFonts w:ascii="Times New Roman" w:hAnsi="Times New Roman"/>
          <w:bCs/>
        </w:rPr>
        <w:t xml:space="preserve"> 434 слуховых труб </w:t>
      </w:r>
      <w:r>
        <w:rPr>
          <w:rFonts w:ascii="Times New Roman" w:hAnsi="Times New Roman"/>
          <w:bCs/>
        </w:rPr>
        <w:t xml:space="preserve">у </w:t>
      </w:r>
      <w:r w:rsidRPr="00B54D4E">
        <w:rPr>
          <w:rFonts w:ascii="Times New Roman" w:hAnsi="Times New Roman"/>
        </w:rPr>
        <w:t>278</w:t>
      </w:r>
      <w:r>
        <w:rPr>
          <w:rFonts w:ascii="Times New Roman" w:hAnsi="Times New Roman"/>
        </w:rPr>
        <w:t xml:space="preserve"> </w:t>
      </w:r>
      <w:r>
        <w:rPr>
          <w:rFonts w:ascii="Times New Roman" w:hAnsi="Times New Roman"/>
          <w:bCs/>
        </w:rPr>
        <w:t>пациентов</w:t>
      </w:r>
      <w:r w:rsidRPr="00B54D4E">
        <w:rPr>
          <w:rFonts w:ascii="Times New Roman" w:hAnsi="Times New Roman"/>
          <w:bCs/>
        </w:rPr>
        <w:t xml:space="preserve"> </w:t>
      </w:r>
      <w:r>
        <w:rPr>
          <w:rFonts w:ascii="Times New Roman" w:hAnsi="Times New Roman"/>
        </w:rPr>
        <w:t>Минского консультационно-диагностического центра и  Республиканского научно-практического</w:t>
      </w:r>
      <w:r w:rsidRPr="00B54D4E">
        <w:rPr>
          <w:rFonts w:ascii="Times New Roman" w:hAnsi="Times New Roman"/>
        </w:rPr>
        <w:t xml:space="preserve"> центр</w:t>
      </w:r>
      <w:r>
        <w:rPr>
          <w:rFonts w:ascii="Times New Roman" w:hAnsi="Times New Roman"/>
        </w:rPr>
        <w:t>а</w:t>
      </w:r>
      <w:r w:rsidRPr="00B54D4E">
        <w:rPr>
          <w:rFonts w:ascii="Times New Roman" w:hAnsi="Times New Roman"/>
        </w:rPr>
        <w:t xml:space="preserve"> «Мать и дитя»</w:t>
      </w:r>
      <w:r>
        <w:rPr>
          <w:rFonts w:ascii="Times New Roman" w:hAnsi="Times New Roman"/>
        </w:rPr>
        <w:t xml:space="preserve">, в возрасте  </w:t>
      </w:r>
      <w:r w:rsidRPr="00B54D4E">
        <w:rPr>
          <w:rFonts w:ascii="Times New Roman" w:hAnsi="Times New Roman"/>
          <w:bCs/>
        </w:rPr>
        <w:t xml:space="preserve">от рождения до 75 лет, не имевших заболеваний среднего уха. </w:t>
      </w:r>
      <w:r w:rsidRPr="00B54D4E">
        <w:rPr>
          <w:rFonts w:ascii="Times New Roman" w:hAnsi="Times New Roman"/>
        </w:rPr>
        <w:t>Пациенты  разделены на 10 возрастных групп в соответствии с классификацией ВОЗ. Первую  группу составили новорождённые (от рождения до 27 дней),  вторую – дети грудного возраста (28 дней – 11 месяцев 29 дней), третью – дети, находящиеся в периоде раннего детства (от 1 до 2 лет).  В четвёртую группу объединены дети в возрасте от 3 до 6 лет (первое детство), в пятую – мальчики от 7 до 12 лет и девочки от 7 до 11 лет (второе детство). Шестую группу составили мальчики-подростки в возрасте 13 – 15 лет и девочки-подростки 12 – 15 лет, седьмую – пациенты юношеского возраста (16 – 30 лет). К восьмой группе отнесены молодые люди в возрасте от 31 до 45 лет, к девятой – люди зрелого возраста (46 – 60 лет), к десятой – люди пожилого возраста (61 – 75 лет).</w:t>
      </w:r>
      <w:r w:rsidRPr="00967A9A">
        <w:rPr>
          <w:rFonts w:ascii="Times New Roman" w:hAnsi="Times New Roman"/>
        </w:rPr>
        <w:t xml:space="preserve"> </w:t>
      </w:r>
      <w:r w:rsidRPr="00B54D4E">
        <w:rPr>
          <w:rFonts w:ascii="Times New Roman" w:hAnsi="Times New Roman"/>
        </w:rPr>
        <w:t>В каждой возрастной группе выделено две подгруппы по половому признаку.</w:t>
      </w:r>
    </w:p>
    <w:p w:rsidR="004D2593" w:rsidRPr="00B54D4E" w:rsidRDefault="004D2593" w:rsidP="004D2593">
      <w:pPr>
        <w:ind w:firstLine="708"/>
        <w:jc w:val="both"/>
        <w:rPr>
          <w:rFonts w:ascii="Times New Roman" w:hAnsi="Times New Roman"/>
          <w:b/>
        </w:rPr>
      </w:pPr>
      <w:r w:rsidRPr="00B54D4E">
        <w:rPr>
          <w:rFonts w:ascii="Times New Roman" w:hAnsi="Times New Roman"/>
        </w:rPr>
        <w:t xml:space="preserve">Исследованы </w:t>
      </w:r>
      <w:r>
        <w:rPr>
          <w:rFonts w:ascii="Times New Roman" w:hAnsi="Times New Roman"/>
        </w:rPr>
        <w:t xml:space="preserve">стандартные </w:t>
      </w:r>
      <w:r w:rsidRPr="00B54D4E">
        <w:rPr>
          <w:rFonts w:ascii="Times New Roman" w:hAnsi="Times New Roman"/>
        </w:rPr>
        <w:t xml:space="preserve">срезы </w:t>
      </w:r>
      <w:r>
        <w:rPr>
          <w:rFonts w:ascii="Times New Roman" w:hAnsi="Times New Roman"/>
        </w:rPr>
        <w:t xml:space="preserve">(в сагиттальной, поперечной, фронтальной плоскости) </w:t>
      </w:r>
      <w:r w:rsidRPr="00B54D4E">
        <w:rPr>
          <w:rFonts w:ascii="Times New Roman" w:hAnsi="Times New Roman"/>
        </w:rPr>
        <w:t xml:space="preserve">толщиной </w:t>
      </w:r>
      <w:smartTag w:uri="urn:schemas-microsoft-com:office:smarttags" w:element="metricconverter">
        <w:smartTagPr>
          <w:attr w:name="ProductID" w:val="1,25 мм"/>
        </w:smartTagPr>
        <w:r w:rsidRPr="00B54D4E">
          <w:rPr>
            <w:rFonts w:ascii="Times New Roman" w:hAnsi="Times New Roman"/>
          </w:rPr>
          <w:t>1,25 мм</w:t>
        </w:r>
      </w:smartTag>
      <w:r w:rsidRPr="00B54D4E">
        <w:rPr>
          <w:rFonts w:ascii="Times New Roman" w:hAnsi="Times New Roman"/>
        </w:rPr>
        <w:t>, полученные на аппаратах «</w:t>
      </w:r>
      <w:r w:rsidRPr="00B54D4E">
        <w:rPr>
          <w:rFonts w:ascii="Times New Roman" w:hAnsi="Times New Roman"/>
          <w:lang w:val="en-US"/>
        </w:rPr>
        <w:t>Light</w:t>
      </w:r>
      <w:r w:rsidRPr="00B54D4E">
        <w:rPr>
          <w:rFonts w:ascii="Times New Roman" w:hAnsi="Times New Roman"/>
        </w:rPr>
        <w:t xml:space="preserve"> </w:t>
      </w:r>
      <w:r w:rsidRPr="00B54D4E">
        <w:rPr>
          <w:rFonts w:ascii="Times New Roman" w:hAnsi="Times New Roman"/>
          <w:lang w:val="en-US"/>
        </w:rPr>
        <w:t>Speed</w:t>
      </w:r>
      <w:r w:rsidRPr="00B54D4E">
        <w:rPr>
          <w:rFonts w:ascii="Times New Roman" w:hAnsi="Times New Roman"/>
        </w:rPr>
        <w:t xml:space="preserve"> </w:t>
      </w:r>
      <w:r w:rsidRPr="00B54D4E">
        <w:rPr>
          <w:rFonts w:ascii="Times New Roman" w:hAnsi="Times New Roman"/>
          <w:lang w:val="en-US"/>
        </w:rPr>
        <w:t>Pro</w:t>
      </w:r>
      <w:r w:rsidRPr="00B54D4E">
        <w:rPr>
          <w:rFonts w:ascii="Times New Roman" w:hAnsi="Times New Roman"/>
        </w:rPr>
        <w:t xml:space="preserve"> 16» фирмы «</w:t>
      </w:r>
      <w:r w:rsidRPr="00B54D4E">
        <w:rPr>
          <w:rFonts w:ascii="Times New Roman" w:hAnsi="Times New Roman"/>
          <w:lang w:val="en-US"/>
        </w:rPr>
        <w:t>General</w:t>
      </w:r>
      <w:r w:rsidRPr="00B54D4E">
        <w:rPr>
          <w:rFonts w:ascii="Times New Roman" w:hAnsi="Times New Roman"/>
        </w:rPr>
        <w:t xml:space="preserve"> </w:t>
      </w:r>
      <w:r w:rsidRPr="00B54D4E">
        <w:rPr>
          <w:rFonts w:ascii="Times New Roman" w:hAnsi="Times New Roman"/>
          <w:lang w:val="en-US"/>
        </w:rPr>
        <w:t>Electric</w:t>
      </w:r>
      <w:r>
        <w:rPr>
          <w:rFonts w:ascii="Times New Roman" w:hAnsi="Times New Roman"/>
        </w:rPr>
        <w:t>», а также срезы, полученные методом мультипланарной реконструкции</w:t>
      </w:r>
      <w:r w:rsidRPr="00B54D4E">
        <w:rPr>
          <w:rFonts w:ascii="Times New Roman" w:hAnsi="Times New Roman"/>
        </w:rPr>
        <w:t>. С использованием программы «</w:t>
      </w:r>
      <w:r w:rsidRPr="00B54D4E">
        <w:rPr>
          <w:rFonts w:ascii="Times New Roman" w:hAnsi="Times New Roman"/>
          <w:lang w:val="en-US"/>
        </w:rPr>
        <w:t>e</w:t>
      </w:r>
      <w:r w:rsidRPr="00B54D4E">
        <w:rPr>
          <w:rFonts w:ascii="Times New Roman" w:hAnsi="Times New Roman"/>
        </w:rPr>
        <w:t>-</w:t>
      </w:r>
      <w:r w:rsidRPr="00B54D4E">
        <w:rPr>
          <w:rFonts w:ascii="Times New Roman" w:hAnsi="Times New Roman"/>
          <w:lang w:val="en-US"/>
        </w:rPr>
        <w:t>film</w:t>
      </w:r>
      <w:r w:rsidRPr="00B54D4E">
        <w:rPr>
          <w:rFonts w:ascii="Times New Roman" w:hAnsi="Times New Roman"/>
        </w:rPr>
        <w:t xml:space="preserve">» определены </w:t>
      </w:r>
      <w:r>
        <w:rPr>
          <w:rFonts w:ascii="Times New Roman" w:hAnsi="Times New Roman"/>
        </w:rPr>
        <w:t>морфометрические параметры слуховой трубы.</w:t>
      </w:r>
      <w:r w:rsidRPr="00B54D4E">
        <w:rPr>
          <w:rFonts w:ascii="Times New Roman" w:hAnsi="Times New Roman"/>
        </w:rPr>
        <w:t xml:space="preserve"> </w:t>
      </w:r>
    </w:p>
    <w:p w:rsidR="004D2593" w:rsidRPr="00B54D4E" w:rsidRDefault="004D2593" w:rsidP="004D2593">
      <w:pPr>
        <w:ind w:firstLine="708"/>
        <w:jc w:val="both"/>
        <w:rPr>
          <w:rFonts w:ascii="Times New Roman" w:hAnsi="Times New Roman"/>
        </w:rPr>
      </w:pPr>
      <w:r w:rsidRPr="00B54D4E">
        <w:rPr>
          <w:rFonts w:ascii="Times New Roman" w:hAnsi="Times New Roman"/>
          <w:bCs/>
        </w:rPr>
        <w:t>Статистическая</w:t>
      </w:r>
      <w:r w:rsidRPr="00B54D4E">
        <w:rPr>
          <w:rFonts w:ascii="Times New Roman" w:hAnsi="Times New Roman"/>
        </w:rPr>
        <w:t xml:space="preserve"> обработка данных проводилась с использованием программ «</w:t>
      </w:r>
      <w:r w:rsidRPr="00B54D4E">
        <w:rPr>
          <w:rFonts w:ascii="Times New Roman" w:hAnsi="Times New Roman"/>
          <w:lang w:val="en-US"/>
        </w:rPr>
        <w:t>Microsoft</w:t>
      </w:r>
      <w:r w:rsidRPr="00B54D4E">
        <w:rPr>
          <w:rFonts w:ascii="Times New Roman" w:hAnsi="Times New Roman"/>
        </w:rPr>
        <w:t xml:space="preserve"> </w:t>
      </w:r>
      <w:r w:rsidRPr="00B54D4E">
        <w:rPr>
          <w:rFonts w:ascii="Times New Roman" w:hAnsi="Times New Roman"/>
          <w:lang w:val="en-US"/>
        </w:rPr>
        <w:t>Excel</w:t>
      </w:r>
      <w:r w:rsidRPr="00B54D4E">
        <w:rPr>
          <w:rFonts w:ascii="Times New Roman" w:hAnsi="Times New Roman"/>
        </w:rPr>
        <w:t>» и «</w:t>
      </w:r>
      <w:r w:rsidRPr="00B54D4E">
        <w:rPr>
          <w:rFonts w:ascii="Times New Roman" w:hAnsi="Times New Roman"/>
          <w:lang w:val="en-US"/>
        </w:rPr>
        <w:t>Statistica</w:t>
      </w:r>
      <w:r w:rsidRPr="00B54D4E">
        <w:rPr>
          <w:rFonts w:ascii="Times New Roman" w:hAnsi="Times New Roman"/>
        </w:rPr>
        <w:t xml:space="preserve"> 6,0 </w:t>
      </w:r>
      <w:r w:rsidRPr="00B54D4E">
        <w:rPr>
          <w:rFonts w:ascii="Times New Roman" w:hAnsi="Times New Roman"/>
          <w:lang w:val="en-US"/>
        </w:rPr>
        <w:t>for</w:t>
      </w:r>
      <w:r w:rsidRPr="00B54D4E">
        <w:rPr>
          <w:rFonts w:ascii="Times New Roman" w:hAnsi="Times New Roman"/>
        </w:rPr>
        <w:t xml:space="preserve"> </w:t>
      </w:r>
      <w:r w:rsidRPr="00B54D4E">
        <w:rPr>
          <w:rFonts w:ascii="Times New Roman" w:hAnsi="Times New Roman"/>
          <w:lang w:val="en-US"/>
        </w:rPr>
        <w:t>Windows</w:t>
      </w:r>
      <w:r w:rsidRPr="00B54D4E">
        <w:rPr>
          <w:rFonts w:ascii="Times New Roman" w:hAnsi="Times New Roman"/>
        </w:rPr>
        <w:t xml:space="preserve">». Применяли методы описательной статистики. Достоверность различий средних величин оценивали </w:t>
      </w:r>
      <w:r w:rsidRPr="00B54D4E">
        <w:rPr>
          <w:rFonts w:ascii="Times New Roman" w:hAnsi="Times New Roman"/>
        </w:rPr>
        <w:lastRenderedPageBreak/>
        <w:t xml:space="preserve">непараметрическими методами: с использованием критерия </w:t>
      </w:r>
      <w:r w:rsidRPr="00B54D4E">
        <w:rPr>
          <w:rFonts w:ascii="Times New Roman" w:hAnsi="Times New Roman"/>
          <w:lang w:val="en-US"/>
        </w:rPr>
        <w:t>U</w:t>
      </w:r>
      <w:r w:rsidRPr="00B54D4E">
        <w:rPr>
          <w:rFonts w:ascii="Times New Roman" w:hAnsi="Times New Roman"/>
        </w:rPr>
        <w:t xml:space="preserve"> Манна – Уитни. Влияние фактора определяли с использованием критерия Н Крускала – Уолиса. Различия считали достоверными при </w:t>
      </w:r>
      <w:r w:rsidRPr="00B54D4E">
        <w:rPr>
          <w:rFonts w:ascii="Times New Roman" w:hAnsi="Times New Roman"/>
          <w:lang w:val="en-US"/>
        </w:rPr>
        <w:t>p</w:t>
      </w:r>
      <w:r w:rsidRPr="00B54D4E">
        <w:rPr>
          <w:rFonts w:ascii="Times New Roman" w:hAnsi="Times New Roman"/>
        </w:rPr>
        <w:t xml:space="preserve"> &lt; 0,05.</w:t>
      </w:r>
    </w:p>
    <w:p w:rsidR="004D2593" w:rsidRDefault="004D2593" w:rsidP="004D2593">
      <w:pPr>
        <w:ind w:firstLine="708"/>
        <w:jc w:val="both"/>
        <w:rPr>
          <w:rFonts w:ascii="Times New Roman" w:hAnsi="Times New Roman"/>
        </w:rPr>
      </w:pPr>
      <w:r w:rsidRPr="00B54D4E">
        <w:rPr>
          <w:rFonts w:ascii="Times New Roman" w:hAnsi="Times New Roman"/>
          <w:b/>
        </w:rPr>
        <w:t>Результаты исследования и их обсуждение.</w:t>
      </w:r>
      <w:r w:rsidRPr="00B54D4E">
        <w:rPr>
          <w:rFonts w:ascii="Times New Roman" w:hAnsi="Times New Roman"/>
        </w:rPr>
        <w:t xml:space="preserve"> В результате статистического анализа обнаружена зависимость </w:t>
      </w:r>
      <w:r w:rsidRPr="00E21ED7">
        <w:rPr>
          <w:rFonts w:ascii="Times New Roman" w:hAnsi="Times New Roman"/>
          <w:i/>
        </w:rPr>
        <w:t>длины слуховой трубы</w:t>
      </w:r>
      <w:r w:rsidRPr="00B54D4E">
        <w:rPr>
          <w:rFonts w:ascii="Times New Roman" w:hAnsi="Times New Roman"/>
        </w:rPr>
        <w:t xml:space="preserve"> лиц мужского (</w:t>
      </w:r>
      <w:r w:rsidRPr="00B54D4E">
        <w:rPr>
          <w:rFonts w:ascii="Times New Roman" w:hAnsi="Times New Roman"/>
          <w:lang w:val="en-US"/>
        </w:rPr>
        <w:t>H</w:t>
      </w:r>
      <w:r w:rsidRPr="00B54D4E">
        <w:rPr>
          <w:rFonts w:ascii="Times New Roman" w:hAnsi="Times New Roman"/>
        </w:rPr>
        <w:t xml:space="preserve"> = 137,2; р &lt; 0,001) и женского (</w:t>
      </w:r>
      <w:r w:rsidRPr="00B54D4E">
        <w:rPr>
          <w:rFonts w:ascii="Times New Roman" w:hAnsi="Times New Roman"/>
          <w:lang w:val="en-US"/>
        </w:rPr>
        <w:t>H</w:t>
      </w:r>
      <w:r>
        <w:rPr>
          <w:rFonts w:ascii="Times New Roman" w:hAnsi="Times New Roman"/>
        </w:rPr>
        <w:t xml:space="preserve"> = 92,8; </w:t>
      </w:r>
      <w:r w:rsidRPr="00B54D4E">
        <w:rPr>
          <w:rFonts w:ascii="Times New Roman" w:hAnsi="Times New Roman"/>
          <w:lang w:val="en-US"/>
        </w:rPr>
        <w:t>p</w:t>
      </w:r>
      <w:r w:rsidRPr="00B54D4E">
        <w:rPr>
          <w:rFonts w:ascii="Times New Roman" w:hAnsi="Times New Roman"/>
        </w:rPr>
        <w:t xml:space="preserve"> &lt; 0,001) пола от возраста индивидуума. Медиана длины слуховой трубы новорождённого мальчика составляет 19,9 (19,3 – 21,7) мм и увеличивается в течение первых 30 лет жизни более чем в  два раза, достигая к 30 годам своего максимального значения – 39,3 (36,3 – 41,4) мм. Так, медиана длины слуховой трубы мальчиков грудного возраста достоверно больше (</w:t>
      </w:r>
      <w:r w:rsidRPr="00B54D4E">
        <w:rPr>
          <w:rFonts w:ascii="Times New Roman" w:hAnsi="Times New Roman"/>
          <w:lang w:val="en-US"/>
        </w:rPr>
        <w:t>U</w:t>
      </w:r>
      <w:r w:rsidRPr="00B54D4E">
        <w:rPr>
          <w:rFonts w:ascii="Times New Roman" w:hAnsi="Times New Roman"/>
        </w:rPr>
        <w:t xml:space="preserve"> = 29,5;  р &lt; 0,001), чем аналогичный показатель новорождённых мальчиков, а у детей первого – третьего года жизни  достоверно больше, чем у младенцев </w:t>
      </w:r>
      <w:r>
        <w:rPr>
          <w:rFonts w:ascii="Times New Roman" w:hAnsi="Times New Roman"/>
        </w:rPr>
        <w:t xml:space="preserve"> </w:t>
      </w:r>
      <w:r w:rsidRPr="00B54D4E">
        <w:rPr>
          <w:rFonts w:ascii="Times New Roman" w:hAnsi="Times New Roman"/>
        </w:rPr>
        <w:t>(</w:t>
      </w:r>
      <w:r w:rsidRPr="00B54D4E">
        <w:rPr>
          <w:rFonts w:ascii="Times New Roman" w:hAnsi="Times New Roman"/>
          <w:lang w:val="en-US"/>
        </w:rPr>
        <w:t>U</w:t>
      </w:r>
      <w:r w:rsidRPr="00B54D4E">
        <w:rPr>
          <w:rFonts w:ascii="Times New Roman" w:hAnsi="Times New Roman"/>
        </w:rPr>
        <w:t xml:space="preserve"> = 13,5; </w:t>
      </w:r>
      <w:r w:rsidRPr="00B54D4E">
        <w:rPr>
          <w:rFonts w:ascii="Times New Roman" w:hAnsi="Times New Roman"/>
          <w:lang w:val="en-US"/>
        </w:rPr>
        <w:t>p</w:t>
      </w:r>
      <w:r w:rsidRPr="00B54D4E">
        <w:rPr>
          <w:rFonts w:ascii="Times New Roman" w:hAnsi="Times New Roman"/>
        </w:rPr>
        <w:t xml:space="preserve"> &lt; 0,001). Медиана длины слуховой трубы мальчиков трёх – шести лет достоверно больше (</w:t>
      </w:r>
      <w:r w:rsidRPr="00B54D4E">
        <w:rPr>
          <w:rFonts w:ascii="Times New Roman" w:hAnsi="Times New Roman"/>
          <w:lang w:val="en-US"/>
        </w:rPr>
        <w:t>U</w:t>
      </w:r>
      <w:r w:rsidRPr="00B54D4E">
        <w:rPr>
          <w:rFonts w:ascii="Times New Roman" w:hAnsi="Times New Roman"/>
        </w:rPr>
        <w:t xml:space="preserve"> = 39,5; </w:t>
      </w:r>
      <w:r w:rsidRPr="00B54D4E">
        <w:rPr>
          <w:rFonts w:ascii="Times New Roman" w:hAnsi="Times New Roman"/>
          <w:lang w:val="en-US"/>
        </w:rPr>
        <w:t>p</w:t>
      </w:r>
      <w:r w:rsidRPr="00B54D4E">
        <w:rPr>
          <w:rFonts w:ascii="Times New Roman" w:hAnsi="Times New Roman"/>
        </w:rPr>
        <w:t xml:space="preserve"> &lt; 0,01), чем у мальчиков одного – двух лет, а у юношей – достоверно больше (</w:t>
      </w:r>
      <w:r w:rsidRPr="00B54D4E">
        <w:rPr>
          <w:rFonts w:ascii="Times New Roman" w:hAnsi="Times New Roman"/>
          <w:lang w:val="en-US"/>
        </w:rPr>
        <w:t>U</w:t>
      </w:r>
      <w:r w:rsidRPr="00B54D4E">
        <w:rPr>
          <w:rFonts w:ascii="Times New Roman" w:hAnsi="Times New Roman"/>
        </w:rPr>
        <w:t xml:space="preserve"> = 74,0; </w:t>
      </w:r>
      <w:r w:rsidRPr="00B54D4E">
        <w:rPr>
          <w:rFonts w:ascii="Times New Roman" w:hAnsi="Times New Roman"/>
          <w:lang w:val="en-US"/>
        </w:rPr>
        <w:t>p</w:t>
      </w:r>
      <w:r w:rsidRPr="00B54D4E">
        <w:rPr>
          <w:rFonts w:ascii="Times New Roman" w:hAnsi="Times New Roman"/>
        </w:rPr>
        <w:t xml:space="preserve"> &lt; 0,01), чем у подростков. У молодых людей</w:t>
      </w:r>
      <w:r>
        <w:rPr>
          <w:rFonts w:ascii="Times New Roman" w:hAnsi="Times New Roman"/>
        </w:rPr>
        <w:t xml:space="preserve"> </w:t>
      </w:r>
      <w:r w:rsidRPr="00B54D4E">
        <w:rPr>
          <w:rFonts w:ascii="Times New Roman" w:hAnsi="Times New Roman"/>
        </w:rPr>
        <w:t xml:space="preserve"> (31 – 45 лет) медиана длины слуховой трубы несколько уменьшается – до 38,1 (35,55 – 40,7) мм, статистически достоверно не отличаясь (</w:t>
      </w:r>
      <w:r w:rsidRPr="00B54D4E">
        <w:rPr>
          <w:rFonts w:ascii="Times New Roman" w:hAnsi="Times New Roman"/>
          <w:lang w:val="en-US"/>
        </w:rPr>
        <w:t>p</w:t>
      </w:r>
      <w:r w:rsidRPr="00B54D4E">
        <w:rPr>
          <w:rFonts w:ascii="Times New Roman" w:hAnsi="Times New Roman"/>
        </w:rPr>
        <w:t xml:space="preserve"> &gt; 0,05), однако, от этого параметра мужчин зрелого и пожилого возраста. </w:t>
      </w:r>
    </w:p>
    <w:p w:rsidR="004D2593" w:rsidRPr="00B54D4E" w:rsidRDefault="004D2593" w:rsidP="004D2593">
      <w:pPr>
        <w:ind w:firstLine="708"/>
        <w:jc w:val="both"/>
        <w:rPr>
          <w:rFonts w:ascii="Times New Roman" w:hAnsi="Times New Roman"/>
        </w:rPr>
      </w:pPr>
      <w:r w:rsidRPr="00B54D4E">
        <w:rPr>
          <w:rFonts w:ascii="Times New Roman" w:hAnsi="Times New Roman"/>
        </w:rPr>
        <w:t>Медиана длины слуховой трубы новорождённой девочки составляет 19,5 (19,2 – 20,0) мм. От рождения до трёхлетнего возраста у девочек происходит  значительное  увеличение  длины  слуховой трубы. Так, медиана длины слуховой трубы у девочек грудного возраста составляет 26,1 (22,2  –  27,05) мм, что достоверно больше (р &lt; 0,01) аналогичного показателя новорождённых девочек. У девочек первого – третьего года жизни медиана длины слуховой трубы достоверно больше (</w:t>
      </w:r>
      <w:r w:rsidRPr="00B54D4E">
        <w:rPr>
          <w:rFonts w:ascii="Times New Roman" w:hAnsi="Times New Roman"/>
          <w:lang w:val="en-US"/>
        </w:rPr>
        <w:t>U</w:t>
      </w:r>
      <w:r w:rsidRPr="00B54D4E">
        <w:rPr>
          <w:rFonts w:ascii="Times New Roman" w:hAnsi="Times New Roman"/>
        </w:rPr>
        <w:t xml:space="preserve"> = 10,0; р &lt; 0,001), чем у девочек грудного возраста и составляет 29,4 (27,5 – 30,4) мм. В возрасте от трёх до шести лет значение длины слуховой трубы не изменяется, по сравнению со значением длины слуховой трубы в предыдущей возрастной группе. Этот период относительно стабильных показателей длины слуховой трубы сменяется вторым периодом её роста, который длится от 7 до 30 лет. Так, медиана длины слуховой трубы девочек семи – одиннадцати лет достоверно больше (</w:t>
      </w:r>
      <w:r w:rsidRPr="00B54D4E">
        <w:rPr>
          <w:rFonts w:ascii="Times New Roman" w:hAnsi="Times New Roman"/>
          <w:lang w:val="en-US"/>
        </w:rPr>
        <w:t>U</w:t>
      </w:r>
      <w:r w:rsidRPr="00B54D4E">
        <w:rPr>
          <w:rFonts w:ascii="Times New Roman" w:hAnsi="Times New Roman"/>
        </w:rPr>
        <w:t xml:space="preserve"> = 38,0; р &lt; 0,05) медианы длины слуховой трубы у 3 – 6-летних девочек; этот же показатель у девушек 12 – 15 лет достоверно больше (</w:t>
      </w:r>
      <w:r w:rsidRPr="00B54D4E">
        <w:rPr>
          <w:rFonts w:ascii="Times New Roman" w:hAnsi="Times New Roman"/>
          <w:lang w:val="en-US"/>
        </w:rPr>
        <w:t>U</w:t>
      </w:r>
      <w:r w:rsidRPr="00B54D4E">
        <w:rPr>
          <w:rFonts w:ascii="Times New Roman" w:hAnsi="Times New Roman"/>
        </w:rPr>
        <w:t xml:space="preserve"> = 11,5; р &lt; 0,05), чем у 7 – 11-летних девочек. Медиана длины слуховой трубы лиц женского пола в возрасте от 16 до 30 лет достоверно больше (</w:t>
      </w:r>
      <w:r w:rsidRPr="00B54D4E">
        <w:rPr>
          <w:rFonts w:ascii="Times New Roman" w:hAnsi="Times New Roman"/>
          <w:lang w:val="en-US"/>
        </w:rPr>
        <w:t>U</w:t>
      </w:r>
      <w:r w:rsidRPr="00B54D4E">
        <w:rPr>
          <w:rFonts w:ascii="Times New Roman" w:hAnsi="Times New Roman"/>
        </w:rPr>
        <w:t xml:space="preserve"> = 17,5; р &lt; 0,05), чем у девочек-подростков 12 –  15 лет и составляет 35,2 (34,0 – 36,7) мм. У женщин молодого возраста (от 31 до 46 лет) медиана длины слуховой трубы почти не изменяется (р &gt; 0,05), по сравнению со значением этого показателя в предыдущей возрастной группе. В группе женщин пожилого возраста (от 61 до 75 лет) имеется тенденция к незначительному увеличению медианы длины слуховой трубы; значение этого параметра у женщин указанного возраста составляет  38,6 (33,5 – 39,3) мм. Однако статистически достоверного различия (р &gt; 0,05)  медиан длины слуховой трубы у женщин зрелого и пожилого возраста не установлено.  </w:t>
      </w:r>
    </w:p>
    <w:p w:rsidR="004D2593" w:rsidRPr="00B54D4E" w:rsidRDefault="004D2593" w:rsidP="00915724">
      <w:pPr>
        <w:ind w:firstLine="708"/>
        <w:jc w:val="both"/>
        <w:rPr>
          <w:rFonts w:ascii="Times New Roman" w:hAnsi="Times New Roman"/>
        </w:rPr>
      </w:pPr>
      <w:r w:rsidRPr="00B54D4E">
        <w:rPr>
          <w:rFonts w:ascii="Times New Roman" w:hAnsi="Times New Roman"/>
        </w:rPr>
        <w:lastRenderedPageBreak/>
        <w:t xml:space="preserve">Рост слуховой трубы продолжается до 30 лет </w:t>
      </w:r>
      <w:r>
        <w:rPr>
          <w:rFonts w:ascii="Times New Roman" w:hAnsi="Times New Roman"/>
        </w:rPr>
        <w:t>и</w:t>
      </w:r>
      <w:r w:rsidRPr="00B54D4E">
        <w:rPr>
          <w:rFonts w:ascii="Times New Roman" w:hAnsi="Times New Roman"/>
        </w:rPr>
        <w:t xml:space="preserve"> происходит неравномерно: периоды роста сменяют периоды покоя</w:t>
      </w:r>
      <w:r>
        <w:rPr>
          <w:rFonts w:ascii="Times New Roman" w:hAnsi="Times New Roman"/>
        </w:rPr>
        <w:t xml:space="preserve"> (рисунок 1)</w:t>
      </w:r>
      <w:r w:rsidRPr="00B54D4E">
        <w:rPr>
          <w:rFonts w:ascii="Times New Roman" w:hAnsi="Times New Roman"/>
        </w:rPr>
        <w:t xml:space="preserve">. </w:t>
      </w:r>
      <w:r>
        <w:rPr>
          <w:rFonts w:ascii="Times New Roman" w:hAnsi="Times New Roman"/>
        </w:rPr>
        <w:t xml:space="preserve">У </w:t>
      </w:r>
      <w:r w:rsidRPr="00B54D4E">
        <w:rPr>
          <w:rFonts w:ascii="Times New Roman" w:hAnsi="Times New Roman"/>
        </w:rPr>
        <w:t xml:space="preserve">лиц мужского пола </w:t>
      </w:r>
      <w:r>
        <w:rPr>
          <w:rFonts w:ascii="Times New Roman" w:hAnsi="Times New Roman"/>
        </w:rPr>
        <w:t xml:space="preserve">этот процесс </w:t>
      </w:r>
      <w:r w:rsidRPr="00B54D4E">
        <w:rPr>
          <w:rFonts w:ascii="Times New Roman" w:hAnsi="Times New Roman"/>
        </w:rPr>
        <w:t>наиболее выражено происходит в течение двух периодов. Первый период наблюдается от рождения до шести лет, второй – от 16 до 30 лет. У лиц женского пола выявлено 3 периода увеличения длины слуховой трубы. Первый период роста слуховой трубы в длину наблюдается от рождения до 3 лет, второй – от 7 до 11 лет, третий – от 16 до 30 лет.</w:t>
      </w:r>
      <w:r w:rsidRPr="00B54D4E">
        <w:rPr>
          <w:rFonts w:ascii="Times New Roman" w:hAnsi="Times New Roman"/>
          <w:b/>
          <w:bCs/>
        </w:rPr>
        <w:tab/>
      </w:r>
      <w:r w:rsidRPr="00B54D4E">
        <w:rPr>
          <w:rFonts w:ascii="Times New Roman" w:hAnsi="Times New Roman"/>
        </w:rPr>
        <w:t xml:space="preserve">Асинхронность роста слуховой трубы мальчиков и девочек обусловливает половые различия её параметров в некоторые возрастные периоды. </w:t>
      </w:r>
    </w:p>
    <w:p w:rsidR="004359C3" w:rsidRDefault="004D2593" w:rsidP="00915724">
      <w:pPr>
        <w:jc w:val="both"/>
        <w:rPr>
          <w:rFonts w:ascii="Times New Roman" w:hAnsi="Times New Roman"/>
        </w:rPr>
      </w:pPr>
      <w:r w:rsidRPr="00B54D4E">
        <w:rPr>
          <w:rFonts w:ascii="Times New Roman" w:hAnsi="Times New Roman"/>
        </w:rPr>
        <w:t>Периоды увеличения длины слуховой трубы у лиц мужского пола совпадают с периодами роста черепа. Первый период роста черепа продолжается от рождения до 7 лет, второй - совпадает с периодом полового созревания и завершается с прекращ</w:t>
      </w:r>
      <w:r>
        <w:rPr>
          <w:rFonts w:ascii="Times New Roman" w:hAnsi="Times New Roman"/>
        </w:rPr>
        <w:t>ением общего роста организма (5)</w:t>
      </w:r>
      <w:r w:rsidRPr="00B54D4E">
        <w:rPr>
          <w:rFonts w:ascii="Times New Roman" w:hAnsi="Times New Roman"/>
        </w:rPr>
        <w:t xml:space="preserve">. Более </w:t>
      </w:r>
    </w:p>
    <w:p w:rsidR="004359C3" w:rsidRDefault="004D2593" w:rsidP="00915724">
      <w:pPr>
        <w:jc w:val="both"/>
        <w:rPr>
          <w:rFonts w:ascii="Times New Roman" w:hAnsi="Times New Roman"/>
        </w:rPr>
      </w:pPr>
      <w:r w:rsidRPr="00B54D4E">
        <w:rPr>
          <w:rFonts w:ascii="Times New Roman" w:hAnsi="Times New Roman"/>
        </w:rPr>
        <w:t>раннее начало второго периода увеличения длины слуховой трубы у девочек объясняется более ранним началом их полового созревания (9 лет), по сравнению с м</w:t>
      </w:r>
      <w:r>
        <w:rPr>
          <w:rFonts w:ascii="Times New Roman" w:hAnsi="Times New Roman"/>
        </w:rPr>
        <w:t>альчиками (10 лет 7 месяцев) (6)</w:t>
      </w:r>
      <w:r w:rsidRPr="00B54D4E">
        <w:rPr>
          <w:rFonts w:ascii="Times New Roman" w:hAnsi="Times New Roman"/>
        </w:rPr>
        <w:t>.</w:t>
      </w:r>
    </w:p>
    <w:p w:rsidR="004359C3" w:rsidRPr="004359C3" w:rsidRDefault="004D2593" w:rsidP="004359C3">
      <w:pPr>
        <w:jc w:val="center"/>
        <w:rPr>
          <w:rFonts w:ascii="Times New Roman" w:hAnsi="Times New Roman"/>
        </w:rPr>
      </w:pPr>
      <w:r w:rsidRPr="00B54D4E">
        <w:rPr>
          <w:rFonts w:ascii="Times New Roman" w:hAnsi="Times New Roman"/>
        </w:rPr>
        <w:t xml:space="preserve"> </w:t>
      </w:r>
      <w:r w:rsidR="004359C3" w:rsidRPr="003D021F">
        <w:rPr>
          <w:rFonts w:ascii="Times New Roman" w:hAnsi="Times New Roman"/>
          <w:b/>
          <w:bCs/>
          <w:sz w:val="24"/>
          <w:szCs w:val="24"/>
        </w:rPr>
        <w:t>Рисунок 1</w:t>
      </w:r>
      <w:r w:rsidR="004359C3" w:rsidRPr="00B54D4E">
        <w:rPr>
          <w:rFonts w:ascii="Times New Roman" w:hAnsi="Times New Roman"/>
          <w:b/>
          <w:bCs/>
        </w:rPr>
        <w:t xml:space="preserve"> – Длина слуховой трубы лиц мужского и женского</w:t>
      </w:r>
    </w:p>
    <w:p w:rsidR="004359C3" w:rsidRPr="00B54D4E" w:rsidRDefault="004359C3" w:rsidP="004359C3">
      <w:pPr>
        <w:spacing w:after="240"/>
        <w:jc w:val="center"/>
        <w:rPr>
          <w:rFonts w:ascii="Times New Roman" w:hAnsi="Times New Roman"/>
          <w:b/>
          <w:bCs/>
        </w:rPr>
      </w:pPr>
      <w:r w:rsidRPr="00B54D4E">
        <w:rPr>
          <w:rFonts w:ascii="Times New Roman" w:hAnsi="Times New Roman"/>
          <w:b/>
          <w:bCs/>
        </w:rPr>
        <w:t>пола в разные  возрастные периоды</w:t>
      </w:r>
    </w:p>
    <w:p w:rsidR="00D025C5" w:rsidRDefault="004D2593" w:rsidP="00915724">
      <w:pPr>
        <w:ind w:firstLine="708"/>
        <w:jc w:val="both"/>
        <w:rPr>
          <w:rFonts w:ascii="Times New Roman" w:hAnsi="Times New Roman"/>
        </w:rPr>
      </w:pPr>
      <w:r w:rsidRPr="00B54D4E">
        <w:rPr>
          <w:rFonts w:ascii="Times New Roman" w:hAnsi="Times New Roman"/>
          <w:noProof/>
          <w:lang w:eastAsia="ru-RU"/>
        </w:rPr>
        <w:drawing>
          <wp:anchor distT="85344" distB="164592" distL="291084" distR="205740" simplePos="0" relativeHeight="251653120" behindDoc="0" locked="1" layoutInCell="1" allowOverlap="1">
            <wp:simplePos x="0" y="0"/>
            <wp:positionH relativeFrom="margin">
              <wp:posOffset>1023620</wp:posOffset>
            </wp:positionH>
            <wp:positionV relativeFrom="paragraph">
              <wp:posOffset>-344805</wp:posOffset>
            </wp:positionV>
            <wp:extent cx="4293870" cy="2493010"/>
            <wp:effectExtent l="0" t="0" r="0" b="2540"/>
            <wp:wrapTopAndBottom/>
            <wp:docPr id="31" name="Диаграмма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9"/>
                    <pic:cNvPicPr>
                      <a:picLocks noChangeArrowheads="1"/>
                    </pic:cNvPicPr>
                  </pic:nvPicPr>
                  <pic:blipFill>
                    <a:blip r:embed="rId72"/>
                    <a:srcRect/>
                    <a:stretch>
                      <a:fillRect/>
                    </a:stretch>
                  </pic:blipFill>
                  <pic:spPr bwMode="auto">
                    <a:xfrm>
                      <a:off x="0" y="0"/>
                      <a:ext cx="4293870" cy="2493010"/>
                    </a:xfrm>
                    <a:prstGeom prst="rect">
                      <a:avLst/>
                    </a:prstGeom>
                    <a:noFill/>
                  </pic:spPr>
                </pic:pic>
              </a:graphicData>
            </a:graphic>
          </wp:anchor>
        </w:drawing>
      </w:r>
      <w:r w:rsidRPr="00B54D4E">
        <w:rPr>
          <w:rFonts w:ascii="Times New Roman" w:hAnsi="Times New Roman"/>
        </w:rPr>
        <w:t xml:space="preserve">В результате статистического анализа выявлена зависимость </w:t>
      </w:r>
      <w:r w:rsidRPr="00E21ED7">
        <w:rPr>
          <w:rFonts w:ascii="Times New Roman" w:hAnsi="Times New Roman"/>
          <w:i/>
        </w:rPr>
        <w:t>продольного</w:t>
      </w:r>
      <w:r w:rsidRPr="00E21ED7">
        <w:rPr>
          <w:rFonts w:ascii="Times New Roman" w:hAnsi="Times New Roman"/>
          <w:i/>
          <w:color w:val="FF0000"/>
        </w:rPr>
        <w:t xml:space="preserve"> </w:t>
      </w:r>
      <w:r w:rsidRPr="00E21ED7">
        <w:rPr>
          <w:rFonts w:ascii="Times New Roman" w:hAnsi="Times New Roman"/>
          <w:i/>
        </w:rPr>
        <w:t xml:space="preserve">размера глоточного отверстия слуховой трубы </w:t>
      </w:r>
      <w:r w:rsidRPr="00B54D4E">
        <w:rPr>
          <w:rFonts w:ascii="Times New Roman" w:hAnsi="Times New Roman"/>
        </w:rPr>
        <w:t>у лиц мужского (</w:t>
      </w:r>
      <w:r w:rsidRPr="00B54D4E">
        <w:rPr>
          <w:rFonts w:ascii="Times New Roman" w:hAnsi="Times New Roman"/>
          <w:lang w:val="en-US"/>
        </w:rPr>
        <w:t>H</w:t>
      </w:r>
      <w:r w:rsidRPr="00B54D4E">
        <w:rPr>
          <w:rFonts w:ascii="Times New Roman" w:hAnsi="Times New Roman"/>
        </w:rPr>
        <w:t xml:space="preserve"> = 64,4;           </w:t>
      </w:r>
      <w:r w:rsidRPr="00B54D4E">
        <w:rPr>
          <w:rFonts w:ascii="Times New Roman" w:hAnsi="Times New Roman"/>
          <w:lang w:val="en-US"/>
        </w:rPr>
        <w:t>p</w:t>
      </w:r>
      <w:r w:rsidRPr="00B54D4E">
        <w:rPr>
          <w:rFonts w:ascii="Times New Roman" w:hAnsi="Times New Roman"/>
        </w:rPr>
        <w:t xml:space="preserve"> &lt; 0,001) и женского (</w:t>
      </w:r>
      <w:r w:rsidRPr="00B54D4E">
        <w:rPr>
          <w:rFonts w:ascii="Times New Roman" w:hAnsi="Times New Roman"/>
          <w:lang w:val="en-US"/>
        </w:rPr>
        <w:t>H</w:t>
      </w:r>
      <w:r w:rsidRPr="00B54D4E">
        <w:rPr>
          <w:rFonts w:ascii="Times New Roman" w:hAnsi="Times New Roman"/>
        </w:rPr>
        <w:t xml:space="preserve"> = 80,0; </w:t>
      </w:r>
      <w:r w:rsidRPr="00B54D4E">
        <w:rPr>
          <w:rFonts w:ascii="Times New Roman" w:hAnsi="Times New Roman"/>
          <w:lang w:val="en-US"/>
        </w:rPr>
        <w:t>p</w:t>
      </w:r>
      <w:r w:rsidRPr="00B54D4E">
        <w:rPr>
          <w:rFonts w:ascii="Times New Roman" w:hAnsi="Times New Roman"/>
        </w:rPr>
        <w:t xml:space="preserve"> &lt; 0,001) пола от возраста</w:t>
      </w:r>
      <w:r>
        <w:rPr>
          <w:rFonts w:ascii="Times New Roman" w:hAnsi="Times New Roman"/>
        </w:rPr>
        <w:t xml:space="preserve"> (рисунок 2)</w:t>
      </w:r>
      <w:r w:rsidRPr="00B54D4E">
        <w:rPr>
          <w:rFonts w:ascii="Times New Roman" w:hAnsi="Times New Roman"/>
        </w:rPr>
        <w:t>. Медиана продольного размера глоточного отверстия слуховой трубы новорождённых мальчиков составляет 4,1 (3,7 – 4,5) мм и почти не изменяется до 7 лет. С 7 до 15 лет медиана продольного размера глоточного отверстия увеличивается до 11,3 (7,4 – 11,7) мм. Медиана описываемого размера глоточного отверстия у мальчиков 7 – 12 лет достоверно больше (</w:t>
      </w:r>
      <w:r w:rsidRPr="00B54D4E">
        <w:rPr>
          <w:rFonts w:ascii="Times New Roman" w:hAnsi="Times New Roman"/>
          <w:lang w:val="en-US"/>
        </w:rPr>
        <w:t>U</w:t>
      </w:r>
      <w:r w:rsidRPr="00B54D4E">
        <w:rPr>
          <w:rFonts w:ascii="Times New Roman" w:hAnsi="Times New Roman"/>
        </w:rPr>
        <w:t xml:space="preserve"> = 7,0;          </w:t>
      </w:r>
      <w:r w:rsidRPr="00B54D4E">
        <w:rPr>
          <w:rFonts w:ascii="Times New Roman" w:hAnsi="Times New Roman"/>
          <w:lang w:val="en-US"/>
        </w:rPr>
        <w:t>p</w:t>
      </w:r>
      <w:r w:rsidRPr="00B54D4E">
        <w:rPr>
          <w:rFonts w:ascii="Times New Roman" w:hAnsi="Times New Roman"/>
        </w:rPr>
        <w:t xml:space="preserve"> &lt; 0,01), этого параметра мальчиков 3 – 6 лет.</w:t>
      </w:r>
      <w:r w:rsidRPr="00B54D4E">
        <w:rPr>
          <w:rFonts w:ascii="Times New Roman" w:hAnsi="Times New Roman"/>
        </w:rPr>
        <w:tab/>
      </w:r>
      <w:r>
        <w:rPr>
          <w:rFonts w:ascii="Times New Roman" w:hAnsi="Times New Roman"/>
        </w:rPr>
        <w:t xml:space="preserve"> </w:t>
      </w:r>
      <w:r w:rsidRPr="00B54D4E">
        <w:rPr>
          <w:rFonts w:ascii="Times New Roman" w:hAnsi="Times New Roman"/>
        </w:rPr>
        <w:t xml:space="preserve">При сравнении медиан продольного размера глоточного отверстия соседних возрастных групп мужского пола от 16 до 75 лет статистически достоверной разницы (p &gt; 0,05) не </w:t>
      </w:r>
      <w:r w:rsidRPr="00B54D4E">
        <w:rPr>
          <w:rFonts w:ascii="Times New Roman" w:hAnsi="Times New Roman"/>
        </w:rPr>
        <w:lastRenderedPageBreak/>
        <w:t>выявлено. Медиана продольного размера глоточного отверстия слуховой трубы новорождённых девочек составляет 4,15 (3,9 – 4,3) мм. Статистически достоверное увеличение этого показателя происходит у лиц женского пола        1 – 2 лет (</w:t>
      </w:r>
      <w:r w:rsidRPr="00B54D4E">
        <w:rPr>
          <w:rFonts w:ascii="Times New Roman" w:hAnsi="Times New Roman"/>
          <w:lang w:val="en-US"/>
        </w:rPr>
        <w:t>U</w:t>
      </w:r>
      <w:r w:rsidRPr="00B54D4E">
        <w:rPr>
          <w:rFonts w:ascii="Times New Roman" w:hAnsi="Times New Roman"/>
        </w:rPr>
        <w:t xml:space="preserve"> = 4,5; р &lt; 0,01) и от 16 до 30 лет (</w:t>
      </w:r>
      <w:r w:rsidRPr="00B54D4E">
        <w:rPr>
          <w:rFonts w:ascii="Times New Roman" w:hAnsi="Times New Roman"/>
          <w:lang w:val="en-US"/>
        </w:rPr>
        <w:t>U</w:t>
      </w:r>
      <w:r w:rsidRPr="00B54D4E">
        <w:rPr>
          <w:rFonts w:ascii="Times New Roman" w:hAnsi="Times New Roman"/>
        </w:rPr>
        <w:t xml:space="preserve"> = 10,0; р &lt; 0,05). У девочек         1 – 2 лет медиана описываемого размера глоточного отверстия составляет 6,5 (5,2 – 7,1) мм, у девочек грудного возраста – 3,5 (3,4 – 4,6) мм. У лиц женского пола 16 – 30 лет медиана продольного размера глоточного отверстия слуховой </w:t>
      </w:r>
      <w:r w:rsidR="004359C3" w:rsidRPr="00B54D4E">
        <w:rPr>
          <w:rFonts w:ascii="Times New Roman" w:hAnsi="Times New Roman"/>
        </w:rPr>
        <w:t>трубы составляет 8,6 (7,6 – 10,0) мм, у девочек-подростков – 7,1 (5,4 – 8,2) мм. В возрастные периоды от 3 до 15 лет и от 31 до 61 года не происходит статистически достоверных (</w:t>
      </w:r>
      <w:r w:rsidR="004359C3" w:rsidRPr="00B54D4E">
        <w:rPr>
          <w:rFonts w:ascii="Times New Roman" w:hAnsi="Times New Roman"/>
          <w:lang w:val="en-US"/>
        </w:rPr>
        <w:t>p</w:t>
      </w:r>
      <w:r w:rsidR="004359C3" w:rsidRPr="00B54D4E">
        <w:rPr>
          <w:rFonts w:ascii="Times New Roman" w:hAnsi="Times New Roman"/>
        </w:rPr>
        <w:t xml:space="preserve"> &gt; 0,05) изменений описываемого параметра. У пожилых женщин медиана продольного размера глоточного отверстия слуховой трубы статистически достоверно (</w:t>
      </w:r>
      <w:r w:rsidR="004359C3" w:rsidRPr="00B54D4E">
        <w:rPr>
          <w:rFonts w:ascii="Times New Roman" w:hAnsi="Times New Roman"/>
          <w:lang w:val="en-US"/>
        </w:rPr>
        <w:t>U</w:t>
      </w:r>
      <w:r w:rsidR="004359C3" w:rsidRPr="00B54D4E">
        <w:rPr>
          <w:rFonts w:ascii="Times New Roman" w:hAnsi="Times New Roman"/>
        </w:rPr>
        <w:t xml:space="preserve"> = 79,0; р &lt; 0,05) увеличивается, по сравнению со значением этого параметра женщин зрелого возраста (8,8   (7,9 – 9,7) мм), достигая своего максимального значения – 10,3 (9,1-11,8) мм. </w:t>
      </w:r>
    </w:p>
    <w:p w:rsidR="00862A77" w:rsidRDefault="00862A77" w:rsidP="00915724">
      <w:pPr>
        <w:ind w:firstLine="708"/>
        <w:jc w:val="both"/>
        <w:rPr>
          <w:rFonts w:ascii="Times New Roman" w:hAnsi="Times New Roman"/>
        </w:rPr>
      </w:pPr>
    </w:p>
    <w:p w:rsidR="004359C3" w:rsidRDefault="004359C3" w:rsidP="00862A77">
      <w:pPr>
        <w:ind w:firstLine="708"/>
        <w:jc w:val="center"/>
        <w:rPr>
          <w:rFonts w:ascii="Times New Roman" w:hAnsi="Times New Roman"/>
        </w:rPr>
      </w:pPr>
      <w:r w:rsidRPr="004B480A">
        <w:rPr>
          <w:rFonts w:ascii="Times New Roman" w:hAnsi="Times New Roman"/>
          <w:noProof/>
          <w:lang w:eastAsia="ru-RU"/>
        </w:rPr>
        <w:drawing>
          <wp:inline distT="0" distB="0" distL="0" distR="0">
            <wp:extent cx="4363085" cy="2596515"/>
            <wp:effectExtent l="19050" t="0" r="0" b="0"/>
            <wp:docPr id="12"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73"/>
                    <a:srcRect/>
                    <a:stretch>
                      <a:fillRect/>
                    </a:stretch>
                  </pic:blipFill>
                  <pic:spPr bwMode="auto">
                    <a:xfrm>
                      <a:off x="0" y="0"/>
                      <a:ext cx="4363085" cy="2596515"/>
                    </a:xfrm>
                    <a:prstGeom prst="rect">
                      <a:avLst/>
                    </a:prstGeom>
                    <a:noFill/>
                  </pic:spPr>
                </pic:pic>
              </a:graphicData>
            </a:graphic>
          </wp:inline>
        </w:drawing>
      </w:r>
    </w:p>
    <w:p w:rsidR="006D3C66" w:rsidRDefault="006D3C66" w:rsidP="004D2593">
      <w:pPr>
        <w:ind w:firstLine="709"/>
        <w:jc w:val="both"/>
        <w:rPr>
          <w:rFonts w:ascii="Times New Roman" w:hAnsi="Times New Roman"/>
        </w:rPr>
      </w:pPr>
    </w:p>
    <w:p w:rsidR="004D2593" w:rsidRPr="00B54D4E" w:rsidRDefault="004D2593" w:rsidP="004D2593">
      <w:pPr>
        <w:jc w:val="center"/>
        <w:rPr>
          <w:rFonts w:ascii="Times New Roman" w:hAnsi="Times New Roman"/>
          <w:b/>
          <w:bCs/>
        </w:rPr>
      </w:pPr>
      <w:r w:rsidRPr="004B480A">
        <w:rPr>
          <w:rFonts w:ascii="Times New Roman" w:hAnsi="Times New Roman"/>
          <w:b/>
          <w:bCs/>
          <w:sz w:val="24"/>
          <w:szCs w:val="24"/>
        </w:rPr>
        <w:t xml:space="preserve">Рисунок </w:t>
      </w:r>
      <w:r>
        <w:rPr>
          <w:rFonts w:ascii="Times New Roman" w:hAnsi="Times New Roman"/>
          <w:b/>
          <w:bCs/>
          <w:sz w:val="24"/>
          <w:szCs w:val="24"/>
        </w:rPr>
        <w:t>2</w:t>
      </w:r>
      <w:r w:rsidRPr="00B54D4E">
        <w:rPr>
          <w:rFonts w:ascii="Times New Roman" w:hAnsi="Times New Roman"/>
          <w:b/>
          <w:bCs/>
        </w:rPr>
        <w:t xml:space="preserve"> – Размеры глоточного отверстия слуховой трубы лиц  </w:t>
      </w:r>
    </w:p>
    <w:p w:rsidR="004D2593" w:rsidRPr="00B54D4E" w:rsidRDefault="004D2593" w:rsidP="006D3C66">
      <w:pPr>
        <w:spacing w:after="240"/>
        <w:jc w:val="center"/>
        <w:rPr>
          <w:rFonts w:ascii="Times New Roman" w:hAnsi="Times New Roman"/>
          <w:b/>
          <w:bCs/>
        </w:rPr>
      </w:pPr>
      <w:r w:rsidRPr="00B54D4E">
        <w:rPr>
          <w:rFonts w:ascii="Times New Roman" w:hAnsi="Times New Roman"/>
          <w:b/>
          <w:bCs/>
        </w:rPr>
        <w:t>мужского и женского пола в разные возрастные периоды</w:t>
      </w:r>
    </w:p>
    <w:p w:rsidR="004D2593" w:rsidRDefault="004D2593" w:rsidP="004D2593">
      <w:pPr>
        <w:ind w:firstLine="709"/>
        <w:jc w:val="both"/>
        <w:rPr>
          <w:rFonts w:ascii="Times New Roman" w:hAnsi="Times New Roman"/>
        </w:rPr>
      </w:pPr>
      <w:r w:rsidRPr="00E21ED7">
        <w:rPr>
          <w:rFonts w:ascii="Times New Roman" w:hAnsi="Times New Roman"/>
          <w:i/>
        </w:rPr>
        <w:t>Поперечный размер глоточного отверстия слуховой трубы</w:t>
      </w:r>
      <w:r>
        <w:rPr>
          <w:rFonts w:ascii="Times New Roman" w:hAnsi="Times New Roman"/>
        </w:rPr>
        <w:t xml:space="preserve"> лиц мужского (</w:t>
      </w:r>
      <w:r>
        <w:rPr>
          <w:rFonts w:ascii="Times New Roman" w:hAnsi="Times New Roman"/>
          <w:lang w:val="en-US"/>
        </w:rPr>
        <w:t>H</w:t>
      </w:r>
      <w:r>
        <w:rPr>
          <w:rFonts w:ascii="Times New Roman" w:hAnsi="Times New Roman"/>
        </w:rPr>
        <w:t xml:space="preserve"> = 55,5; </w:t>
      </w:r>
      <w:r>
        <w:rPr>
          <w:rFonts w:ascii="Times New Roman" w:hAnsi="Times New Roman"/>
          <w:lang w:val="en-US"/>
        </w:rPr>
        <w:t>p</w:t>
      </w:r>
      <w:r>
        <w:rPr>
          <w:rFonts w:ascii="Times New Roman" w:hAnsi="Times New Roman"/>
        </w:rPr>
        <w:t xml:space="preserve"> &lt; 0,001) и женского (</w:t>
      </w:r>
      <w:r>
        <w:rPr>
          <w:rFonts w:ascii="Times New Roman" w:hAnsi="Times New Roman"/>
          <w:lang w:val="en-US"/>
        </w:rPr>
        <w:t>H</w:t>
      </w:r>
      <w:r>
        <w:rPr>
          <w:rFonts w:ascii="Times New Roman" w:hAnsi="Times New Roman"/>
        </w:rPr>
        <w:t xml:space="preserve"> = 36,2; </w:t>
      </w:r>
      <w:r>
        <w:rPr>
          <w:rFonts w:ascii="Times New Roman" w:hAnsi="Times New Roman"/>
          <w:lang w:val="en-US"/>
        </w:rPr>
        <w:t>p</w:t>
      </w:r>
      <w:r>
        <w:rPr>
          <w:rFonts w:ascii="Times New Roman" w:hAnsi="Times New Roman"/>
        </w:rPr>
        <w:t xml:space="preserve"> &lt; 0,001) пола зависит от возраста. </w:t>
      </w:r>
    </w:p>
    <w:p w:rsidR="004D2593" w:rsidRDefault="004D2593" w:rsidP="004D2593">
      <w:pPr>
        <w:ind w:firstLine="709"/>
        <w:jc w:val="both"/>
        <w:rPr>
          <w:rFonts w:ascii="Times New Roman" w:hAnsi="Times New Roman"/>
        </w:rPr>
      </w:pPr>
      <w:r>
        <w:rPr>
          <w:rFonts w:ascii="Times New Roman" w:hAnsi="Times New Roman"/>
        </w:rPr>
        <w:t>Медиана</w:t>
      </w:r>
      <w:r w:rsidRPr="00C53057">
        <w:rPr>
          <w:rFonts w:ascii="Times New Roman" w:hAnsi="Times New Roman"/>
        </w:rPr>
        <w:t xml:space="preserve"> </w:t>
      </w:r>
      <w:r>
        <w:rPr>
          <w:rFonts w:ascii="Times New Roman" w:hAnsi="Times New Roman"/>
        </w:rPr>
        <w:t>поперечного</w:t>
      </w:r>
      <w:r w:rsidRPr="00C53057">
        <w:rPr>
          <w:rFonts w:ascii="Times New Roman" w:hAnsi="Times New Roman"/>
        </w:rPr>
        <w:t xml:space="preserve"> размера </w:t>
      </w:r>
      <w:r>
        <w:rPr>
          <w:rFonts w:ascii="Times New Roman" w:hAnsi="Times New Roman"/>
        </w:rPr>
        <w:t>глоточного отверстия слуховой трубы новорождённых мальчиков составляет</w:t>
      </w:r>
      <w:r w:rsidRPr="00C53057">
        <w:rPr>
          <w:rFonts w:ascii="Times New Roman" w:hAnsi="Times New Roman"/>
        </w:rPr>
        <w:t xml:space="preserve"> 2,3 (1,7</w:t>
      </w:r>
      <w:r>
        <w:rPr>
          <w:rFonts w:ascii="Times New Roman" w:hAnsi="Times New Roman"/>
        </w:rPr>
        <w:t xml:space="preserve"> – </w:t>
      </w:r>
      <w:r w:rsidRPr="00C53057">
        <w:rPr>
          <w:rFonts w:ascii="Times New Roman" w:hAnsi="Times New Roman"/>
        </w:rPr>
        <w:t>2,4)</w:t>
      </w:r>
      <w:r>
        <w:rPr>
          <w:rFonts w:ascii="Times New Roman" w:hAnsi="Times New Roman"/>
        </w:rPr>
        <w:t xml:space="preserve"> мм.</w:t>
      </w:r>
      <w:r w:rsidRPr="00C53057">
        <w:rPr>
          <w:rFonts w:ascii="Times New Roman" w:hAnsi="Times New Roman"/>
        </w:rPr>
        <w:t xml:space="preserve"> </w:t>
      </w:r>
      <w:r>
        <w:rPr>
          <w:rFonts w:ascii="Times New Roman" w:hAnsi="Times New Roman"/>
        </w:rPr>
        <w:t>Изменения</w:t>
      </w:r>
      <w:r w:rsidRPr="00C53057">
        <w:rPr>
          <w:rFonts w:ascii="Times New Roman" w:hAnsi="Times New Roman"/>
        </w:rPr>
        <w:t xml:space="preserve"> поперечно</w:t>
      </w:r>
      <w:r>
        <w:rPr>
          <w:rFonts w:ascii="Times New Roman" w:hAnsi="Times New Roman"/>
        </w:rPr>
        <w:t>го</w:t>
      </w:r>
      <w:r w:rsidRPr="00C53057">
        <w:rPr>
          <w:rFonts w:ascii="Times New Roman" w:hAnsi="Times New Roman"/>
        </w:rPr>
        <w:t xml:space="preserve"> размера </w:t>
      </w:r>
      <w:r>
        <w:rPr>
          <w:rFonts w:ascii="Times New Roman" w:hAnsi="Times New Roman"/>
        </w:rPr>
        <w:t xml:space="preserve">глоточного отверстия у </w:t>
      </w:r>
      <w:r w:rsidRPr="00C53057">
        <w:rPr>
          <w:rFonts w:ascii="Times New Roman" w:hAnsi="Times New Roman"/>
        </w:rPr>
        <w:t xml:space="preserve"> мальчиков от </w:t>
      </w:r>
      <w:r>
        <w:rPr>
          <w:rFonts w:ascii="Times New Roman" w:hAnsi="Times New Roman"/>
        </w:rPr>
        <w:t>1</w:t>
      </w:r>
      <w:r w:rsidRPr="00C53057">
        <w:rPr>
          <w:rFonts w:ascii="Times New Roman" w:hAnsi="Times New Roman"/>
        </w:rPr>
        <w:t xml:space="preserve"> до 6 лет </w:t>
      </w:r>
      <w:r>
        <w:rPr>
          <w:rFonts w:ascii="Times New Roman" w:hAnsi="Times New Roman"/>
        </w:rPr>
        <w:t>не имею</w:t>
      </w:r>
      <w:r w:rsidRPr="00C53057">
        <w:rPr>
          <w:rFonts w:ascii="Times New Roman" w:hAnsi="Times New Roman"/>
        </w:rPr>
        <w:t>т статистически достоверной разницы</w:t>
      </w:r>
      <w:r>
        <w:rPr>
          <w:rFonts w:ascii="Times New Roman" w:hAnsi="Times New Roman"/>
        </w:rPr>
        <w:t xml:space="preserve"> </w:t>
      </w:r>
      <w:r w:rsidRPr="00C53057">
        <w:rPr>
          <w:rFonts w:ascii="Times New Roman" w:hAnsi="Times New Roman"/>
        </w:rPr>
        <w:t>(р</w:t>
      </w:r>
      <w:r>
        <w:rPr>
          <w:rFonts w:ascii="Times New Roman" w:hAnsi="Times New Roman"/>
        </w:rPr>
        <w:t xml:space="preserve"> </w:t>
      </w:r>
      <w:r w:rsidRPr="00C53057">
        <w:rPr>
          <w:rFonts w:ascii="Times New Roman" w:hAnsi="Times New Roman"/>
        </w:rPr>
        <w:t>&gt;</w:t>
      </w:r>
      <w:r>
        <w:rPr>
          <w:rFonts w:ascii="Times New Roman" w:hAnsi="Times New Roman"/>
        </w:rPr>
        <w:t xml:space="preserve"> </w:t>
      </w:r>
      <w:r w:rsidRPr="00C53057">
        <w:rPr>
          <w:rFonts w:ascii="Times New Roman" w:hAnsi="Times New Roman"/>
        </w:rPr>
        <w:t xml:space="preserve">0,05). </w:t>
      </w:r>
      <w:r>
        <w:rPr>
          <w:rFonts w:ascii="Times New Roman" w:hAnsi="Times New Roman"/>
        </w:rPr>
        <w:t>У мальчиков</w:t>
      </w:r>
      <w:r w:rsidRPr="00C53057">
        <w:rPr>
          <w:rFonts w:ascii="Times New Roman" w:hAnsi="Times New Roman"/>
        </w:rPr>
        <w:t xml:space="preserve"> </w:t>
      </w:r>
      <w:r>
        <w:rPr>
          <w:rFonts w:ascii="Times New Roman" w:hAnsi="Times New Roman"/>
        </w:rPr>
        <w:t xml:space="preserve">от </w:t>
      </w:r>
      <w:r w:rsidRPr="00C53057">
        <w:rPr>
          <w:rFonts w:ascii="Times New Roman" w:hAnsi="Times New Roman"/>
        </w:rPr>
        <w:t>7 до 15 лет</w:t>
      </w:r>
      <w:r>
        <w:rPr>
          <w:rFonts w:ascii="Times New Roman" w:hAnsi="Times New Roman"/>
        </w:rPr>
        <w:t xml:space="preserve"> медиана п</w:t>
      </w:r>
      <w:r w:rsidRPr="00C53057">
        <w:rPr>
          <w:rFonts w:ascii="Times New Roman" w:hAnsi="Times New Roman"/>
        </w:rPr>
        <w:t>оперечн</w:t>
      </w:r>
      <w:r>
        <w:rPr>
          <w:rFonts w:ascii="Times New Roman" w:hAnsi="Times New Roman"/>
        </w:rPr>
        <w:t>ого р</w:t>
      </w:r>
      <w:r w:rsidRPr="00C53057">
        <w:rPr>
          <w:rFonts w:ascii="Times New Roman" w:hAnsi="Times New Roman"/>
        </w:rPr>
        <w:t>азмер</w:t>
      </w:r>
      <w:r>
        <w:rPr>
          <w:rFonts w:ascii="Times New Roman" w:hAnsi="Times New Roman"/>
        </w:rPr>
        <w:t>а</w:t>
      </w:r>
      <w:r w:rsidRPr="00C53057">
        <w:rPr>
          <w:rFonts w:ascii="Times New Roman" w:hAnsi="Times New Roman"/>
        </w:rPr>
        <w:t xml:space="preserve"> </w:t>
      </w:r>
      <w:r>
        <w:rPr>
          <w:rFonts w:ascii="Times New Roman" w:hAnsi="Times New Roman"/>
        </w:rPr>
        <w:t xml:space="preserve">глоточного </w:t>
      </w:r>
      <w:r w:rsidRPr="00C53057">
        <w:rPr>
          <w:rFonts w:ascii="Times New Roman" w:hAnsi="Times New Roman"/>
        </w:rPr>
        <w:t xml:space="preserve">отверстия увеличивается, </w:t>
      </w:r>
      <w:r>
        <w:rPr>
          <w:rFonts w:ascii="Times New Roman" w:hAnsi="Times New Roman"/>
        </w:rPr>
        <w:t>достигая у подростков (13 – 15 лет)</w:t>
      </w:r>
      <w:r w:rsidRPr="00C53057">
        <w:rPr>
          <w:rFonts w:ascii="Times New Roman" w:hAnsi="Times New Roman"/>
        </w:rPr>
        <w:t xml:space="preserve"> своего максимального значения.</w:t>
      </w:r>
      <w:r w:rsidRPr="00A31012">
        <w:rPr>
          <w:rFonts w:ascii="Times New Roman" w:hAnsi="Times New Roman"/>
        </w:rPr>
        <w:t xml:space="preserve"> </w:t>
      </w:r>
      <w:r>
        <w:rPr>
          <w:rFonts w:ascii="Times New Roman" w:hAnsi="Times New Roman"/>
        </w:rPr>
        <w:t>У</w:t>
      </w:r>
      <w:r w:rsidRPr="00C53057">
        <w:rPr>
          <w:rFonts w:ascii="Times New Roman" w:hAnsi="Times New Roman"/>
        </w:rPr>
        <w:t xml:space="preserve"> мальчиков </w:t>
      </w:r>
      <w:r>
        <w:rPr>
          <w:rFonts w:ascii="Times New Roman" w:hAnsi="Times New Roman"/>
        </w:rPr>
        <w:t xml:space="preserve">              </w:t>
      </w:r>
      <w:r w:rsidRPr="00C53057">
        <w:rPr>
          <w:rFonts w:ascii="Times New Roman" w:hAnsi="Times New Roman"/>
        </w:rPr>
        <w:t>7</w:t>
      </w:r>
      <w:r>
        <w:rPr>
          <w:rFonts w:ascii="Times New Roman" w:hAnsi="Times New Roman"/>
        </w:rPr>
        <w:t xml:space="preserve"> </w:t>
      </w:r>
      <w:r w:rsidRPr="00C53057">
        <w:rPr>
          <w:rFonts w:ascii="Times New Roman" w:hAnsi="Times New Roman"/>
        </w:rPr>
        <w:t>–</w:t>
      </w:r>
      <w:r>
        <w:rPr>
          <w:rFonts w:ascii="Times New Roman" w:hAnsi="Times New Roman"/>
        </w:rPr>
        <w:t xml:space="preserve"> </w:t>
      </w:r>
      <w:r w:rsidRPr="00C53057">
        <w:rPr>
          <w:rFonts w:ascii="Times New Roman" w:hAnsi="Times New Roman"/>
        </w:rPr>
        <w:t xml:space="preserve">12 лет </w:t>
      </w:r>
      <w:r>
        <w:rPr>
          <w:rFonts w:ascii="Times New Roman" w:hAnsi="Times New Roman"/>
        </w:rPr>
        <w:t>медиана поперечного</w:t>
      </w:r>
      <w:r w:rsidRPr="00C53057">
        <w:rPr>
          <w:rFonts w:ascii="Times New Roman" w:hAnsi="Times New Roman"/>
        </w:rPr>
        <w:t xml:space="preserve"> размера </w:t>
      </w:r>
      <w:r>
        <w:rPr>
          <w:rFonts w:ascii="Times New Roman" w:hAnsi="Times New Roman"/>
        </w:rPr>
        <w:t>отверстия увеличивается</w:t>
      </w:r>
      <w:r w:rsidRPr="00C53057">
        <w:rPr>
          <w:rFonts w:ascii="Times New Roman" w:hAnsi="Times New Roman"/>
        </w:rPr>
        <w:t xml:space="preserve"> до 3,9 </w:t>
      </w:r>
      <w:r>
        <w:rPr>
          <w:rFonts w:ascii="Times New Roman" w:hAnsi="Times New Roman"/>
        </w:rPr>
        <w:t xml:space="preserve">        </w:t>
      </w:r>
      <w:r w:rsidRPr="00C53057">
        <w:rPr>
          <w:rFonts w:ascii="Times New Roman" w:hAnsi="Times New Roman"/>
        </w:rPr>
        <w:t>(3,2 – 5,2)</w:t>
      </w:r>
      <w:r>
        <w:rPr>
          <w:rFonts w:ascii="Times New Roman" w:hAnsi="Times New Roman"/>
        </w:rPr>
        <w:t xml:space="preserve"> </w:t>
      </w:r>
      <w:r w:rsidRPr="00C53057">
        <w:rPr>
          <w:rFonts w:ascii="Times New Roman" w:hAnsi="Times New Roman"/>
        </w:rPr>
        <w:t xml:space="preserve">мм, что </w:t>
      </w:r>
      <w:r>
        <w:rPr>
          <w:rFonts w:ascii="Times New Roman" w:hAnsi="Times New Roman"/>
        </w:rPr>
        <w:t xml:space="preserve">статистически </w:t>
      </w:r>
      <w:r w:rsidRPr="00C53057">
        <w:rPr>
          <w:rFonts w:ascii="Times New Roman" w:hAnsi="Times New Roman"/>
        </w:rPr>
        <w:t>достоверно (</w:t>
      </w:r>
      <w:r w:rsidRPr="00C53057">
        <w:rPr>
          <w:rFonts w:ascii="Times New Roman" w:hAnsi="Times New Roman"/>
          <w:lang w:val="en-US"/>
        </w:rPr>
        <w:t>U</w:t>
      </w:r>
      <w:r>
        <w:rPr>
          <w:rFonts w:ascii="Times New Roman" w:hAnsi="Times New Roman"/>
        </w:rPr>
        <w:t xml:space="preserve"> </w:t>
      </w:r>
      <w:r w:rsidRPr="00C53057">
        <w:rPr>
          <w:rFonts w:ascii="Times New Roman" w:hAnsi="Times New Roman"/>
        </w:rPr>
        <w:t>=</w:t>
      </w:r>
      <w:r>
        <w:rPr>
          <w:rFonts w:ascii="Times New Roman" w:hAnsi="Times New Roman"/>
        </w:rPr>
        <w:t xml:space="preserve"> 3,2</w:t>
      </w:r>
      <w:r w:rsidRPr="00C53057">
        <w:rPr>
          <w:rFonts w:ascii="Times New Roman" w:hAnsi="Times New Roman"/>
        </w:rPr>
        <w:t xml:space="preserve">; </w:t>
      </w:r>
      <w:r w:rsidRPr="00C53057">
        <w:rPr>
          <w:rFonts w:ascii="Times New Roman" w:hAnsi="Times New Roman"/>
          <w:lang w:val="en-US"/>
        </w:rPr>
        <w:t>p</w:t>
      </w:r>
      <w:r>
        <w:rPr>
          <w:rFonts w:ascii="Times New Roman" w:hAnsi="Times New Roman"/>
        </w:rPr>
        <w:t xml:space="preserve"> </w:t>
      </w:r>
      <w:r w:rsidRPr="00C53057">
        <w:rPr>
          <w:rFonts w:ascii="Times New Roman" w:hAnsi="Times New Roman"/>
        </w:rPr>
        <w:t>&lt;</w:t>
      </w:r>
      <w:r>
        <w:rPr>
          <w:rFonts w:ascii="Times New Roman" w:hAnsi="Times New Roman"/>
        </w:rPr>
        <w:t xml:space="preserve"> </w:t>
      </w:r>
      <w:r w:rsidRPr="00C53057">
        <w:rPr>
          <w:rFonts w:ascii="Times New Roman" w:hAnsi="Times New Roman"/>
        </w:rPr>
        <w:t>0,01)</w:t>
      </w:r>
      <w:r>
        <w:rPr>
          <w:rFonts w:ascii="Times New Roman" w:hAnsi="Times New Roman"/>
        </w:rPr>
        <w:t xml:space="preserve"> </w:t>
      </w:r>
      <w:r w:rsidRPr="00C53057">
        <w:rPr>
          <w:rFonts w:ascii="Times New Roman" w:hAnsi="Times New Roman"/>
        </w:rPr>
        <w:t xml:space="preserve">отличается от </w:t>
      </w:r>
      <w:r>
        <w:rPr>
          <w:rFonts w:ascii="Times New Roman" w:hAnsi="Times New Roman"/>
        </w:rPr>
        <w:t>значения этого параметра</w:t>
      </w:r>
      <w:r w:rsidRPr="00C53057">
        <w:rPr>
          <w:rFonts w:ascii="Times New Roman" w:hAnsi="Times New Roman"/>
        </w:rPr>
        <w:t xml:space="preserve"> </w:t>
      </w:r>
      <w:r>
        <w:rPr>
          <w:rFonts w:ascii="Times New Roman" w:hAnsi="Times New Roman"/>
        </w:rPr>
        <w:t xml:space="preserve">мальчиков 3 </w:t>
      </w:r>
      <w:r w:rsidRPr="00C53057">
        <w:rPr>
          <w:rFonts w:ascii="Times New Roman" w:hAnsi="Times New Roman"/>
        </w:rPr>
        <w:t>–</w:t>
      </w:r>
      <w:r>
        <w:rPr>
          <w:rFonts w:ascii="Times New Roman" w:hAnsi="Times New Roman"/>
        </w:rPr>
        <w:t xml:space="preserve"> 6</w:t>
      </w:r>
      <w:r w:rsidRPr="00C53057">
        <w:rPr>
          <w:rFonts w:ascii="Times New Roman" w:hAnsi="Times New Roman"/>
        </w:rPr>
        <w:t xml:space="preserve"> лет. </w:t>
      </w:r>
      <w:r>
        <w:rPr>
          <w:rFonts w:ascii="Times New Roman" w:hAnsi="Times New Roman"/>
        </w:rPr>
        <w:t>М</w:t>
      </w:r>
      <w:r w:rsidRPr="00C53057">
        <w:rPr>
          <w:rFonts w:ascii="Times New Roman" w:hAnsi="Times New Roman"/>
        </w:rPr>
        <w:t>едиана поперечно</w:t>
      </w:r>
      <w:r>
        <w:rPr>
          <w:rFonts w:ascii="Times New Roman" w:hAnsi="Times New Roman"/>
        </w:rPr>
        <w:t xml:space="preserve">го </w:t>
      </w:r>
      <w:r w:rsidRPr="00C53057">
        <w:rPr>
          <w:rFonts w:ascii="Times New Roman" w:hAnsi="Times New Roman"/>
        </w:rPr>
        <w:t xml:space="preserve">размера </w:t>
      </w:r>
      <w:r>
        <w:rPr>
          <w:rFonts w:ascii="Times New Roman" w:hAnsi="Times New Roman"/>
        </w:rPr>
        <w:t xml:space="preserve">глоточного отверстия слуховой трубы </w:t>
      </w:r>
      <w:r w:rsidRPr="00C53057">
        <w:rPr>
          <w:rFonts w:ascii="Times New Roman" w:hAnsi="Times New Roman"/>
        </w:rPr>
        <w:t xml:space="preserve">составляет </w:t>
      </w:r>
      <w:r>
        <w:rPr>
          <w:rFonts w:ascii="Times New Roman" w:hAnsi="Times New Roman"/>
        </w:rPr>
        <w:t>у мальчиков-подростков</w:t>
      </w:r>
      <w:r w:rsidRPr="00C53057">
        <w:rPr>
          <w:rFonts w:ascii="Times New Roman" w:hAnsi="Times New Roman"/>
        </w:rPr>
        <w:t xml:space="preserve"> </w:t>
      </w:r>
      <w:r>
        <w:rPr>
          <w:rFonts w:ascii="Times New Roman" w:hAnsi="Times New Roman"/>
        </w:rPr>
        <w:t xml:space="preserve">      </w:t>
      </w:r>
      <w:r w:rsidRPr="00C53057">
        <w:rPr>
          <w:rFonts w:ascii="Times New Roman" w:hAnsi="Times New Roman"/>
        </w:rPr>
        <w:lastRenderedPageBreak/>
        <w:t>13</w:t>
      </w:r>
      <w:r>
        <w:rPr>
          <w:rFonts w:ascii="Times New Roman" w:hAnsi="Times New Roman"/>
        </w:rPr>
        <w:t xml:space="preserve"> </w:t>
      </w:r>
      <w:r w:rsidRPr="00C53057">
        <w:rPr>
          <w:rFonts w:ascii="Times New Roman" w:hAnsi="Times New Roman"/>
        </w:rPr>
        <w:t>–</w:t>
      </w:r>
      <w:r>
        <w:rPr>
          <w:rFonts w:ascii="Times New Roman" w:hAnsi="Times New Roman"/>
        </w:rPr>
        <w:t xml:space="preserve"> 15 лет </w:t>
      </w:r>
      <w:r w:rsidRPr="00C53057">
        <w:rPr>
          <w:rFonts w:ascii="Times New Roman" w:hAnsi="Times New Roman"/>
        </w:rPr>
        <w:t>6,1 (4,2</w:t>
      </w:r>
      <w:r>
        <w:rPr>
          <w:rFonts w:ascii="Times New Roman" w:hAnsi="Times New Roman"/>
        </w:rPr>
        <w:t xml:space="preserve"> </w:t>
      </w:r>
      <w:r w:rsidRPr="00C53057">
        <w:rPr>
          <w:rFonts w:ascii="Times New Roman" w:hAnsi="Times New Roman"/>
        </w:rPr>
        <w:t>–</w:t>
      </w:r>
      <w:r>
        <w:rPr>
          <w:rFonts w:ascii="Times New Roman" w:hAnsi="Times New Roman"/>
        </w:rPr>
        <w:t xml:space="preserve"> </w:t>
      </w:r>
      <w:r w:rsidRPr="00C53057">
        <w:rPr>
          <w:rFonts w:ascii="Times New Roman" w:hAnsi="Times New Roman"/>
        </w:rPr>
        <w:t>6,4)</w:t>
      </w:r>
      <w:r>
        <w:rPr>
          <w:rFonts w:ascii="Times New Roman" w:hAnsi="Times New Roman"/>
        </w:rPr>
        <w:t xml:space="preserve"> </w:t>
      </w:r>
      <w:r w:rsidRPr="00C53057">
        <w:rPr>
          <w:rFonts w:ascii="Times New Roman" w:hAnsi="Times New Roman"/>
        </w:rPr>
        <w:t>мм</w:t>
      </w:r>
      <w:r>
        <w:rPr>
          <w:rFonts w:ascii="Times New Roman" w:hAnsi="Times New Roman"/>
        </w:rPr>
        <w:t>, что</w:t>
      </w:r>
      <w:r w:rsidRPr="00C53057">
        <w:rPr>
          <w:rFonts w:ascii="Times New Roman" w:hAnsi="Times New Roman"/>
        </w:rPr>
        <w:t xml:space="preserve"> достоверно (</w:t>
      </w:r>
      <w:r w:rsidRPr="00C53057">
        <w:rPr>
          <w:rFonts w:ascii="Times New Roman" w:hAnsi="Times New Roman"/>
          <w:lang w:val="en-US"/>
        </w:rPr>
        <w:t>U</w:t>
      </w:r>
      <w:r>
        <w:rPr>
          <w:rFonts w:ascii="Times New Roman" w:hAnsi="Times New Roman"/>
        </w:rPr>
        <w:t xml:space="preserve"> </w:t>
      </w:r>
      <w:r w:rsidRPr="00C53057">
        <w:rPr>
          <w:rFonts w:ascii="Times New Roman" w:hAnsi="Times New Roman"/>
        </w:rPr>
        <w:t>=</w:t>
      </w:r>
      <w:r>
        <w:rPr>
          <w:rFonts w:ascii="Times New Roman" w:hAnsi="Times New Roman"/>
        </w:rPr>
        <w:t xml:space="preserve"> </w:t>
      </w:r>
      <w:r w:rsidRPr="00C53057">
        <w:rPr>
          <w:rFonts w:ascii="Times New Roman" w:hAnsi="Times New Roman"/>
        </w:rPr>
        <w:t xml:space="preserve">19,5; </w:t>
      </w:r>
      <w:r w:rsidRPr="00C53057">
        <w:rPr>
          <w:rFonts w:ascii="Times New Roman" w:hAnsi="Times New Roman"/>
          <w:lang w:val="en-US"/>
        </w:rPr>
        <w:t>p</w:t>
      </w:r>
      <w:r>
        <w:rPr>
          <w:rFonts w:ascii="Times New Roman" w:hAnsi="Times New Roman"/>
        </w:rPr>
        <w:t xml:space="preserve"> </w:t>
      </w:r>
      <w:r w:rsidRPr="00C53057">
        <w:rPr>
          <w:rFonts w:ascii="Times New Roman" w:hAnsi="Times New Roman"/>
        </w:rPr>
        <w:t>&lt;</w:t>
      </w:r>
      <w:r>
        <w:rPr>
          <w:rFonts w:ascii="Times New Roman" w:hAnsi="Times New Roman"/>
        </w:rPr>
        <w:t xml:space="preserve"> </w:t>
      </w:r>
      <w:r w:rsidRPr="00C53057">
        <w:rPr>
          <w:rFonts w:ascii="Times New Roman" w:hAnsi="Times New Roman"/>
        </w:rPr>
        <w:t>0,05)</w:t>
      </w:r>
      <w:r>
        <w:rPr>
          <w:rFonts w:ascii="Times New Roman" w:hAnsi="Times New Roman"/>
        </w:rPr>
        <w:t xml:space="preserve"> </w:t>
      </w:r>
      <w:r w:rsidRPr="00C53057">
        <w:rPr>
          <w:rFonts w:ascii="Times New Roman" w:hAnsi="Times New Roman"/>
        </w:rPr>
        <w:t xml:space="preserve">отличается от </w:t>
      </w:r>
      <w:r>
        <w:rPr>
          <w:rFonts w:ascii="Times New Roman" w:hAnsi="Times New Roman"/>
        </w:rPr>
        <w:t xml:space="preserve">значения этого параметра мальчиков </w:t>
      </w:r>
      <w:r w:rsidRPr="00C53057">
        <w:rPr>
          <w:rFonts w:ascii="Times New Roman" w:hAnsi="Times New Roman"/>
        </w:rPr>
        <w:t>7</w:t>
      </w:r>
      <w:r>
        <w:rPr>
          <w:rFonts w:ascii="Times New Roman" w:hAnsi="Times New Roman"/>
        </w:rPr>
        <w:t xml:space="preserve"> </w:t>
      </w:r>
      <w:r w:rsidRPr="00C53057">
        <w:rPr>
          <w:rFonts w:ascii="Times New Roman" w:hAnsi="Times New Roman"/>
        </w:rPr>
        <w:t>–</w:t>
      </w:r>
      <w:r>
        <w:rPr>
          <w:rFonts w:ascii="Times New Roman" w:hAnsi="Times New Roman"/>
        </w:rPr>
        <w:t xml:space="preserve"> </w:t>
      </w:r>
      <w:r w:rsidRPr="00C53057">
        <w:rPr>
          <w:rFonts w:ascii="Times New Roman" w:hAnsi="Times New Roman"/>
        </w:rPr>
        <w:t>12 лет.</w:t>
      </w:r>
      <w:r w:rsidRPr="00A31012">
        <w:rPr>
          <w:rFonts w:ascii="Times New Roman" w:hAnsi="Times New Roman"/>
        </w:rPr>
        <w:t xml:space="preserve"> </w:t>
      </w:r>
      <w:r>
        <w:rPr>
          <w:rFonts w:ascii="Times New Roman" w:hAnsi="Times New Roman"/>
        </w:rPr>
        <w:t>У мужчин от</w:t>
      </w:r>
      <w:r w:rsidRPr="00C53057">
        <w:rPr>
          <w:rFonts w:ascii="Times New Roman" w:hAnsi="Times New Roman"/>
        </w:rPr>
        <w:t xml:space="preserve"> 30 </w:t>
      </w:r>
      <w:r>
        <w:rPr>
          <w:rFonts w:ascii="Times New Roman" w:hAnsi="Times New Roman"/>
        </w:rPr>
        <w:t xml:space="preserve">до 75 </w:t>
      </w:r>
      <w:r w:rsidRPr="00C53057">
        <w:rPr>
          <w:rFonts w:ascii="Times New Roman" w:hAnsi="Times New Roman"/>
        </w:rPr>
        <w:t>лет</w:t>
      </w:r>
      <w:r>
        <w:rPr>
          <w:rFonts w:ascii="Times New Roman" w:hAnsi="Times New Roman"/>
        </w:rPr>
        <w:t xml:space="preserve"> медиана поперечного размера глоточного отверстия статистически достоверно не изменяется (</w:t>
      </w:r>
      <w:r>
        <w:rPr>
          <w:rFonts w:ascii="Times New Roman" w:hAnsi="Times New Roman"/>
          <w:lang w:val="en-US"/>
        </w:rPr>
        <w:t>p</w:t>
      </w:r>
      <w:r w:rsidRPr="00E3116B">
        <w:rPr>
          <w:rFonts w:ascii="Times New Roman" w:hAnsi="Times New Roman"/>
        </w:rPr>
        <w:t xml:space="preserve"> </w:t>
      </w:r>
      <w:r>
        <w:rPr>
          <w:rFonts w:ascii="Times New Roman" w:hAnsi="Times New Roman"/>
        </w:rPr>
        <w:t>&gt; 0</w:t>
      </w:r>
      <w:r w:rsidRPr="00E3116B">
        <w:rPr>
          <w:rFonts w:ascii="Times New Roman" w:hAnsi="Times New Roman"/>
        </w:rPr>
        <w:t>,05</w:t>
      </w:r>
      <w:r>
        <w:rPr>
          <w:rFonts w:ascii="Times New Roman" w:hAnsi="Times New Roman"/>
        </w:rPr>
        <w:t xml:space="preserve">). </w:t>
      </w:r>
    </w:p>
    <w:p w:rsidR="004D2593" w:rsidRDefault="004D2593" w:rsidP="004D2593">
      <w:pPr>
        <w:ind w:firstLine="709"/>
        <w:jc w:val="both"/>
        <w:rPr>
          <w:rFonts w:ascii="Times New Roman" w:hAnsi="Times New Roman"/>
        </w:rPr>
      </w:pPr>
      <w:r>
        <w:rPr>
          <w:rFonts w:ascii="Times New Roman" w:hAnsi="Times New Roman"/>
          <w:noProof/>
        </w:rPr>
        <w:t>Медиана поперечного размера глоточного отверстия слуховой трубы новорождённой девочки составляет 2,5 (2,0 – 2,8) мм. У девочек 1 – 2 лет этот параметр составляет 3,5 (2,3 – 4,0) мм, что статистически достоверно (</w:t>
      </w:r>
      <w:r>
        <w:rPr>
          <w:rFonts w:ascii="Times New Roman" w:hAnsi="Times New Roman"/>
          <w:noProof/>
          <w:lang w:val="en-US"/>
        </w:rPr>
        <w:t>U</w:t>
      </w:r>
      <w:r>
        <w:rPr>
          <w:rFonts w:ascii="Times New Roman" w:hAnsi="Times New Roman"/>
          <w:noProof/>
        </w:rPr>
        <w:t xml:space="preserve"> = 19,5; </w:t>
      </w:r>
      <w:r>
        <w:rPr>
          <w:rFonts w:ascii="Times New Roman" w:hAnsi="Times New Roman"/>
          <w:noProof/>
          <w:lang w:val="en-US"/>
        </w:rPr>
        <w:t>p</w:t>
      </w:r>
      <w:r>
        <w:rPr>
          <w:rFonts w:ascii="Times New Roman" w:hAnsi="Times New Roman"/>
          <w:noProof/>
        </w:rPr>
        <w:t xml:space="preserve"> &lt; 0,05) отличается от его значения у девочек от 1 месяца до года. </w:t>
      </w:r>
      <w:r>
        <w:rPr>
          <w:rFonts w:ascii="Times New Roman" w:hAnsi="Times New Roman"/>
        </w:rPr>
        <w:t>Д</w:t>
      </w:r>
      <w:r w:rsidRPr="00C53057">
        <w:rPr>
          <w:rFonts w:ascii="Times New Roman" w:hAnsi="Times New Roman"/>
        </w:rPr>
        <w:t>о 30 лет</w:t>
      </w:r>
      <w:r>
        <w:rPr>
          <w:rFonts w:ascii="Times New Roman" w:hAnsi="Times New Roman"/>
        </w:rPr>
        <w:t xml:space="preserve"> медиана поперечного размера глоточного отверстия имеет тенденцию к увеличению</w:t>
      </w:r>
      <w:r w:rsidRPr="00C53057">
        <w:rPr>
          <w:rFonts w:ascii="Times New Roman" w:hAnsi="Times New Roman"/>
        </w:rPr>
        <w:t xml:space="preserve">,  достигая </w:t>
      </w:r>
      <w:r>
        <w:rPr>
          <w:rFonts w:ascii="Times New Roman" w:hAnsi="Times New Roman"/>
        </w:rPr>
        <w:t>значения 4,3</w:t>
      </w:r>
      <w:r w:rsidRPr="00C53057">
        <w:rPr>
          <w:rFonts w:ascii="Times New Roman" w:hAnsi="Times New Roman"/>
        </w:rPr>
        <w:t xml:space="preserve"> (3,4</w:t>
      </w:r>
      <w:r>
        <w:rPr>
          <w:rFonts w:ascii="Times New Roman" w:hAnsi="Times New Roman"/>
        </w:rPr>
        <w:t xml:space="preserve"> </w:t>
      </w:r>
      <w:r w:rsidRPr="00C53057">
        <w:rPr>
          <w:rFonts w:ascii="Times New Roman" w:hAnsi="Times New Roman"/>
        </w:rPr>
        <w:t>–</w:t>
      </w:r>
      <w:r>
        <w:rPr>
          <w:rFonts w:ascii="Times New Roman" w:hAnsi="Times New Roman"/>
        </w:rPr>
        <w:t xml:space="preserve"> </w:t>
      </w:r>
      <w:r w:rsidRPr="00C53057">
        <w:rPr>
          <w:rFonts w:ascii="Times New Roman" w:hAnsi="Times New Roman"/>
        </w:rPr>
        <w:t>5,0)</w:t>
      </w:r>
      <w:r>
        <w:rPr>
          <w:rFonts w:ascii="Times New Roman" w:hAnsi="Times New Roman"/>
        </w:rPr>
        <w:t xml:space="preserve"> мм.</w:t>
      </w:r>
      <w:r w:rsidRPr="00C53057">
        <w:rPr>
          <w:rFonts w:ascii="Times New Roman" w:hAnsi="Times New Roman"/>
        </w:rPr>
        <w:t xml:space="preserve"> </w:t>
      </w:r>
      <w:r>
        <w:rPr>
          <w:rFonts w:ascii="Times New Roman" w:hAnsi="Times New Roman"/>
        </w:rPr>
        <w:t>Однако статистически достоверной разницы медиан поперечного размера глоточного отверстия у лиц женского пола смежных возрастных групп не обнаружено (</w:t>
      </w:r>
      <w:r>
        <w:rPr>
          <w:rFonts w:ascii="Times New Roman" w:hAnsi="Times New Roman"/>
          <w:lang w:val="en-US"/>
        </w:rPr>
        <w:t>p</w:t>
      </w:r>
      <w:r w:rsidRPr="00EE58FD">
        <w:rPr>
          <w:rFonts w:ascii="Times New Roman" w:hAnsi="Times New Roman"/>
        </w:rPr>
        <w:t xml:space="preserve"> </w:t>
      </w:r>
      <w:r>
        <w:rPr>
          <w:rFonts w:ascii="Times New Roman" w:hAnsi="Times New Roman"/>
        </w:rPr>
        <w:t>&gt;</w:t>
      </w:r>
      <w:r w:rsidRPr="00EE58FD">
        <w:rPr>
          <w:rFonts w:ascii="Times New Roman" w:hAnsi="Times New Roman"/>
        </w:rPr>
        <w:t xml:space="preserve"> 0,05</w:t>
      </w:r>
      <w:r>
        <w:rPr>
          <w:rFonts w:ascii="Times New Roman" w:hAnsi="Times New Roman"/>
        </w:rPr>
        <w:t>).</w:t>
      </w:r>
      <w:r w:rsidRPr="00C53057">
        <w:rPr>
          <w:rFonts w:ascii="Times New Roman" w:hAnsi="Times New Roman"/>
        </w:rPr>
        <w:t xml:space="preserve"> </w:t>
      </w:r>
    </w:p>
    <w:p w:rsidR="004D2593" w:rsidRPr="00B54D4E" w:rsidRDefault="004D2593" w:rsidP="004D2593">
      <w:pPr>
        <w:ind w:firstLine="708"/>
        <w:jc w:val="both"/>
        <w:rPr>
          <w:rFonts w:ascii="Times New Roman" w:hAnsi="Times New Roman"/>
        </w:rPr>
      </w:pPr>
      <w:r w:rsidRPr="00B54D4E">
        <w:rPr>
          <w:rFonts w:ascii="Times New Roman" w:hAnsi="Times New Roman"/>
        </w:rPr>
        <w:t xml:space="preserve">Увеличение продольного и поперечного размеров глоточного отверстия слуховой трубы происходит у мальчиков с 7 до 15 лет. У девочек увеличение продольного размера глоточного отверстия происходит в течение двух периодов: от 1 до 2 лет и от 16 до 30 лет; увеличение поперечного размера глоточного отверстия девочек происходит от 1 до 2 лет. </w:t>
      </w:r>
    </w:p>
    <w:p w:rsidR="004D2593" w:rsidRPr="00B54D4E" w:rsidRDefault="004D2593" w:rsidP="004D2593">
      <w:pPr>
        <w:ind w:firstLine="708"/>
        <w:jc w:val="both"/>
        <w:rPr>
          <w:rFonts w:ascii="Times New Roman" w:hAnsi="Times New Roman"/>
        </w:rPr>
      </w:pPr>
      <w:r w:rsidRPr="00B54D4E">
        <w:rPr>
          <w:rFonts w:ascii="Times New Roman" w:hAnsi="Times New Roman"/>
        </w:rPr>
        <w:t>Прекращение увеличения размеров глоточного отверстия у детей обоего пола 3 – 6 лет  обусловлено развитием в этот период лимфоидной ткани глотки, в том числе  глоточной и трубных миндалин. У детей от 1 – 3 до 5 – 7 лет лимфоидная ткань занимает в норме</w:t>
      </w:r>
      <w:r>
        <w:rPr>
          <w:rFonts w:ascii="Times New Roman" w:hAnsi="Times New Roman"/>
        </w:rPr>
        <w:t xml:space="preserve"> половину просвета носоглотки (1)</w:t>
      </w:r>
      <w:r w:rsidRPr="00B54D4E">
        <w:rPr>
          <w:rFonts w:ascii="Times New Roman" w:hAnsi="Times New Roman"/>
        </w:rPr>
        <w:t>. Располагающиеся в глоточном кармане миндалины препятствуют увеличению глоточного отверстия слуховой трубы.  Развитие лимфоидной ткани приводит к увеличению частоты регистрации глоточных отверстий щелевидной и круглой формы при уменьшении частоты регистрации глоточных отверстий овальной формы у детей 3 – 6 лет. В этот период у мальчиков прекращается увеличение глубины глоточного кармана, у девочек происходит статистически достоверное уменьшение этого параметра.</w:t>
      </w:r>
    </w:p>
    <w:p w:rsidR="004D2593" w:rsidRPr="00B54D4E" w:rsidRDefault="004D2593" w:rsidP="004D2593">
      <w:pPr>
        <w:ind w:firstLine="708"/>
        <w:jc w:val="both"/>
        <w:rPr>
          <w:rFonts w:ascii="Times New Roman" w:hAnsi="Times New Roman"/>
        </w:rPr>
      </w:pPr>
      <w:r w:rsidRPr="00B54D4E">
        <w:rPr>
          <w:rFonts w:ascii="Times New Roman" w:hAnsi="Times New Roman"/>
        </w:rPr>
        <w:t>У детей старше 7 лет начинается редукция лимфоидной ткани глотки, сопровождающаяся статистически достоверным увеличением глубины глоточного кармана у девочек 7 – 11 лет и у мальчиков 7 – 12 лет. В этот период происходит увеличение размеров глоточного отверстия мальчиков, а частота обнаружения глоточных отверстий овальной и треугольной формы детей обоего пола превалирует над частотой регистрации отверстий  щелевидной и круглой формы.</w:t>
      </w:r>
    </w:p>
    <w:p w:rsidR="004D2593" w:rsidRDefault="004D2593" w:rsidP="004D2593">
      <w:pPr>
        <w:ind w:firstLine="709"/>
        <w:jc w:val="both"/>
        <w:rPr>
          <w:rFonts w:ascii="Times New Roman" w:hAnsi="Times New Roman"/>
        </w:rPr>
      </w:pPr>
      <w:r w:rsidRPr="00B54D4E">
        <w:rPr>
          <w:rFonts w:ascii="Times New Roman" w:hAnsi="Times New Roman"/>
        </w:rPr>
        <w:t xml:space="preserve">Выявлена зависимость </w:t>
      </w:r>
      <w:r w:rsidRPr="00E21ED7">
        <w:rPr>
          <w:rFonts w:ascii="Times New Roman" w:hAnsi="Times New Roman"/>
          <w:i/>
        </w:rPr>
        <w:t>продольного размера барабанного отверстия слуховой трубы</w:t>
      </w:r>
      <w:r w:rsidRPr="00B54D4E">
        <w:rPr>
          <w:rFonts w:ascii="Times New Roman" w:hAnsi="Times New Roman"/>
        </w:rPr>
        <w:t xml:space="preserve"> лиц мужского (</w:t>
      </w:r>
      <w:r w:rsidRPr="00B54D4E">
        <w:rPr>
          <w:rFonts w:ascii="Times New Roman" w:hAnsi="Times New Roman"/>
          <w:lang w:val="en-US"/>
        </w:rPr>
        <w:t>H</w:t>
      </w:r>
      <w:r w:rsidRPr="00B54D4E">
        <w:rPr>
          <w:rFonts w:ascii="Times New Roman" w:hAnsi="Times New Roman"/>
        </w:rPr>
        <w:t xml:space="preserve"> = 28,4; </w:t>
      </w:r>
      <w:r w:rsidRPr="00B54D4E">
        <w:rPr>
          <w:rFonts w:ascii="Times New Roman" w:hAnsi="Times New Roman"/>
          <w:lang w:val="en-US"/>
        </w:rPr>
        <w:t>p</w:t>
      </w:r>
      <w:r w:rsidRPr="00B54D4E">
        <w:rPr>
          <w:rFonts w:ascii="Times New Roman" w:hAnsi="Times New Roman"/>
        </w:rPr>
        <w:t xml:space="preserve"> &lt; 0,001) и женского (</w:t>
      </w:r>
      <w:r w:rsidRPr="00B54D4E">
        <w:rPr>
          <w:rFonts w:ascii="Times New Roman" w:hAnsi="Times New Roman"/>
          <w:lang w:val="en-US"/>
        </w:rPr>
        <w:t>H</w:t>
      </w:r>
      <w:r w:rsidRPr="00B54D4E">
        <w:rPr>
          <w:rFonts w:ascii="Times New Roman" w:hAnsi="Times New Roman"/>
        </w:rPr>
        <w:t xml:space="preserve"> = 18,2;           </w:t>
      </w:r>
      <w:r w:rsidRPr="00B54D4E">
        <w:rPr>
          <w:rFonts w:ascii="Times New Roman" w:hAnsi="Times New Roman"/>
          <w:lang w:val="en-US"/>
        </w:rPr>
        <w:t>p</w:t>
      </w:r>
      <w:r w:rsidRPr="00B54D4E">
        <w:rPr>
          <w:rFonts w:ascii="Times New Roman" w:hAnsi="Times New Roman"/>
        </w:rPr>
        <w:t xml:space="preserve"> &lt; 0,05) пола от возраста</w:t>
      </w:r>
      <w:r>
        <w:rPr>
          <w:rFonts w:ascii="Times New Roman" w:hAnsi="Times New Roman"/>
        </w:rPr>
        <w:t xml:space="preserve"> (рисунок 3)</w:t>
      </w:r>
      <w:r w:rsidRPr="00B54D4E">
        <w:rPr>
          <w:rFonts w:ascii="Times New Roman" w:hAnsi="Times New Roman"/>
        </w:rPr>
        <w:t xml:space="preserve">. </w:t>
      </w:r>
    </w:p>
    <w:p w:rsidR="006D3C66" w:rsidRDefault="004359C3" w:rsidP="004D2593">
      <w:pPr>
        <w:ind w:firstLine="709"/>
        <w:jc w:val="both"/>
        <w:rPr>
          <w:rFonts w:ascii="Times New Roman" w:hAnsi="Times New Roman"/>
        </w:rPr>
      </w:pPr>
      <w:r w:rsidRPr="00B54D4E">
        <w:rPr>
          <w:rFonts w:ascii="Times New Roman" w:hAnsi="Times New Roman"/>
        </w:rPr>
        <w:t>У новорождённых мальчиков медиана продольного размера барабанного отверстия слуховой трубы составляет 5,1 (4,8 – 6,0) мм, что статистически достоверно (</w:t>
      </w:r>
      <w:r w:rsidRPr="00B54D4E">
        <w:rPr>
          <w:rFonts w:ascii="Times New Roman" w:hAnsi="Times New Roman"/>
          <w:lang w:val="en-US"/>
        </w:rPr>
        <w:t>U</w:t>
      </w:r>
      <w:r w:rsidRPr="00B54D4E">
        <w:rPr>
          <w:rFonts w:ascii="Times New Roman" w:hAnsi="Times New Roman"/>
        </w:rPr>
        <w:t xml:space="preserve"> = 81,5; </w:t>
      </w:r>
      <w:r w:rsidRPr="00B54D4E">
        <w:rPr>
          <w:rFonts w:ascii="Times New Roman" w:hAnsi="Times New Roman"/>
          <w:lang w:val="en-US"/>
        </w:rPr>
        <w:t>p</w:t>
      </w:r>
      <w:r w:rsidRPr="00B54D4E">
        <w:rPr>
          <w:rFonts w:ascii="Times New Roman" w:hAnsi="Times New Roman"/>
        </w:rPr>
        <w:t xml:space="preserve"> &lt; 0,05) меньше этого параметра у мальчиков грудного возраста – 6,0 (5,5 – 6,9) мм.</w:t>
      </w:r>
    </w:p>
    <w:p w:rsidR="006D3C66" w:rsidRDefault="006D3C66" w:rsidP="006D3C66">
      <w:pPr>
        <w:ind w:firstLine="709"/>
        <w:jc w:val="both"/>
        <w:rPr>
          <w:rFonts w:ascii="Times New Roman" w:hAnsi="Times New Roman"/>
        </w:rPr>
      </w:pPr>
    </w:p>
    <w:p w:rsidR="004359C3" w:rsidRDefault="004359C3" w:rsidP="004359C3">
      <w:pPr>
        <w:ind w:firstLine="709"/>
        <w:jc w:val="both"/>
        <w:rPr>
          <w:rFonts w:ascii="Times New Roman" w:hAnsi="Times New Roman"/>
          <w:noProof/>
          <w:lang w:eastAsia="ru-RU"/>
        </w:rPr>
      </w:pPr>
    </w:p>
    <w:p w:rsidR="00915724" w:rsidRDefault="006D3C66" w:rsidP="00862A77">
      <w:pPr>
        <w:ind w:firstLine="709"/>
        <w:jc w:val="center"/>
        <w:rPr>
          <w:rFonts w:ascii="Times New Roman" w:hAnsi="Times New Roman"/>
        </w:rPr>
      </w:pPr>
      <w:r w:rsidRPr="006D3C66">
        <w:rPr>
          <w:rFonts w:ascii="Times New Roman" w:hAnsi="Times New Roman"/>
          <w:noProof/>
          <w:lang w:eastAsia="ru-RU"/>
        </w:rPr>
        <w:lastRenderedPageBreak/>
        <w:drawing>
          <wp:inline distT="0" distB="0" distL="0" distR="0">
            <wp:extent cx="4423410" cy="2527300"/>
            <wp:effectExtent l="19050" t="0" r="0" b="0"/>
            <wp:docPr id="11"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74"/>
                    <a:srcRect/>
                    <a:stretch>
                      <a:fillRect/>
                    </a:stretch>
                  </pic:blipFill>
                  <pic:spPr bwMode="auto">
                    <a:xfrm>
                      <a:off x="0" y="0"/>
                      <a:ext cx="4423410" cy="2527300"/>
                    </a:xfrm>
                    <a:prstGeom prst="rect">
                      <a:avLst/>
                    </a:prstGeom>
                    <a:noFill/>
                  </pic:spPr>
                </pic:pic>
              </a:graphicData>
            </a:graphic>
          </wp:inline>
        </w:drawing>
      </w:r>
    </w:p>
    <w:p w:rsidR="00D025C5" w:rsidRDefault="00D025C5" w:rsidP="00D025C5">
      <w:pPr>
        <w:jc w:val="center"/>
        <w:rPr>
          <w:rFonts w:ascii="Times New Roman" w:hAnsi="Times New Roman"/>
          <w:b/>
          <w:bCs/>
          <w:sz w:val="24"/>
          <w:szCs w:val="24"/>
        </w:rPr>
      </w:pPr>
    </w:p>
    <w:p w:rsidR="00D025C5" w:rsidRDefault="00D025C5" w:rsidP="00862A77">
      <w:pPr>
        <w:ind w:firstLine="567"/>
        <w:rPr>
          <w:rFonts w:ascii="Times New Roman" w:hAnsi="Times New Roman"/>
          <w:noProof/>
          <w:lang w:eastAsia="ru-RU"/>
        </w:rPr>
      </w:pPr>
      <w:r w:rsidRPr="004C4CBD">
        <w:rPr>
          <w:rFonts w:ascii="Times New Roman" w:hAnsi="Times New Roman"/>
          <w:b/>
          <w:bCs/>
          <w:sz w:val="24"/>
          <w:szCs w:val="24"/>
        </w:rPr>
        <w:t xml:space="preserve">Рисунок </w:t>
      </w:r>
      <w:r>
        <w:rPr>
          <w:rFonts w:ascii="Times New Roman" w:hAnsi="Times New Roman"/>
          <w:b/>
          <w:bCs/>
          <w:sz w:val="24"/>
          <w:szCs w:val="24"/>
        </w:rPr>
        <w:t>3</w:t>
      </w:r>
      <w:r w:rsidRPr="00B54D4E">
        <w:rPr>
          <w:rFonts w:ascii="Times New Roman" w:hAnsi="Times New Roman"/>
          <w:b/>
          <w:bCs/>
        </w:rPr>
        <w:t xml:space="preserve"> – Размеры барабанного отверстия слуховой трубы</w:t>
      </w:r>
      <w:r w:rsidR="00862A77">
        <w:rPr>
          <w:rFonts w:ascii="Times New Roman" w:hAnsi="Times New Roman"/>
          <w:b/>
          <w:bCs/>
        </w:rPr>
        <w:t xml:space="preserve">  </w:t>
      </w:r>
      <w:r w:rsidRPr="00B54D4E">
        <w:rPr>
          <w:rFonts w:ascii="Times New Roman" w:hAnsi="Times New Roman"/>
          <w:b/>
          <w:bCs/>
        </w:rPr>
        <w:t>лиц мужского и женского пола в разные возрастные периоды</w:t>
      </w:r>
      <w:r w:rsidRPr="006D3C66">
        <w:rPr>
          <w:rFonts w:ascii="Times New Roman" w:hAnsi="Times New Roman"/>
          <w:noProof/>
          <w:lang w:eastAsia="ru-RU"/>
        </w:rPr>
        <w:t xml:space="preserve"> </w:t>
      </w:r>
    </w:p>
    <w:p w:rsidR="00862A77" w:rsidRDefault="00862A77" w:rsidP="00D025C5">
      <w:pPr>
        <w:ind w:firstLine="709"/>
        <w:jc w:val="both"/>
        <w:rPr>
          <w:rFonts w:ascii="Times New Roman" w:hAnsi="Times New Roman"/>
          <w:noProof/>
          <w:lang w:eastAsia="ru-RU"/>
        </w:rPr>
      </w:pPr>
    </w:p>
    <w:p w:rsidR="004D2593" w:rsidRPr="00B54D4E" w:rsidRDefault="004D2593" w:rsidP="00915724">
      <w:pPr>
        <w:ind w:firstLine="709"/>
        <w:jc w:val="both"/>
        <w:rPr>
          <w:rFonts w:ascii="Times New Roman" w:hAnsi="Times New Roman"/>
        </w:rPr>
      </w:pPr>
      <w:r w:rsidRPr="00B54D4E">
        <w:rPr>
          <w:rFonts w:ascii="Times New Roman" w:hAnsi="Times New Roman"/>
        </w:rPr>
        <w:t>Медиана продольного размера барабанного отверстия относительно стабильна у лиц мужского пола от 1 до 15 лет, а от 16 до 30 лет имеет тенденцию к увеличению, достигая 7,0 (5,9 – 8,0) мм; однако статистически достоверной разницы этого параметра среди лиц мужского пола рядом расположенных  возрастных групп не обнаружено (</w:t>
      </w:r>
      <w:r w:rsidRPr="00B54D4E">
        <w:rPr>
          <w:rFonts w:ascii="Times New Roman" w:hAnsi="Times New Roman"/>
          <w:lang w:val="en-US"/>
        </w:rPr>
        <w:t>p</w:t>
      </w:r>
      <w:r w:rsidRPr="00B54D4E">
        <w:rPr>
          <w:rFonts w:ascii="Times New Roman" w:hAnsi="Times New Roman"/>
        </w:rPr>
        <w:t xml:space="preserve"> &gt; 0,05). У мужчин от 31 до 75 лет наблюдается тенденция к снижению медианы продольного размера барабанного отверстия слуховой трубы, значение которой у пожилых мужчин составляет 4 (3,5 – 5,0) мм. Статистически достоверная разница медиан продольного размера барабанного отверстия слуховой трубы среди мужчин молодого, зрелого и пожилого возраста не обнаружена (</w:t>
      </w:r>
      <w:r w:rsidRPr="00B54D4E">
        <w:rPr>
          <w:rFonts w:ascii="Times New Roman" w:hAnsi="Times New Roman"/>
          <w:lang w:val="en-US"/>
        </w:rPr>
        <w:t>p</w:t>
      </w:r>
      <w:r w:rsidRPr="00B54D4E">
        <w:rPr>
          <w:rFonts w:ascii="Times New Roman" w:hAnsi="Times New Roman"/>
        </w:rPr>
        <w:t xml:space="preserve"> &gt; 0,05).  </w:t>
      </w:r>
    </w:p>
    <w:p w:rsidR="004D2593" w:rsidRDefault="004D2593" w:rsidP="004D2593">
      <w:pPr>
        <w:ind w:firstLine="709"/>
        <w:jc w:val="both"/>
        <w:rPr>
          <w:rFonts w:ascii="Times New Roman" w:hAnsi="Times New Roman"/>
        </w:rPr>
      </w:pPr>
      <w:r w:rsidRPr="00B54D4E">
        <w:rPr>
          <w:rFonts w:ascii="Times New Roman" w:hAnsi="Times New Roman"/>
        </w:rPr>
        <w:t>Медиана продольного размера барабанного отверстия слуховой трубы новорождённых девочек составляет 4,2 (3,5 – 4,8) мм и почти не изменяется     (</w:t>
      </w:r>
      <w:r w:rsidRPr="00B54D4E">
        <w:rPr>
          <w:rFonts w:ascii="Times New Roman" w:hAnsi="Times New Roman"/>
          <w:lang w:val="en-US"/>
        </w:rPr>
        <w:t>p</w:t>
      </w:r>
      <w:r w:rsidRPr="00B54D4E">
        <w:rPr>
          <w:rFonts w:ascii="Times New Roman" w:hAnsi="Times New Roman"/>
        </w:rPr>
        <w:t xml:space="preserve"> &gt; 0,05) у девочек грудного возраста – 4,6 (3,3 – 5,4) мм. У девочек 1 – 2 лет медиана продольного размера барабанного отверстия (7,0 (4,5 – 8,9) мм) статистически достоверно (</w:t>
      </w:r>
      <w:r w:rsidRPr="00B54D4E">
        <w:rPr>
          <w:rFonts w:ascii="Times New Roman" w:hAnsi="Times New Roman"/>
          <w:lang w:val="en-US"/>
        </w:rPr>
        <w:t>U</w:t>
      </w:r>
      <w:r w:rsidRPr="00B54D4E">
        <w:rPr>
          <w:rFonts w:ascii="Times New Roman" w:hAnsi="Times New Roman"/>
        </w:rPr>
        <w:t xml:space="preserve"> = 75,5; </w:t>
      </w:r>
      <w:r w:rsidRPr="00B54D4E">
        <w:rPr>
          <w:rFonts w:ascii="Times New Roman" w:hAnsi="Times New Roman"/>
          <w:lang w:val="en-US"/>
        </w:rPr>
        <w:t>p</w:t>
      </w:r>
      <w:r w:rsidRPr="00B54D4E">
        <w:rPr>
          <w:rFonts w:ascii="Times New Roman" w:hAnsi="Times New Roman"/>
        </w:rPr>
        <w:t xml:space="preserve"> &lt; 0,05) больше медианы продольного размера барабанного отверстия девочек грудного возраста. У девочек 7 – 11 лет этот параметр (6,1 (5,1 – 8,7) мм) достоверно (</w:t>
      </w:r>
      <w:r w:rsidRPr="00B54D4E">
        <w:rPr>
          <w:rFonts w:ascii="Times New Roman" w:hAnsi="Times New Roman"/>
          <w:lang w:val="en-US"/>
        </w:rPr>
        <w:t>U</w:t>
      </w:r>
      <w:r w:rsidRPr="00B54D4E">
        <w:rPr>
          <w:rFonts w:ascii="Times New Roman" w:hAnsi="Times New Roman"/>
        </w:rPr>
        <w:t xml:space="preserve"> = 78,0; </w:t>
      </w:r>
      <w:r w:rsidRPr="00B54D4E">
        <w:rPr>
          <w:rFonts w:ascii="Times New Roman" w:hAnsi="Times New Roman"/>
          <w:lang w:val="en-US"/>
        </w:rPr>
        <w:t>p</w:t>
      </w:r>
      <w:r w:rsidRPr="00B54D4E">
        <w:rPr>
          <w:rFonts w:ascii="Times New Roman" w:hAnsi="Times New Roman"/>
        </w:rPr>
        <w:t xml:space="preserve"> &lt; 0,05) больше, чем у девочек 3 – 6 лет (5,2 (4,5 – 5,9) мм). У девочек-подростков наблюдается увеличение медианы продольного размера барабанного отверстия до               8,3 (4,0 – 8,8) мм, однако статистически достоверной разницы по сравнению с медианой продольного размера барабанного отверстия девочек 7 – 11 лет не обнаружено (</w:t>
      </w:r>
      <w:r w:rsidRPr="00B54D4E">
        <w:rPr>
          <w:rFonts w:ascii="Times New Roman" w:hAnsi="Times New Roman"/>
          <w:lang w:val="en-US"/>
        </w:rPr>
        <w:t>p</w:t>
      </w:r>
      <w:r w:rsidRPr="00B54D4E">
        <w:rPr>
          <w:rFonts w:ascii="Times New Roman" w:hAnsi="Times New Roman"/>
        </w:rPr>
        <w:t xml:space="preserve"> &gt; 0,05). Медиана продольного размера барабанного отверстия слуховой трубы лиц женского пола 16 – 30 лет снижается до 5,4 (4,1 – 8,3) мм и остаётся на этом же уровне у женщин молодого, зрелого и пожилого возраста  (</w:t>
      </w:r>
      <w:r w:rsidRPr="00B54D4E">
        <w:rPr>
          <w:rFonts w:ascii="Times New Roman" w:hAnsi="Times New Roman"/>
          <w:lang w:val="en-US"/>
        </w:rPr>
        <w:t>p</w:t>
      </w:r>
      <w:r w:rsidRPr="00B54D4E">
        <w:rPr>
          <w:rFonts w:ascii="Times New Roman" w:hAnsi="Times New Roman"/>
        </w:rPr>
        <w:t xml:space="preserve"> &gt; 0,05).</w:t>
      </w:r>
    </w:p>
    <w:p w:rsidR="004D2593" w:rsidRPr="00B54D4E" w:rsidRDefault="004D2593" w:rsidP="004D2593">
      <w:pPr>
        <w:ind w:firstLine="709"/>
        <w:jc w:val="both"/>
        <w:rPr>
          <w:rFonts w:ascii="Times New Roman" w:hAnsi="Times New Roman"/>
        </w:rPr>
      </w:pPr>
      <w:r>
        <w:rPr>
          <w:rFonts w:ascii="Times New Roman" w:hAnsi="Times New Roman"/>
        </w:rPr>
        <w:t>М</w:t>
      </w:r>
      <w:r w:rsidRPr="00B54D4E">
        <w:rPr>
          <w:rFonts w:ascii="Times New Roman" w:hAnsi="Times New Roman"/>
        </w:rPr>
        <w:t xml:space="preserve">едиана </w:t>
      </w:r>
      <w:r w:rsidRPr="00E21ED7">
        <w:rPr>
          <w:rFonts w:ascii="Times New Roman" w:hAnsi="Times New Roman"/>
          <w:i/>
        </w:rPr>
        <w:t>поперечного размера барабанного отверстия слуховой трубы</w:t>
      </w:r>
      <w:r w:rsidRPr="00B54D4E">
        <w:rPr>
          <w:rFonts w:ascii="Times New Roman" w:hAnsi="Times New Roman"/>
        </w:rPr>
        <w:t xml:space="preserve"> новорождённых мальчиков составляет 2,8 (2,4 – 3,2) мм и имеет относительно стабильное  значение до 16 лет. У лиц мужского пола 16 – 30 лет медиана </w:t>
      </w:r>
      <w:r w:rsidRPr="00B54D4E">
        <w:rPr>
          <w:rFonts w:ascii="Times New Roman" w:hAnsi="Times New Roman"/>
        </w:rPr>
        <w:lastRenderedPageBreak/>
        <w:t>поперечного размера барабанного отверстия  (3,0 (2,8 – 3,3) мм) статистически достоверно (</w:t>
      </w:r>
      <w:r w:rsidRPr="00B54D4E">
        <w:rPr>
          <w:rFonts w:ascii="Times New Roman" w:hAnsi="Times New Roman"/>
          <w:lang w:val="en-US"/>
        </w:rPr>
        <w:t>U</w:t>
      </w:r>
      <w:r w:rsidRPr="00B54D4E">
        <w:rPr>
          <w:rFonts w:ascii="Times New Roman" w:hAnsi="Times New Roman"/>
        </w:rPr>
        <w:t xml:space="preserve"> = 554,0; </w:t>
      </w:r>
      <w:r w:rsidRPr="00B54D4E">
        <w:rPr>
          <w:rFonts w:ascii="Times New Roman" w:hAnsi="Times New Roman"/>
          <w:lang w:val="en-US"/>
        </w:rPr>
        <w:t>p</w:t>
      </w:r>
      <w:r w:rsidRPr="00B54D4E">
        <w:rPr>
          <w:rFonts w:ascii="Times New Roman" w:hAnsi="Times New Roman"/>
        </w:rPr>
        <w:t xml:space="preserve"> &lt; 0,05) больше медианы поперечного размера отверстия мальчиков-подростков – 2,5 (2,25 – 3,0) мм. У молодых мужчин медиана поперечного размера барабанного отверстия несколько снижается   (2,5 (2,2 – 2,8) мм) и имеет стабильное значение до старческого возраста.</w:t>
      </w:r>
    </w:p>
    <w:p w:rsidR="004D2593" w:rsidRPr="00B54D4E" w:rsidRDefault="004D2593" w:rsidP="004D2593">
      <w:pPr>
        <w:jc w:val="both"/>
        <w:rPr>
          <w:rFonts w:ascii="Times New Roman" w:hAnsi="Times New Roman"/>
        </w:rPr>
      </w:pPr>
      <w:r w:rsidRPr="00B54D4E">
        <w:rPr>
          <w:rFonts w:ascii="Times New Roman" w:hAnsi="Times New Roman"/>
        </w:rPr>
        <w:tab/>
        <w:t>Медиана поперечного размера барабанного отверстия слуховой трубы новорождённых девочек составляет  3,5 (3,2 – 3,7) мм, что статистически  достоверно (</w:t>
      </w:r>
      <w:r w:rsidRPr="00B54D4E">
        <w:rPr>
          <w:rFonts w:ascii="Times New Roman" w:hAnsi="Times New Roman"/>
          <w:lang w:val="en-US"/>
        </w:rPr>
        <w:t>U</w:t>
      </w:r>
      <w:r w:rsidRPr="00B54D4E">
        <w:rPr>
          <w:rFonts w:ascii="Times New Roman" w:hAnsi="Times New Roman"/>
        </w:rPr>
        <w:t xml:space="preserve"> = 2,5; р &lt; 0,01)  больше этого параметра девочек грудного возраста – 2,3 (2,1 – 2,6) мм. У лиц женского пола от 1 до 75 лет медиана поперечного размера барабанного отверстия имеет почти постоянное значение  (2,3 – 2,7 мм). </w:t>
      </w:r>
    </w:p>
    <w:p w:rsidR="004D2593" w:rsidRDefault="004D2593" w:rsidP="004D2593">
      <w:pPr>
        <w:jc w:val="both"/>
        <w:rPr>
          <w:rFonts w:ascii="Times New Roman" w:hAnsi="Times New Roman"/>
        </w:rPr>
      </w:pPr>
      <w:r w:rsidRPr="00B54D4E">
        <w:rPr>
          <w:rFonts w:ascii="Times New Roman" w:hAnsi="Times New Roman"/>
        </w:rPr>
        <w:tab/>
        <w:t xml:space="preserve">Увеличение продольного размера барабанного отверстия слуховой трубы происходит у лиц обоего пола в течение двух периодов – от рождения до года, от 16 до 30 лет – у лиц мужского пола, в возрасте 1 – 2 лет и 7 – 11 лет – у лиц женского пола. Поперечный размер барабанного отверстия слуховой трубы почти не изменяется в течение жизни лиц обоего пола. Статистически достоверно поперечный размер барабанного отверстия слуховой трубы увеличивается у лиц мужского пола от 16 до 30 лет, уменьшается у девочек грудного возраста. </w:t>
      </w:r>
    </w:p>
    <w:p w:rsidR="004D2593" w:rsidRDefault="004D2593" w:rsidP="00862A77">
      <w:pPr>
        <w:ind w:firstLine="709"/>
        <w:jc w:val="both"/>
        <w:rPr>
          <w:rFonts w:ascii="Times New Roman" w:hAnsi="Times New Roman"/>
        </w:rPr>
      </w:pPr>
      <w:r w:rsidRPr="004C4CBD">
        <w:rPr>
          <w:rFonts w:ascii="Times New Roman" w:hAnsi="Times New Roman"/>
          <w:b/>
        </w:rPr>
        <w:t>Выводы</w:t>
      </w:r>
      <w:r>
        <w:rPr>
          <w:rFonts w:ascii="Times New Roman" w:hAnsi="Times New Roman"/>
        </w:rPr>
        <w:t>.</w:t>
      </w:r>
      <w:r w:rsidRPr="00B54D4E">
        <w:rPr>
          <w:rFonts w:ascii="Times New Roman" w:hAnsi="Times New Roman"/>
        </w:rPr>
        <w:t xml:space="preserve"> </w:t>
      </w:r>
    </w:p>
    <w:p w:rsidR="004D2593" w:rsidRPr="00B83E69" w:rsidRDefault="004D2593" w:rsidP="00750B9A">
      <w:pPr>
        <w:pStyle w:val="a3"/>
        <w:numPr>
          <w:ilvl w:val="0"/>
          <w:numId w:val="53"/>
        </w:numPr>
        <w:jc w:val="both"/>
        <w:rPr>
          <w:rFonts w:ascii="Times New Roman" w:hAnsi="Times New Roman"/>
        </w:rPr>
      </w:pPr>
      <w:r w:rsidRPr="00B83E69">
        <w:rPr>
          <w:rFonts w:ascii="Times New Roman" w:hAnsi="Times New Roman"/>
        </w:rPr>
        <w:t xml:space="preserve">Длина, продольный и поперечный размер глоточного и продольный размер барабанного отверстия слуховой трубы увеличиваются в основном до 30 лет. </w:t>
      </w:r>
    </w:p>
    <w:p w:rsidR="004D2593" w:rsidRPr="00B83E69" w:rsidRDefault="004D2593" w:rsidP="00750B9A">
      <w:pPr>
        <w:pStyle w:val="a3"/>
        <w:numPr>
          <w:ilvl w:val="0"/>
          <w:numId w:val="53"/>
        </w:numPr>
        <w:jc w:val="both"/>
        <w:rPr>
          <w:rFonts w:ascii="Times New Roman" w:hAnsi="Times New Roman"/>
        </w:rPr>
      </w:pPr>
      <w:r w:rsidRPr="00B83E69">
        <w:rPr>
          <w:rFonts w:ascii="Times New Roman" w:hAnsi="Times New Roman"/>
        </w:rPr>
        <w:t xml:space="preserve">Значение поперечного размера барабанного отверстия слуховой трубы относительно стабильно на протяжении постнатального онтогенеза. </w:t>
      </w:r>
    </w:p>
    <w:p w:rsidR="004D2593" w:rsidRPr="00B83E69" w:rsidRDefault="004D2593" w:rsidP="00750B9A">
      <w:pPr>
        <w:pStyle w:val="a3"/>
        <w:numPr>
          <w:ilvl w:val="0"/>
          <w:numId w:val="53"/>
        </w:numPr>
        <w:jc w:val="both"/>
        <w:rPr>
          <w:rFonts w:ascii="Times New Roman" w:hAnsi="Times New Roman"/>
        </w:rPr>
      </w:pPr>
      <w:r w:rsidRPr="00B83E69">
        <w:rPr>
          <w:rFonts w:ascii="Times New Roman" w:hAnsi="Times New Roman"/>
        </w:rPr>
        <w:t xml:space="preserve">Лица от 31 – 60 лет имеют относительно стабильные параметры слуховой трубы. </w:t>
      </w:r>
    </w:p>
    <w:p w:rsidR="004D2593" w:rsidRPr="00B83E69" w:rsidRDefault="004D2593" w:rsidP="00750B9A">
      <w:pPr>
        <w:pStyle w:val="a3"/>
        <w:numPr>
          <w:ilvl w:val="0"/>
          <w:numId w:val="53"/>
        </w:numPr>
        <w:spacing w:after="200"/>
        <w:jc w:val="both"/>
        <w:rPr>
          <w:rFonts w:ascii="Times New Roman" w:hAnsi="Times New Roman"/>
        </w:rPr>
      </w:pPr>
      <w:r>
        <w:rPr>
          <w:rFonts w:ascii="Times New Roman" w:hAnsi="Times New Roman"/>
        </w:rPr>
        <w:t>Имеется а</w:t>
      </w:r>
      <w:r w:rsidRPr="00B83E69">
        <w:rPr>
          <w:rFonts w:ascii="Times New Roman" w:hAnsi="Times New Roman"/>
        </w:rPr>
        <w:t xml:space="preserve">синхронность роста слуховой трубы </w:t>
      </w:r>
      <w:r>
        <w:rPr>
          <w:rFonts w:ascii="Times New Roman" w:hAnsi="Times New Roman"/>
        </w:rPr>
        <w:t xml:space="preserve">у </w:t>
      </w:r>
      <w:r w:rsidRPr="00B83E69">
        <w:rPr>
          <w:rFonts w:ascii="Times New Roman" w:hAnsi="Times New Roman"/>
        </w:rPr>
        <w:t>мальчиков и девочек.</w:t>
      </w:r>
    </w:p>
    <w:p w:rsidR="004D2593" w:rsidRDefault="006D3C66" w:rsidP="00D025C5">
      <w:pPr>
        <w:spacing w:after="240"/>
        <w:ind w:firstLine="708"/>
        <w:jc w:val="center"/>
        <w:rPr>
          <w:rFonts w:ascii="Times New Roman" w:hAnsi="Times New Roman"/>
          <w:b/>
        </w:rPr>
      </w:pPr>
      <w:r>
        <w:rPr>
          <w:rFonts w:ascii="Times New Roman" w:hAnsi="Times New Roman"/>
          <w:b/>
        </w:rPr>
        <w:t>Л</w:t>
      </w:r>
      <w:r w:rsidR="004D2593" w:rsidRPr="00B83E69">
        <w:rPr>
          <w:rFonts w:ascii="Times New Roman" w:hAnsi="Times New Roman"/>
          <w:b/>
        </w:rPr>
        <w:t>итератур</w:t>
      </w:r>
      <w:r>
        <w:rPr>
          <w:rFonts w:ascii="Times New Roman" w:hAnsi="Times New Roman"/>
          <w:b/>
        </w:rPr>
        <w:t>а</w:t>
      </w:r>
    </w:p>
    <w:p w:rsidR="004D2593" w:rsidRDefault="004D2593" w:rsidP="00862A77">
      <w:pPr>
        <w:pStyle w:val="a3"/>
        <w:numPr>
          <w:ilvl w:val="0"/>
          <w:numId w:val="54"/>
        </w:numPr>
        <w:spacing w:line="360" w:lineRule="exact"/>
        <w:ind w:left="0" w:firstLine="709"/>
        <w:jc w:val="both"/>
        <w:rPr>
          <w:rFonts w:ascii="Times New Roman" w:hAnsi="Times New Roman"/>
        </w:rPr>
      </w:pPr>
      <w:r w:rsidRPr="003E293F">
        <w:rPr>
          <w:rFonts w:ascii="Times New Roman" w:hAnsi="Times New Roman"/>
        </w:rPr>
        <w:t>Болезни уха, горла, носа в детском возрасте : национальное руководство / под ред. М.Р. Богомильского, В.Р. Чистяковой. – М. : ГЭОТАР-Медиа, 2008. – 731 с.</w:t>
      </w:r>
    </w:p>
    <w:p w:rsidR="004D2593" w:rsidRPr="00282393" w:rsidRDefault="004D2593" w:rsidP="00862A77">
      <w:pPr>
        <w:pStyle w:val="a3"/>
        <w:numPr>
          <w:ilvl w:val="0"/>
          <w:numId w:val="54"/>
        </w:numPr>
        <w:autoSpaceDE w:val="0"/>
        <w:autoSpaceDN w:val="0"/>
        <w:adjustRightInd w:val="0"/>
        <w:spacing w:line="360" w:lineRule="exact"/>
        <w:ind w:left="0" w:firstLine="709"/>
        <w:jc w:val="both"/>
        <w:rPr>
          <w:rFonts w:ascii="Times New Roman" w:hAnsi="Times New Roman"/>
        </w:rPr>
      </w:pPr>
      <w:r w:rsidRPr="00282393">
        <w:rPr>
          <w:rFonts w:ascii="Times New Roman" w:hAnsi="Times New Roman"/>
        </w:rPr>
        <w:t>К вопросу об этиологии экссудативного среднего отита / Ф.Н.Завьялов [и др.] // Рос. ринол. – 2009. – №1. – С. 15–19.</w:t>
      </w:r>
    </w:p>
    <w:p w:rsidR="004D2593" w:rsidRDefault="004D2593" w:rsidP="00862A77">
      <w:pPr>
        <w:pStyle w:val="a3"/>
        <w:widowControl w:val="0"/>
        <w:numPr>
          <w:ilvl w:val="0"/>
          <w:numId w:val="54"/>
        </w:numPr>
        <w:autoSpaceDE w:val="0"/>
        <w:autoSpaceDN w:val="0"/>
        <w:adjustRightInd w:val="0"/>
        <w:spacing w:line="360" w:lineRule="exact"/>
        <w:ind w:left="0" w:firstLine="709"/>
        <w:jc w:val="both"/>
        <w:rPr>
          <w:rFonts w:ascii="Times New Roman" w:hAnsi="Times New Roman"/>
        </w:rPr>
      </w:pPr>
      <w:r w:rsidRPr="00282393">
        <w:rPr>
          <w:rFonts w:ascii="Times New Roman" w:hAnsi="Times New Roman"/>
        </w:rPr>
        <w:t>Колядич, Ж.В. О проблемах диагностики острого среднего отита у детей раннего возраста  / Ж.В. Колядич, Е.П. Меркулова // Медицинские новости. –  2006. – № 1. – С. 130–132.</w:t>
      </w:r>
    </w:p>
    <w:p w:rsidR="004D2593" w:rsidRDefault="004D2593" w:rsidP="00862A77">
      <w:pPr>
        <w:pStyle w:val="a3"/>
        <w:numPr>
          <w:ilvl w:val="0"/>
          <w:numId w:val="54"/>
        </w:numPr>
        <w:spacing w:line="360" w:lineRule="exact"/>
        <w:ind w:left="0" w:firstLine="709"/>
        <w:jc w:val="both"/>
        <w:rPr>
          <w:rFonts w:ascii="Times New Roman" w:hAnsi="Times New Roman"/>
        </w:rPr>
      </w:pPr>
      <w:r w:rsidRPr="00174DFF">
        <w:rPr>
          <w:rFonts w:ascii="Times New Roman" w:hAnsi="Times New Roman"/>
        </w:rPr>
        <w:t xml:space="preserve">Ляликов, С.А. Особенности физического и полового развития детей, проживающих в регионах, пострадавших в результате аварии на чернобыльской АЭС /  С.А. Ляликов // Охрана материнства и детства. –   2009. – № 1. </w:t>
      </w:r>
      <w:r w:rsidRPr="00B83E69">
        <w:rPr>
          <w:rFonts w:ascii="Times New Roman" w:hAnsi="Times New Roman"/>
        </w:rPr>
        <w:t>– С. 11–18.</w:t>
      </w:r>
      <w:r w:rsidRPr="00000791">
        <w:rPr>
          <w:rFonts w:ascii="Times New Roman" w:hAnsi="Times New Roman"/>
        </w:rPr>
        <w:t xml:space="preserve"> </w:t>
      </w:r>
    </w:p>
    <w:p w:rsidR="004D2593" w:rsidRPr="002F2E17" w:rsidRDefault="004D2593" w:rsidP="00862A77">
      <w:pPr>
        <w:pStyle w:val="a3"/>
        <w:numPr>
          <w:ilvl w:val="0"/>
          <w:numId w:val="54"/>
        </w:numPr>
        <w:spacing w:line="360" w:lineRule="exact"/>
        <w:ind w:left="0" w:firstLine="709"/>
        <w:jc w:val="both"/>
        <w:rPr>
          <w:rFonts w:ascii="Times New Roman" w:hAnsi="Times New Roman"/>
        </w:rPr>
      </w:pPr>
      <w:r w:rsidRPr="002F2E17">
        <w:rPr>
          <w:rFonts w:ascii="Times New Roman" w:hAnsi="Times New Roman"/>
        </w:rPr>
        <w:lastRenderedPageBreak/>
        <w:t>Сперанский, В.С. Форма и конструкция черепа / В.С. Сперанский, А.И. Зайченко. – М.</w:t>
      </w:r>
      <w:r>
        <w:rPr>
          <w:rFonts w:ascii="Times New Roman" w:hAnsi="Times New Roman"/>
        </w:rPr>
        <w:t xml:space="preserve"> </w:t>
      </w:r>
      <w:r w:rsidRPr="002F2E17">
        <w:rPr>
          <w:rFonts w:ascii="Times New Roman" w:hAnsi="Times New Roman"/>
        </w:rPr>
        <w:t xml:space="preserve">: Медицина,1980. </w:t>
      </w:r>
      <w:r>
        <w:rPr>
          <w:rFonts w:ascii="Times New Roman" w:hAnsi="Times New Roman"/>
        </w:rPr>
        <w:t>–</w:t>
      </w:r>
      <w:r w:rsidRPr="002F2E17">
        <w:rPr>
          <w:rFonts w:ascii="Times New Roman" w:hAnsi="Times New Roman"/>
        </w:rPr>
        <w:t xml:space="preserve"> 280 с.</w:t>
      </w:r>
    </w:p>
    <w:p w:rsidR="004D2593" w:rsidRPr="00B83E69" w:rsidRDefault="004D2593" w:rsidP="00862A77">
      <w:pPr>
        <w:pStyle w:val="a3"/>
        <w:widowControl w:val="0"/>
        <w:numPr>
          <w:ilvl w:val="0"/>
          <w:numId w:val="54"/>
        </w:numPr>
        <w:autoSpaceDE w:val="0"/>
        <w:autoSpaceDN w:val="0"/>
        <w:adjustRightInd w:val="0"/>
        <w:spacing w:line="360" w:lineRule="exact"/>
        <w:ind w:left="0" w:firstLine="709"/>
        <w:jc w:val="both"/>
        <w:rPr>
          <w:rFonts w:ascii="Times New Roman" w:hAnsi="Times New Roman"/>
        </w:rPr>
      </w:pPr>
      <w:r w:rsidRPr="00B83E69">
        <w:rPr>
          <w:rFonts w:ascii="Times New Roman" w:hAnsi="Times New Roman"/>
        </w:rPr>
        <w:t xml:space="preserve">Физиология роста и развития детей и подростков (теоретические и клинические вопросы) / под ред. А.А. Баранова, Л.А. Щеплягиной. – 2-е изд., перераб. и доп. – М. : Гэотар-Медиа, 2006. – Т. 1. – 416 с. </w:t>
      </w:r>
    </w:p>
    <w:p w:rsidR="004D2593" w:rsidRPr="004D2593" w:rsidRDefault="00DE53A1" w:rsidP="00862A77">
      <w:pPr>
        <w:pStyle w:val="citation"/>
        <w:numPr>
          <w:ilvl w:val="0"/>
          <w:numId w:val="54"/>
        </w:numPr>
        <w:shd w:val="clear" w:color="auto" w:fill="FFFFFF"/>
        <w:spacing w:before="0" w:beforeAutospacing="0" w:after="0" w:afterAutospacing="0" w:line="360" w:lineRule="exact"/>
        <w:ind w:left="0" w:firstLine="709"/>
        <w:jc w:val="both"/>
        <w:rPr>
          <w:rFonts w:ascii="Times New Roman" w:hAnsi="Times New Roman" w:cs="Times New Roman"/>
          <w:sz w:val="28"/>
          <w:szCs w:val="28"/>
          <w:lang w:val="en-US"/>
        </w:rPr>
      </w:pPr>
      <w:hyperlink r:id="rId75" w:history="1">
        <w:r w:rsidR="004D2593" w:rsidRPr="004D2593">
          <w:rPr>
            <w:rStyle w:val="a4"/>
            <w:rFonts w:ascii="Times New Roman" w:hAnsi="Times New Roman" w:cs="Times New Roman"/>
            <w:color w:val="auto"/>
            <w:sz w:val="28"/>
            <w:szCs w:val="28"/>
            <w:u w:val="none"/>
            <w:lang w:val="en-US"/>
          </w:rPr>
          <w:t>Bluestone, C.D</w:t>
        </w:r>
      </w:hyperlink>
      <w:r w:rsidR="004D2593" w:rsidRPr="004D2593">
        <w:rPr>
          <w:rFonts w:ascii="Times New Roman" w:hAnsi="Times New Roman" w:cs="Times New Roman"/>
          <w:sz w:val="28"/>
          <w:szCs w:val="28"/>
          <w:lang w:val="en-US"/>
        </w:rPr>
        <w:t xml:space="preserve">. </w:t>
      </w:r>
      <w:hyperlink r:id="rId76" w:history="1">
        <w:r w:rsidR="004D2593" w:rsidRPr="004D2593">
          <w:rPr>
            <w:rStyle w:val="a4"/>
            <w:rFonts w:ascii="Times New Roman" w:hAnsi="Times New Roman" w:cs="Times New Roman"/>
            <w:bCs/>
            <w:color w:val="auto"/>
            <w:sz w:val="28"/>
            <w:szCs w:val="28"/>
            <w:u w:val="none"/>
            <w:lang w:val="en-US"/>
          </w:rPr>
          <w:t>Pathogenesis of otitis media: role of eustachian tube</w:t>
        </w:r>
      </w:hyperlink>
      <w:r w:rsidR="004D2593" w:rsidRPr="004D2593">
        <w:rPr>
          <w:rFonts w:ascii="Times New Roman" w:hAnsi="Times New Roman" w:cs="Times New Roman"/>
          <w:bCs/>
          <w:sz w:val="28"/>
          <w:szCs w:val="28"/>
          <w:lang w:val="en-US"/>
        </w:rPr>
        <w:t xml:space="preserve"> / </w:t>
      </w:r>
      <w:r w:rsidR="004D2593" w:rsidRPr="004D2593">
        <w:rPr>
          <w:rFonts w:ascii="Times New Roman" w:hAnsi="Times New Roman" w:cs="Times New Roman"/>
          <w:sz w:val="28"/>
          <w:szCs w:val="28"/>
          <w:lang w:val="en-US"/>
        </w:rPr>
        <w:t>C.D</w:t>
      </w:r>
      <w:r w:rsidR="004D2593" w:rsidRPr="004D2593">
        <w:rPr>
          <w:rFonts w:ascii="Times New Roman" w:hAnsi="Times New Roman" w:cs="Times New Roman"/>
          <w:bCs/>
          <w:sz w:val="28"/>
          <w:szCs w:val="28"/>
          <w:lang w:val="en-US"/>
        </w:rPr>
        <w:t>.</w:t>
      </w:r>
      <w:r w:rsidR="004D2593" w:rsidRPr="004D2593">
        <w:rPr>
          <w:rFonts w:ascii="Times New Roman" w:hAnsi="Times New Roman" w:cs="Times New Roman"/>
          <w:sz w:val="28"/>
          <w:szCs w:val="28"/>
          <w:lang w:val="en-US"/>
        </w:rPr>
        <w:t xml:space="preserve"> </w:t>
      </w:r>
      <w:hyperlink r:id="rId77" w:history="1">
        <w:r w:rsidR="004D2593" w:rsidRPr="004D2593">
          <w:rPr>
            <w:rStyle w:val="a4"/>
            <w:rFonts w:ascii="Times New Roman" w:hAnsi="Times New Roman" w:cs="Times New Roman"/>
            <w:color w:val="auto"/>
            <w:sz w:val="28"/>
            <w:szCs w:val="28"/>
            <w:u w:val="none"/>
            <w:lang w:val="en-US"/>
          </w:rPr>
          <w:t>Bluestone</w:t>
        </w:r>
      </w:hyperlink>
      <w:r w:rsidR="004D2593" w:rsidRPr="004D2593">
        <w:rPr>
          <w:rFonts w:ascii="Times New Roman" w:hAnsi="Times New Roman" w:cs="Times New Roman"/>
          <w:sz w:val="28"/>
          <w:szCs w:val="28"/>
          <w:lang w:val="en-US"/>
        </w:rPr>
        <w:t xml:space="preserve"> // </w:t>
      </w:r>
      <w:hyperlink r:id="rId78" w:tooltip="The Pediatric infectious disease journal." w:history="1">
        <w:r w:rsidR="004D2593" w:rsidRPr="004D2593">
          <w:rPr>
            <w:rStyle w:val="a4"/>
            <w:rFonts w:ascii="Times New Roman" w:hAnsi="Times New Roman" w:cs="Times New Roman"/>
            <w:color w:val="auto"/>
            <w:sz w:val="28"/>
            <w:szCs w:val="28"/>
            <w:u w:val="none"/>
            <w:lang w:val="en-US"/>
          </w:rPr>
          <w:t>Pediatr. Infect. Dis. J.</w:t>
        </w:r>
      </w:hyperlink>
      <w:r w:rsidR="004D2593" w:rsidRPr="004D2593">
        <w:rPr>
          <w:rFonts w:ascii="Times New Roman" w:hAnsi="Times New Roman" w:cs="Times New Roman"/>
          <w:sz w:val="28"/>
          <w:szCs w:val="28"/>
          <w:lang w:val="en-US"/>
        </w:rPr>
        <w:t xml:space="preserve"> – 1996. – Vol. 15, № 4. – P. 28</w:t>
      </w:r>
      <w:r w:rsidR="004D2593" w:rsidRPr="004D2593">
        <w:rPr>
          <w:rFonts w:ascii="Times New Roman" w:hAnsi="Times New Roman" w:cs="Times New Roman"/>
          <w:sz w:val="28"/>
          <w:szCs w:val="28"/>
        </w:rPr>
        <w:t>–</w:t>
      </w:r>
      <w:r w:rsidR="004D2593" w:rsidRPr="004D2593">
        <w:rPr>
          <w:rFonts w:ascii="Times New Roman" w:hAnsi="Times New Roman" w:cs="Times New Roman"/>
          <w:sz w:val="28"/>
          <w:szCs w:val="28"/>
          <w:lang w:val="en-US"/>
        </w:rPr>
        <w:t>291.</w:t>
      </w:r>
    </w:p>
    <w:p w:rsidR="004D2593" w:rsidRPr="004D2593" w:rsidRDefault="004D2593" w:rsidP="00862A77">
      <w:pPr>
        <w:pStyle w:val="citation"/>
        <w:widowControl w:val="0"/>
        <w:numPr>
          <w:ilvl w:val="0"/>
          <w:numId w:val="54"/>
        </w:numPr>
        <w:shd w:val="clear" w:color="auto" w:fill="FFFFFF"/>
        <w:autoSpaceDE w:val="0"/>
        <w:autoSpaceDN w:val="0"/>
        <w:adjustRightInd w:val="0"/>
        <w:spacing w:before="0" w:beforeAutospacing="0" w:after="0" w:afterAutospacing="0"/>
        <w:ind w:left="0" w:firstLine="709"/>
        <w:jc w:val="both"/>
        <w:rPr>
          <w:rFonts w:ascii="Times New Roman" w:hAnsi="Times New Roman" w:cs="Times New Roman"/>
          <w:sz w:val="28"/>
          <w:szCs w:val="28"/>
        </w:rPr>
      </w:pPr>
      <w:r w:rsidRPr="004D2593">
        <w:rPr>
          <w:rFonts w:ascii="Times New Roman" w:hAnsi="Times New Roman" w:cs="Times New Roman"/>
          <w:sz w:val="28"/>
          <w:szCs w:val="28"/>
        </w:rPr>
        <w:t>С</w:t>
      </w:r>
      <w:r w:rsidRPr="004D2593">
        <w:rPr>
          <w:rFonts w:ascii="Times New Roman" w:hAnsi="Times New Roman" w:cs="Times New Roman"/>
          <w:sz w:val="28"/>
          <w:szCs w:val="28"/>
          <w:lang w:val="en-US"/>
        </w:rPr>
        <w:t xml:space="preserve">linical and experimental considerations for evaluation of Eustachian tube physiology / H. </w:t>
      </w:r>
      <w:hyperlink r:id="rId79" w:history="1">
        <w:r w:rsidRPr="004D2593">
          <w:rPr>
            <w:rStyle w:val="a4"/>
            <w:rFonts w:ascii="Times New Roman" w:hAnsi="Times New Roman" w:cs="Times New Roman"/>
            <w:color w:val="auto"/>
            <w:sz w:val="28"/>
            <w:szCs w:val="28"/>
            <w:u w:val="none"/>
            <w:lang w:val="de-DE"/>
          </w:rPr>
          <w:t xml:space="preserve">Sudhoff </w:t>
        </w:r>
      </w:hyperlink>
      <w:r w:rsidRPr="004D2593">
        <w:rPr>
          <w:rFonts w:ascii="Times New Roman" w:hAnsi="Times New Roman" w:cs="Times New Roman"/>
          <w:sz w:val="28"/>
          <w:szCs w:val="28"/>
          <w:lang w:val="en-US"/>
        </w:rPr>
        <w:t>[et al.] //</w:t>
      </w:r>
      <w:r w:rsidRPr="004D2593">
        <w:rPr>
          <w:rFonts w:ascii="Times New Roman" w:hAnsi="Times New Roman" w:cs="Times New Roman"/>
          <w:sz w:val="28"/>
          <w:szCs w:val="28"/>
          <w:lang w:val="de-DE"/>
        </w:rPr>
        <w:t xml:space="preserve"> </w:t>
      </w:r>
      <w:hyperlink r:id="rId80" w:tooltip="HNO." w:history="1">
        <w:r w:rsidRPr="004D2593">
          <w:rPr>
            <w:rStyle w:val="a4"/>
            <w:rFonts w:ascii="Times New Roman" w:hAnsi="Times New Roman" w:cs="Times New Roman"/>
            <w:color w:val="auto"/>
            <w:sz w:val="28"/>
            <w:szCs w:val="28"/>
            <w:u w:val="none"/>
            <w:lang w:val="en-US"/>
          </w:rPr>
          <w:t>HNO.</w:t>
        </w:r>
      </w:hyperlink>
      <w:r w:rsidRPr="004D2593">
        <w:rPr>
          <w:rFonts w:ascii="Times New Roman" w:hAnsi="Times New Roman" w:cs="Times New Roman"/>
          <w:sz w:val="28"/>
          <w:szCs w:val="28"/>
          <w:lang w:val="en-US"/>
        </w:rPr>
        <w:t xml:space="preserve"> – 2009. – Vol. 57, № 5. – P. 428–435.</w:t>
      </w:r>
    </w:p>
    <w:p w:rsidR="00361562" w:rsidRDefault="00361562" w:rsidP="00361562">
      <w:pPr>
        <w:ind w:firstLine="709"/>
        <w:jc w:val="both"/>
        <w:rPr>
          <w:rFonts w:ascii="Times New Roman" w:hAnsi="Times New Roman"/>
        </w:rPr>
      </w:pPr>
    </w:p>
    <w:p w:rsidR="00D025C5" w:rsidRDefault="00D025C5" w:rsidP="006D3C66">
      <w:pPr>
        <w:spacing w:after="240"/>
        <w:jc w:val="center"/>
        <w:rPr>
          <w:rFonts w:ascii="Times New Roman" w:hAnsi="Times New Roman"/>
          <w:b/>
          <w:bCs/>
        </w:rPr>
      </w:pPr>
    </w:p>
    <w:p w:rsidR="00D025C5" w:rsidRDefault="00D025C5" w:rsidP="006D3C66">
      <w:pPr>
        <w:spacing w:after="240"/>
        <w:jc w:val="center"/>
        <w:rPr>
          <w:rFonts w:ascii="Times New Roman" w:hAnsi="Times New Roman"/>
          <w:b/>
          <w:bCs/>
        </w:rPr>
      </w:pPr>
    </w:p>
    <w:p w:rsidR="00FE10D9" w:rsidRPr="00FE10D9" w:rsidRDefault="00361562" w:rsidP="006D3C66">
      <w:pPr>
        <w:jc w:val="center"/>
        <w:rPr>
          <w:rFonts w:ascii="Times New Roman" w:hAnsi="Times New Roman"/>
          <w:bCs/>
        </w:rPr>
      </w:pPr>
      <w:r w:rsidRPr="00FE10D9">
        <w:rPr>
          <w:rFonts w:ascii="Times New Roman" w:hAnsi="Times New Roman"/>
          <w:bCs/>
        </w:rPr>
        <w:t xml:space="preserve">РЕТРОСПЕКТИВНЫЙ АНАЛИЗ ВЛИЯНИЯ УСЛОВИЙ ТРУДА </w:t>
      </w:r>
    </w:p>
    <w:p w:rsidR="00FE10D9" w:rsidRPr="00FE10D9" w:rsidRDefault="00361562" w:rsidP="006D3C66">
      <w:pPr>
        <w:jc w:val="center"/>
        <w:rPr>
          <w:rFonts w:ascii="Times New Roman" w:hAnsi="Times New Roman"/>
          <w:bCs/>
        </w:rPr>
      </w:pPr>
      <w:r w:rsidRPr="00FE10D9">
        <w:rPr>
          <w:rFonts w:ascii="Times New Roman" w:hAnsi="Times New Roman"/>
          <w:bCs/>
        </w:rPr>
        <w:t xml:space="preserve">НА СОСТОЯНИЕ ЗДОРОВЬЯ РАБОТАЮЩИХ НА ЛИТЕЙНОМ ПРОИЗВОДСТВЕ РУП «МИНСКИЙ ТРАКТОРНЫЙ ЗАВОД» </w:t>
      </w:r>
    </w:p>
    <w:p w:rsidR="00361562" w:rsidRPr="00FE10D9" w:rsidRDefault="00361562" w:rsidP="006D3C66">
      <w:pPr>
        <w:spacing w:after="240"/>
        <w:jc w:val="center"/>
        <w:rPr>
          <w:rFonts w:ascii="Times New Roman" w:hAnsi="Times New Roman"/>
          <w:bCs/>
        </w:rPr>
      </w:pPr>
      <w:r w:rsidRPr="00FE10D9">
        <w:rPr>
          <w:rFonts w:ascii="Times New Roman" w:hAnsi="Times New Roman"/>
          <w:bCs/>
        </w:rPr>
        <w:t>ЗА 2005-2009гг.</w:t>
      </w:r>
    </w:p>
    <w:p w:rsidR="00361562" w:rsidRPr="00592654" w:rsidRDefault="00361562" w:rsidP="006D3C66">
      <w:pPr>
        <w:spacing w:after="240"/>
        <w:jc w:val="center"/>
        <w:rPr>
          <w:rFonts w:ascii="Times New Roman" w:hAnsi="Times New Roman"/>
        </w:rPr>
      </w:pPr>
      <w:r w:rsidRPr="00592654">
        <w:rPr>
          <w:rFonts w:ascii="Times New Roman" w:hAnsi="Times New Roman"/>
        </w:rPr>
        <w:t>Толкачёва Н.А., Семёнов И.П.</w:t>
      </w:r>
    </w:p>
    <w:p w:rsidR="006D3C66" w:rsidRDefault="00361562" w:rsidP="00361562">
      <w:pPr>
        <w:jc w:val="center"/>
        <w:rPr>
          <w:rFonts w:ascii="Times New Roman" w:hAnsi="Times New Roman"/>
          <w:i/>
          <w:iCs/>
        </w:rPr>
      </w:pPr>
      <w:r w:rsidRPr="00592654">
        <w:rPr>
          <w:rFonts w:ascii="Times New Roman" w:hAnsi="Times New Roman"/>
          <w:i/>
          <w:iCs/>
        </w:rPr>
        <w:t>Белорусский Государс</w:t>
      </w:r>
      <w:r w:rsidR="00FE10D9">
        <w:rPr>
          <w:rFonts w:ascii="Times New Roman" w:hAnsi="Times New Roman"/>
          <w:i/>
          <w:iCs/>
        </w:rPr>
        <w:t>твенный Медицинский Университет</w:t>
      </w:r>
    </w:p>
    <w:p w:rsidR="00361562" w:rsidRPr="00592654" w:rsidRDefault="00361562" w:rsidP="00361562">
      <w:pPr>
        <w:jc w:val="center"/>
        <w:rPr>
          <w:rFonts w:ascii="Times New Roman" w:hAnsi="Times New Roman"/>
          <w:i/>
          <w:iCs/>
        </w:rPr>
      </w:pPr>
      <w:r w:rsidRPr="00592654">
        <w:rPr>
          <w:rFonts w:ascii="Times New Roman" w:hAnsi="Times New Roman"/>
          <w:i/>
          <w:iCs/>
        </w:rPr>
        <w:t xml:space="preserve"> кафедра гигиены труда</w:t>
      </w:r>
    </w:p>
    <w:p w:rsidR="00361562" w:rsidRPr="00592654" w:rsidRDefault="00361562" w:rsidP="00361562">
      <w:pPr>
        <w:jc w:val="both"/>
        <w:rPr>
          <w:rFonts w:ascii="Times New Roman" w:hAnsi="Times New Roman"/>
          <w:i/>
          <w:iCs/>
        </w:rPr>
      </w:pPr>
    </w:p>
    <w:p w:rsidR="00361562" w:rsidRPr="00592654" w:rsidRDefault="00361562" w:rsidP="00862A77">
      <w:pPr>
        <w:ind w:firstLine="851"/>
        <w:jc w:val="both"/>
        <w:rPr>
          <w:rFonts w:ascii="Times New Roman" w:hAnsi="Times New Roman"/>
        </w:rPr>
      </w:pPr>
      <w:r w:rsidRPr="00592654">
        <w:rPr>
          <w:rFonts w:ascii="Times New Roman" w:hAnsi="Times New Roman"/>
          <w:b/>
          <w:bCs/>
        </w:rPr>
        <w:t>Актуальность:</w:t>
      </w:r>
      <w:r w:rsidRPr="00592654">
        <w:rPr>
          <w:rFonts w:ascii="Times New Roman" w:hAnsi="Times New Roman"/>
        </w:rPr>
        <w:t xml:space="preserve"> По данным Минского городского центра гигиены и эпидемиологии, предприятия машиностроения города Минска остаются одними из самых неблагополучных по условиям труда, а также по количеству возникающих профессиональных заболеваний.</w:t>
      </w:r>
    </w:p>
    <w:p w:rsidR="00361562" w:rsidRPr="00592654" w:rsidRDefault="00361562" w:rsidP="00862A77">
      <w:pPr>
        <w:ind w:firstLine="851"/>
        <w:jc w:val="both"/>
        <w:rPr>
          <w:rFonts w:ascii="Times New Roman" w:hAnsi="Times New Roman"/>
        </w:rPr>
      </w:pPr>
      <w:r w:rsidRPr="00592654">
        <w:rPr>
          <w:rFonts w:ascii="Times New Roman" w:hAnsi="Times New Roman"/>
        </w:rPr>
        <w:t>Так, в 2008 году профессиональные заболевания были зарегистрированы на 11 предприятиях города. При этом, подавляющее число случаев профессиональных заболеваний было зарегистрировано на предприятиях машиностроения  – 94,8%, из них на республиканском унитарном предприятии (далее – РУП) «Минский автомобильный завод» – 49,3%, на РУП «Минский тракторный  завод»  – 32,4% (1).</w:t>
      </w:r>
    </w:p>
    <w:p w:rsidR="00361562" w:rsidRPr="00592654" w:rsidRDefault="00361562" w:rsidP="00862A77">
      <w:pPr>
        <w:ind w:firstLine="851"/>
        <w:jc w:val="both"/>
        <w:rPr>
          <w:rFonts w:ascii="Times New Roman" w:hAnsi="Times New Roman"/>
        </w:rPr>
      </w:pPr>
      <w:r w:rsidRPr="00592654">
        <w:rPr>
          <w:rFonts w:ascii="Times New Roman" w:hAnsi="Times New Roman"/>
        </w:rPr>
        <w:t>При этом, наиболее неблагополучная ситуация по запыленности и загазованности в городе также продолжает оставаться на рабочих местах предприятий машиностроительной отрасли. (1, 2).</w:t>
      </w:r>
    </w:p>
    <w:p w:rsidR="00361562" w:rsidRPr="00592654" w:rsidRDefault="00361562" w:rsidP="00862A77">
      <w:pPr>
        <w:ind w:firstLine="851"/>
        <w:jc w:val="both"/>
        <w:rPr>
          <w:rFonts w:ascii="Times New Roman" w:hAnsi="Times New Roman"/>
        </w:rPr>
      </w:pPr>
      <w:r w:rsidRPr="00592654">
        <w:rPr>
          <w:rFonts w:ascii="Times New Roman" w:hAnsi="Times New Roman"/>
        </w:rPr>
        <w:t>Таким образом, учитывая, что РУП «Минский тракторный завод» (далее – РУП «МТЗ») является одним из крупнейших предприятий машиностроения в городе Минске, можно утверждать, что РУП «МТЗ» вносит значительный вклад в формирование профессиональной заболеваемости в городе.</w:t>
      </w:r>
    </w:p>
    <w:p w:rsidR="00361562" w:rsidRPr="00592654" w:rsidRDefault="00361562" w:rsidP="00862A77">
      <w:pPr>
        <w:ind w:firstLine="851"/>
        <w:jc w:val="both"/>
        <w:rPr>
          <w:rFonts w:ascii="Times New Roman" w:hAnsi="Times New Roman"/>
        </w:rPr>
      </w:pPr>
      <w:r w:rsidRPr="00592654">
        <w:rPr>
          <w:rFonts w:ascii="Times New Roman" w:hAnsi="Times New Roman"/>
        </w:rPr>
        <w:t xml:space="preserve">В структуре самого завода литейные цеха являются одними из самых неблагополучных по условиям труда. Так, из 139 случаев профессиональных заболеваний, зарегистрированных на РУП «МТЗ» за период с 2005 по 2009 </w:t>
      </w:r>
      <w:r w:rsidRPr="00592654">
        <w:rPr>
          <w:rFonts w:ascii="Times New Roman" w:hAnsi="Times New Roman"/>
        </w:rPr>
        <w:lastRenderedPageBreak/>
        <w:t>годы, 107 профессиональных заболеваний было зарегистрировано в литейных цехах.  Изучение условий труда, а также их взаимосвязи с профессиональной заболеваемостью и заболеваемостью с временной утратой нетрудоспособности в данных цехах, позволило бы судить о том, какой вклад они вносят в заболеваемость всего завода. Эти данные позволили б определить основные направления профилактики на заводе для снижения показателей заболеваемости, как на самом заводе, так и по городу Минску в целом.</w:t>
      </w:r>
    </w:p>
    <w:p w:rsidR="00361562" w:rsidRPr="00592654" w:rsidRDefault="00361562" w:rsidP="00862A77">
      <w:pPr>
        <w:pStyle w:val="a3"/>
        <w:ind w:left="0" w:firstLine="851"/>
        <w:jc w:val="both"/>
        <w:rPr>
          <w:rFonts w:ascii="Times New Roman" w:hAnsi="Times New Roman"/>
        </w:rPr>
      </w:pPr>
      <w:r w:rsidRPr="00592654">
        <w:rPr>
          <w:rFonts w:ascii="Times New Roman" w:hAnsi="Times New Roman"/>
          <w:b/>
          <w:bCs/>
        </w:rPr>
        <w:t>Цель исследования:</w:t>
      </w:r>
      <w:r w:rsidRPr="00592654">
        <w:rPr>
          <w:rFonts w:ascii="Times New Roman" w:hAnsi="Times New Roman"/>
        </w:rPr>
        <w:t xml:space="preserve"> оценка влияния условий труда на состояние здоровья работающих на литейном производстве РУП "МТЗ"</w:t>
      </w:r>
    </w:p>
    <w:p w:rsidR="00361562" w:rsidRPr="00592654" w:rsidRDefault="00361562" w:rsidP="00862A77">
      <w:pPr>
        <w:ind w:firstLine="851"/>
        <w:jc w:val="both"/>
        <w:rPr>
          <w:rFonts w:ascii="Times New Roman" w:hAnsi="Times New Roman"/>
        </w:rPr>
      </w:pPr>
      <w:r w:rsidRPr="00592654">
        <w:rPr>
          <w:rFonts w:ascii="Times New Roman" w:hAnsi="Times New Roman"/>
          <w:b/>
          <w:bCs/>
        </w:rPr>
        <w:t>Материал и методы исследования:</w:t>
      </w:r>
      <w:r w:rsidRPr="00592654">
        <w:rPr>
          <w:rFonts w:ascii="Times New Roman" w:hAnsi="Times New Roman"/>
        </w:rPr>
        <w:t xml:space="preserve"> </w:t>
      </w:r>
    </w:p>
    <w:p w:rsidR="00361562" w:rsidRPr="00592654" w:rsidRDefault="00361562" w:rsidP="00862A77">
      <w:pPr>
        <w:ind w:firstLine="851"/>
        <w:jc w:val="both"/>
        <w:rPr>
          <w:rFonts w:ascii="Times New Roman" w:hAnsi="Times New Roman"/>
        </w:rPr>
      </w:pPr>
      <w:r w:rsidRPr="00592654">
        <w:rPr>
          <w:rFonts w:ascii="Times New Roman" w:hAnsi="Times New Roman"/>
        </w:rPr>
        <w:t>Задачи:</w:t>
      </w:r>
    </w:p>
    <w:p w:rsidR="00361562" w:rsidRPr="00592654" w:rsidRDefault="00361562" w:rsidP="00862A77">
      <w:pPr>
        <w:pStyle w:val="a3"/>
        <w:numPr>
          <w:ilvl w:val="0"/>
          <w:numId w:val="45"/>
        </w:numPr>
        <w:ind w:left="0" w:firstLine="851"/>
        <w:contextualSpacing w:val="0"/>
        <w:jc w:val="both"/>
        <w:rPr>
          <w:rFonts w:ascii="Times New Roman" w:hAnsi="Times New Roman"/>
        </w:rPr>
      </w:pPr>
      <w:r w:rsidRPr="00592654">
        <w:rPr>
          <w:rFonts w:ascii="Times New Roman" w:hAnsi="Times New Roman"/>
        </w:rPr>
        <w:t>изучить данные инструментальных исследований производственной среды в литейных цехах РУП «МТЗ», установить основные вредные факторы;</w:t>
      </w:r>
    </w:p>
    <w:p w:rsidR="00361562" w:rsidRPr="00592654" w:rsidRDefault="00361562" w:rsidP="00862A77">
      <w:pPr>
        <w:pStyle w:val="a3"/>
        <w:numPr>
          <w:ilvl w:val="0"/>
          <w:numId w:val="45"/>
        </w:numPr>
        <w:ind w:left="0" w:firstLine="851"/>
        <w:contextualSpacing w:val="0"/>
        <w:jc w:val="both"/>
        <w:rPr>
          <w:rFonts w:ascii="Times New Roman" w:hAnsi="Times New Roman"/>
        </w:rPr>
      </w:pPr>
      <w:r w:rsidRPr="00592654">
        <w:rPr>
          <w:rFonts w:ascii="Times New Roman" w:hAnsi="Times New Roman"/>
        </w:rPr>
        <w:t xml:space="preserve"> определить основные характеристики профессиональной заболеваемости (далее - ПЗ) и заболеваемости с временной утратой трудоспособности (далее - ЗВУТ) в литейных цехах Минского Тракторного Завода (далее – МТЗ) и на заводе в целом;</w:t>
      </w:r>
    </w:p>
    <w:p w:rsidR="00361562" w:rsidRPr="00592654" w:rsidRDefault="00361562" w:rsidP="00862A77">
      <w:pPr>
        <w:pStyle w:val="a3"/>
        <w:numPr>
          <w:ilvl w:val="0"/>
          <w:numId w:val="45"/>
        </w:numPr>
        <w:ind w:left="0" w:firstLine="851"/>
        <w:contextualSpacing w:val="0"/>
        <w:jc w:val="both"/>
        <w:rPr>
          <w:rFonts w:ascii="Times New Roman" w:hAnsi="Times New Roman"/>
        </w:rPr>
      </w:pPr>
      <w:r w:rsidRPr="00592654">
        <w:rPr>
          <w:rFonts w:ascii="Times New Roman" w:hAnsi="Times New Roman"/>
        </w:rPr>
        <w:t>выявить отличия в заболеваемости на литейном производстве и  на заводе в целом;</w:t>
      </w:r>
    </w:p>
    <w:p w:rsidR="00361562" w:rsidRPr="00592654" w:rsidRDefault="00361562" w:rsidP="00862A77">
      <w:pPr>
        <w:pStyle w:val="a3"/>
        <w:numPr>
          <w:ilvl w:val="0"/>
          <w:numId w:val="45"/>
        </w:numPr>
        <w:ind w:left="0" w:firstLine="851"/>
        <w:contextualSpacing w:val="0"/>
        <w:jc w:val="both"/>
        <w:rPr>
          <w:rFonts w:ascii="Times New Roman" w:hAnsi="Times New Roman"/>
        </w:rPr>
      </w:pPr>
      <w:r w:rsidRPr="00592654">
        <w:rPr>
          <w:rFonts w:ascii="Times New Roman" w:hAnsi="Times New Roman"/>
        </w:rPr>
        <w:t>определить наиболее неблагоприятный по условиям труда цех среди литейных;</w:t>
      </w:r>
    </w:p>
    <w:p w:rsidR="00361562" w:rsidRPr="00592654" w:rsidRDefault="00361562" w:rsidP="00862A77">
      <w:pPr>
        <w:pStyle w:val="a3"/>
        <w:numPr>
          <w:ilvl w:val="0"/>
          <w:numId w:val="45"/>
        </w:numPr>
        <w:ind w:left="0" w:firstLine="851"/>
        <w:contextualSpacing w:val="0"/>
        <w:jc w:val="both"/>
        <w:rPr>
          <w:rFonts w:ascii="Times New Roman" w:hAnsi="Times New Roman"/>
        </w:rPr>
      </w:pPr>
      <w:r w:rsidRPr="00592654">
        <w:rPr>
          <w:rFonts w:ascii="Times New Roman" w:hAnsi="Times New Roman"/>
        </w:rPr>
        <w:t>определить основные мероприятия по профилактике и снижению заболеваемости на РУП «МТЗ».</w:t>
      </w:r>
    </w:p>
    <w:p w:rsidR="00361562" w:rsidRPr="00592654" w:rsidRDefault="00361562" w:rsidP="00862A77">
      <w:pPr>
        <w:ind w:firstLine="851"/>
        <w:jc w:val="both"/>
        <w:rPr>
          <w:rFonts w:ascii="Times New Roman" w:hAnsi="Times New Roman"/>
        </w:rPr>
      </w:pPr>
      <w:r w:rsidRPr="00592654">
        <w:rPr>
          <w:rFonts w:ascii="Times New Roman" w:hAnsi="Times New Roman"/>
        </w:rPr>
        <w:t>Для исследования среди цехов МТЗ были выделены литейные цеха: литейный цех №1 (далее - ЛЦ-1), литейный цех №2 (далее - ЛЦ-2), литейный цех №3(далее - ЛЦ-3) и сталелитейный цех (далее – СЛЦ). Данные цеха относятся к литейному производству и технологический процесс в них характеризуется значительным количеством производственных вредностей. Кроме четырех указанных цехов на МТЗ к литейному производству относится также цех точного стального литья (ЦТСЛ). Но в данной работе он не рассматривается, так как технология литья в данном цехе принципиально отличается от технологии в четырех указанных выше цехах и относится к литью по выплавляемым моделям. Кроме того, на работах в данном цехе, по сравнению с исследуемыми цехами, занято небольшое количество людей.</w:t>
      </w:r>
    </w:p>
    <w:p w:rsidR="00361562" w:rsidRPr="00592654" w:rsidRDefault="00361562" w:rsidP="00862A77">
      <w:pPr>
        <w:ind w:firstLine="851"/>
        <w:jc w:val="both"/>
        <w:rPr>
          <w:rFonts w:ascii="Times New Roman" w:hAnsi="Times New Roman"/>
        </w:rPr>
      </w:pPr>
      <w:r w:rsidRPr="00592654">
        <w:rPr>
          <w:rFonts w:ascii="Times New Roman" w:hAnsi="Times New Roman"/>
        </w:rPr>
        <w:t>Основными материалами для исследования явились: данные о ПЗ, ЗВУТ за период с 2005 по 2009 гг. в литейных цехах и по заводу в целом; результаты инструментальных исследований факторов производственной среды (эквивалентные и максимальные уровни звука; общая и локальная вибрация; концентрация в воздухе рабочей зоны фенол-формальдегидных смол (далее - ФФС) по фенолу и по формальдегиду, аэрозоля с содержанием диоксида кремния 10% и выше) в литейных цехах №1,2 и 3 и в сталелитейном цехе.</w:t>
      </w:r>
    </w:p>
    <w:p w:rsidR="00361562" w:rsidRPr="00592654" w:rsidRDefault="00361562" w:rsidP="00862A77">
      <w:pPr>
        <w:pStyle w:val="a3"/>
        <w:tabs>
          <w:tab w:val="left" w:pos="2410"/>
        </w:tabs>
        <w:ind w:left="0" w:firstLine="851"/>
        <w:jc w:val="both"/>
        <w:rPr>
          <w:rFonts w:ascii="Times New Roman" w:hAnsi="Times New Roman"/>
        </w:rPr>
      </w:pPr>
      <w:r w:rsidRPr="00592654">
        <w:rPr>
          <w:rFonts w:ascii="Times New Roman" w:hAnsi="Times New Roman"/>
        </w:rPr>
        <w:t>При анализе применялись описательно-оценочные методы и статистические методы.</w:t>
      </w:r>
    </w:p>
    <w:p w:rsidR="00361562" w:rsidRPr="00592654" w:rsidRDefault="00361562" w:rsidP="00862A77">
      <w:pPr>
        <w:pStyle w:val="a3"/>
        <w:ind w:left="0" w:firstLine="851"/>
        <w:jc w:val="both"/>
        <w:rPr>
          <w:rFonts w:ascii="Times New Roman" w:hAnsi="Times New Roman"/>
        </w:rPr>
      </w:pPr>
      <w:r w:rsidRPr="00592654">
        <w:rPr>
          <w:rFonts w:ascii="Times New Roman" w:hAnsi="Times New Roman"/>
          <w:b/>
          <w:bCs/>
        </w:rPr>
        <w:lastRenderedPageBreak/>
        <w:t>Результаты и их обсуждение:</w:t>
      </w:r>
      <w:r w:rsidRPr="00592654">
        <w:rPr>
          <w:rFonts w:ascii="Times New Roman" w:hAnsi="Times New Roman"/>
        </w:rPr>
        <w:t xml:space="preserve"> В литейных цехах РУП «МТЗ» условия труда можно охарактеризовать как неблагоприятные. 100% рабочих мест характеризуются повышенными уровнями шума (по данному фактору превышение соответствует классам условий труда от 3.1. до 3.3.) и повышенным содержанием кремний-содержащего (более 10% свободного диоксида кремния) аэрозоля в воздухе рабочей зоны (в среднем, по данному фактору превышение соответствует классу 3.2). Кроме того, 54,28% рабочих мест характеризуются повышенными уровнями локальной и (или) общей вибрации (превышение уровней локальной вибрации соответствуют классам от 3.2 до 3.4) и 21,82% рабочих мест характеризуются повышенными концентрациями химических веществ (фенолформальдегидных смол (далее - ФФС) в воздухе рабочей зоны (в основном, превыщение концентраций ФФС соответствует классу 3.1).</w:t>
      </w:r>
    </w:p>
    <w:p w:rsidR="00361562" w:rsidRPr="00592654" w:rsidRDefault="00361562" w:rsidP="00862A77">
      <w:pPr>
        <w:pStyle w:val="a3"/>
        <w:ind w:left="0" w:firstLine="851"/>
        <w:jc w:val="both"/>
        <w:rPr>
          <w:rFonts w:ascii="Times New Roman" w:hAnsi="Times New Roman"/>
        </w:rPr>
      </w:pPr>
      <w:r w:rsidRPr="00592654">
        <w:rPr>
          <w:rFonts w:ascii="Times New Roman" w:hAnsi="Times New Roman"/>
        </w:rPr>
        <w:t>По результатам комплексной гигиенической оценки условий труда, установить однозначно цех с наиболее неблагоприятными условиями труда невозможно: с одной стороны, наибольший удельный вес рабочих мест с вредными условиями труда третьей степени (3.3) отмечается в сталелитейном цехе – 62,5%, но при этом, рабочие места с вредными условиями труда четвертой степени (3.4.) в нем отсутствуют. Наибольший удельный вес этих мест (четвертой степени) отмечается в литейном цехе №3 – 35,28%. При этом, во всех трех цехах, где имеются рабочие места с вредными условиями труда четвертой степени (литейный цеха №1,2,3) столь неблагоприятные условия труда связаны с высокими значениями локальной вибрации на рабочих местах обрубщиков. Во всех четырех цехах рабочие места с допустимыми условиями труда отсутствуют.</w:t>
      </w:r>
    </w:p>
    <w:p w:rsidR="00361562" w:rsidRPr="00592654" w:rsidRDefault="00361562" w:rsidP="00862A77">
      <w:pPr>
        <w:pStyle w:val="a3"/>
        <w:ind w:left="0" w:firstLine="851"/>
        <w:jc w:val="both"/>
        <w:rPr>
          <w:rFonts w:ascii="Times New Roman" w:hAnsi="Times New Roman"/>
        </w:rPr>
      </w:pPr>
      <w:r w:rsidRPr="00592654">
        <w:rPr>
          <w:rFonts w:ascii="Times New Roman" w:hAnsi="Times New Roman"/>
        </w:rPr>
        <w:t>Показатели заболеваемости с ВУТ за период с 2005г. по 2009г. выше, чем аналогичные показатели по заводу в целом. При этом по шкале Ноткина среднемноголетние уровни дней и случаев нетрудоспособности в литейных цехах характеризуются как очень высокие, а аналогичные значения по заводу в целом характеризуются как высокие. Более высокие значения показателей ЗВУТ в литейных цехах сформированы под действием неблагоприятных условий труда.</w:t>
      </w:r>
    </w:p>
    <w:p w:rsidR="00361562" w:rsidRPr="00592654" w:rsidRDefault="00361562" w:rsidP="00361562">
      <w:pPr>
        <w:pStyle w:val="a3"/>
        <w:tabs>
          <w:tab w:val="left" w:pos="851"/>
        </w:tabs>
        <w:ind w:left="0"/>
        <w:jc w:val="both"/>
        <w:rPr>
          <w:rFonts w:ascii="Times New Roman" w:hAnsi="Times New Roman"/>
        </w:rPr>
      </w:pPr>
      <w:r w:rsidRPr="00592654">
        <w:rPr>
          <w:rFonts w:ascii="Times New Roman" w:hAnsi="Times New Roman"/>
        </w:rPr>
        <w:tab/>
        <w:t xml:space="preserve">Профессиональная заболеваемость на РУП МТЗ за 2005-2009 гг. характеризуется выраженной тенденцией к снижению. Профессиональная заболеваемость в литейных цехах выше, чем в целом по заводу. В целом по заводу за исследуемый период основную массу профессиональных заболеваний составляют: хронический пылевой бронхит (48,2%),  нейросенсорная тугоухость (28,8%) и силикоз (14,4%). При анализе заболеваемости в литейных цехах в целом за исследуемый период структура профессиональной заболеваемости несколько отличается от таковой по всему заводу и является прямым следствием воздействия неблагоприятных факторов: основную массу профессиональных заболеваний составляют: хронический пылевой бронхит (61,68%), силикоз (16,82% ), нейросенсорная тугоухость (12,15%) и вибрационная болезнь (9,35% ). Таким образом, на долю профессиональных </w:t>
      </w:r>
      <w:r w:rsidRPr="00592654">
        <w:rPr>
          <w:rFonts w:ascii="Times New Roman" w:hAnsi="Times New Roman"/>
        </w:rPr>
        <w:lastRenderedPageBreak/>
        <w:t>заболеваний, вызванных воздействием промышленного аэрозоля (силикоз и профессиональный бронхит) приходится 78,5% всех случаев профессиональных заболеваний в цехах. На долю заболеваний, вызванных воздействием шума приходится 12,5% заболеваний. На долю заболеваний, вызванных воздействием вибрации приходится 9,35% заболеваний. При этом следует отметить, что удельный вес вибрационной болезни незначительно отстает от удельного веса нейросенсорной тугоухости, хотя из всех рабочих мест в литейных цехах только 54,28% подвергаются повышенному воздействию вибрации, в то время как повышенные уровни шума отмечаются на 100% рабочих мест. Это связано с тем, что на указанных рабочих местах превышения предельно допустимых значений вибрации значительны и в большинстве соответствуют классам условий труда 3.4</w:t>
      </w:r>
    </w:p>
    <w:p w:rsidR="00361562" w:rsidRPr="00592654" w:rsidRDefault="00361562" w:rsidP="00361562">
      <w:pPr>
        <w:pStyle w:val="a3"/>
        <w:tabs>
          <w:tab w:val="left" w:pos="851"/>
        </w:tabs>
        <w:ind w:left="0"/>
        <w:jc w:val="both"/>
        <w:rPr>
          <w:rFonts w:ascii="Times New Roman" w:hAnsi="Times New Roman"/>
        </w:rPr>
      </w:pPr>
      <w:r w:rsidRPr="00592654">
        <w:rPr>
          <w:rFonts w:ascii="Times New Roman" w:hAnsi="Times New Roman"/>
        </w:rPr>
        <w:tab/>
        <w:t xml:space="preserve">Вклад литейных цехов в профессиональную заболеваемость на РУП «МТЗ» на протяжении 5 лет значителен и составляет в сумме 76, 98% (107 случаев). Из этого количества ведущую позицию занимает сталелитейный цех – 35,25% (49 случаев), далее следует литейный цех №1 (19,42% или 27 случаев), за ним – литейный цех №2 (17,27% или 24 случая) и наименьший вклад вносит литейный цех №3 (5,04% или 7 случаев). </w:t>
      </w:r>
    </w:p>
    <w:p w:rsidR="00361562" w:rsidRPr="00592654" w:rsidRDefault="00361562" w:rsidP="00361562">
      <w:pPr>
        <w:pStyle w:val="a3"/>
        <w:tabs>
          <w:tab w:val="left" w:pos="851"/>
        </w:tabs>
        <w:ind w:left="0"/>
        <w:jc w:val="both"/>
        <w:rPr>
          <w:rFonts w:ascii="Times New Roman" w:hAnsi="Times New Roman"/>
        </w:rPr>
      </w:pPr>
      <w:r w:rsidRPr="00592654">
        <w:rPr>
          <w:rFonts w:ascii="Times New Roman" w:hAnsi="Times New Roman"/>
        </w:rPr>
        <w:tab/>
        <w:t>Сравнивая структуру случаев профессиональных заболеваний на литейных цехах в целом и структуру случаев профессиональных заболеваний по цехам в целом можно сделать вывод о том, что, увеличение удельного веса хронического пылевого бронхита в структуре профессиональных заболеваний в сталелитейном цехе по сравнению с его удельным весом в структуре профессиональных заболеваний в литейных цехах, свидетельствует о том, что сталелитейный цех в значительной степени формирует профессиональную заболеваемость хроническим пылевым бронхитом в литейных цехах. Аналогичным образом, литейные цеха № 1,2 в основном формируют заболеваемость силикозом в литейных цехах, литейный цех №3 – нейросенсорной тугоухостью, литейный цех №1 – вибрационной болезнью.</w:t>
      </w:r>
    </w:p>
    <w:p w:rsidR="00361562" w:rsidRPr="00592654" w:rsidRDefault="00361562" w:rsidP="00361562">
      <w:pPr>
        <w:pStyle w:val="a3"/>
        <w:tabs>
          <w:tab w:val="left" w:pos="851"/>
        </w:tabs>
        <w:ind w:left="0"/>
        <w:jc w:val="both"/>
        <w:rPr>
          <w:rFonts w:ascii="Times New Roman" w:hAnsi="Times New Roman"/>
        </w:rPr>
      </w:pPr>
      <w:r w:rsidRPr="00592654">
        <w:rPr>
          <w:rFonts w:ascii="Times New Roman" w:hAnsi="Times New Roman"/>
        </w:rPr>
        <w:tab/>
        <w:t xml:space="preserve">Наблюдается четкая взаимосвязь между стажем работы и возникновением профессионального заболевания (трех ведущих нозоформ) – большинство заболеваний регистрируются у лиц, работающих свыше 20 лет. Но при этом, анализируя распределение случаев различных нозоформ по стажу, можно выявить время риска – стаж, при котором начинается интенсивное увеличение количества случаев данного заболевания. Для хронического пылевого бронхита это стаж 15 – 20 лет, при котором, по сравнению с предыдущим уровнем, наблюдается трехкратное увеличение числа случаев заболеваний. Для силикоза это стаж 10-20 лет – наблюдается шестикратное увеличение числа случаев заболеваний. Для нейросенсорной тугоухости это стаж 15-20 лет - наблюдается увеличение числа случаев заболеваний в 12 раз. Таким образом, силикоз и нейросенсоная тугоухость регистрируются у работающих раньше, чем вибрационная болезнь и хронический пылевой бронхит, что нехарактерно для данных профзаболеваний. Сложившая ситуация </w:t>
      </w:r>
      <w:r w:rsidRPr="00592654">
        <w:rPr>
          <w:rFonts w:ascii="Times New Roman" w:hAnsi="Times New Roman"/>
        </w:rPr>
        <w:lastRenderedPageBreak/>
        <w:t>может свидетельствовать о гиподиагностике профессионального пылевого бронхита.</w:t>
      </w:r>
    </w:p>
    <w:p w:rsidR="00361562" w:rsidRPr="00592654" w:rsidRDefault="00361562" w:rsidP="00361562">
      <w:pPr>
        <w:jc w:val="both"/>
        <w:rPr>
          <w:rFonts w:ascii="Times New Roman" w:hAnsi="Times New Roman"/>
          <w:b/>
          <w:bCs/>
        </w:rPr>
      </w:pPr>
      <w:r w:rsidRPr="00592654">
        <w:rPr>
          <w:rFonts w:ascii="Times New Roman" w:hAnsi="Times New Roman"/>
        </w:rPr>
        <w:tab/>
        <w:t xml:space="preserve">При анализе профессиональной заболеваемости за 5 лет в литейных цехах по трем ведущим нозоформам установлено, что максимальные уровни заболеваемости силикозом, хроническим пылевым бронхитом и вибрационной болезнью регистрируются в сталелитейном цехе, максимальный уровень заболеваемости нейросенсорной тугоухостью – в литейном цехе №3. Наиболее высокий уровень общей профессиональной заболеваемости за 5 лет регистрируется в сталелитейном цехе. </w:t>
      </w:r>
    </w:p>
    <w:p w:rsidR="00361562" w:rsidRPr="00592654" w:rsidRDefault="00361562" w:rsidP="003E34D7">
      <w:pPr>
        <w:ind w:firstLine="851"/>
        <w:jc w:val="both"/>
        <w:rPr>
          <w:rFonts w:ascii="Times New Roman" w:hAnsi="Times New Roman"/>
          <w:b/>
          <w:bCs/>
        </w:rPr>
      </w:pPr>
      <w:r w:rsidRPr="00592654">
        <w:rPr>
          <w:rFonts w:ascii="Times New Roman" w:hAnsi="Times New Roman"/>
          <w:b/>
          <w:bCs/>
        </w:rPr>
        <w:t>Выводы:</w:t>
      </w:r>
    </w:p>
    <w:p w:rsidR="00361562" w:rsidRPr="00592654" w:rsidRDefault="00361562" w:rsidP="003E34D7">
      <w:pPr>
        <w:pStyle w:val="a3"/>
        <w:tabs>
          <w:tab w:val="left" w:pos="851"/>
        </w:tabs>
        <w:ind w:left="0" w:firstLine="851"/>
        <w:jc w:val="both"/>
        <w:rPr>
          <w:rFonts w:ascii="Times New Roman" w:hAnsi="Times New Roman"/>
        </w:rPr>
      </w:pPr>
      <w:r w:rsidRPr="00592654">
        <w:rPr>
          <w:rFonts w:ascii="Times New Roman" w:hAnsi="Times New Roman"/>
        </w:rPr>
        <w:t>На основании гигиенической оценки технологического процесса и анализа заболеваемости была разработана система профилактических мероприятий по снижению неблагоприятного влияния факторов условий труда на работающих на литейном производстве РУП «Минский Тракторный Завод».</w:t>
      </w:r>
    </w:p>
    <w:p w:rsidR="00361562" w:rsidRPr="00592654" w:rsidRDefault="00361562" w:rsidP="003E34D7">
      <w:pPr>
        <w:pStyle w:val="a3"/>
        <w:ind w:left="0" w:firstLine="851"/>
        <w:jc w:val="both"/>
        <w:rPr>
          <w:rFonts w:ascii="Times New Roman" w:hAnsi="Times New Roman"/>
        </w:rPr>
      </w:pPr>
      <w:r w:rsidRPr="00592654">
        <w:rPr>
          <w:rFonts w:ascii="Times New Roman" w:hAnsi="Times New Roman"/>
        </w:rPr>
        <w:t>По результатам исследований, основными вредными факторами на литейном производстве являются аэрозоль, содержащий 10% и более диоксида кремния и шум. Именно на эти факторы следует направлять профилактические мероприятия:</w:t>
      </w:r>
    </w:p>
    <w:p w:rsidR="00361562" w:rsidRPr="003E34D7" w:rsidRDefault="00361562" w:rsidP="003E34D7">
      <w:pPr>
        <w:pStyle w:val="a3"/>
        <w:numPr>
          <w:ilvl w:val="2"/>
          <w:numId w:val="62"/>
        </w:numPr>
        <w:ind w:left="0" w:firstLine="426"/>
        <w:contextualSpacing w:val="0"/>
        <w:jc w:val="both"/>
        <w:rPr>
          <w:rFonts w:ascii="Times New Roman" w:hAnsi="Times New Roman"/>
          <w:spacing w:val="-4"/>
        </w:rPr>
      </w:pPr>
      <w:r w:rsidRPr="003E34D7">
        <w:rPr>
          <w:rFonts w:ascii="Times New Roman" w:hAnsi="Times New Roman"/>
          <w:spacing w:val="-4"/>
        </w:rPr>
        <w:t>замена технологического оборудования более герметичным и менее шумным</w:t>
      </w:r>
    </w:p>
    <w:p w:rsidR="00361562" w:rsidRPr="003E34D7" w:rsidRDefault="00361562" w:rsidP="003E34D7">
      <w:pPr>
        <w:pStyle w:val="a3"/>
        <w:numPr>
          <w:ilvl w:val="2"/>
          <w:numId w:val="62"/>
        </w:numPr>
        <w:ind w:left="0" w:firstLine="426"/>
        <w:contextualSpacing w:val="0"/>
        <w:jc w:val="both"/>
        <w:rPr>
          <w:rFonts w:ascii="Times New Roman" w:hAnsi="Times New Roman"/>
          <w:spacing w:val="-4"/>
        </w:rPr>
      </w:pPr>
      <w:r w:rsidRPr="003E34D7">
        <w:rPr>
          <w:rFonts w:ascii="Times New Roman" w:hAnsi="Times New Roman"/>
          <w:color w:val="000000"/>
          <w:spacing w:val="-4"/>
        </w:rPr>
        <w:t>использование способов пылеподавления с применением воды (мокрый помол, гидрозолоулавливание, мокрое обогащение и др.)</w:t>
      </w:r>
    </w:p>
    <w:p w:rsidR="00361562" w:rsidRPr="003E34D7" w:rsidRDefault="00361562" w:rsidP="003E34D7">
      <w:pPr>
        <w:pStyle w:val="a3"/>
        <w:numPr>
          <w:ilvl w:val="2"/>
          <w:numId w:val="62"/>
        </w:numPr>
        <w:ind w:left="0" w:firstLine="426"/>
        <w:contextualSpacing w:val="0"/>
        <w:jc w:val="both"/>
        <w:rPr>
          <w:rFonts w:ascii="Times New Roman" w:hAnsi="Times New Roman"/>
          <w:color w:val="000000"/>
          <w:spacing w:val="-4"/>
        </w:rPr>
      </w:pPr>
      <w:r w:rsidRPr="003E34D7">
        <w:rPr>
          <w:rFonts w:ascii="Times New Roman" w:hAnsi="Times New Roman"/>
          <w:color w:val="000000"/>
          <w:spacing w:val="-4"/>
        </w:rPr>
        <w:t>оборудование транспортерных лент устройствами, исключающими просыпь с них материалов; организация механизированного сбора просыпи с транспортеров</w:t>
      </w:r>
    </w:p>
    <w:p w:rsidR="00361562" w:rsidRPr="003E34D7" w:rsidRDefault="00361562" w:rsidP="003E34D7">
      <w:pPr>
        <w:pStyle w:val="a3"/>
        <w:numPr>
          <w:ilvl w:val="2"/>
          <w:numId w:val="62"/>
        </w:numPr>
        <w:ind w:left="0" w:firstLine="426"/>
        <w:contextualSpacing w:val="0"/>
        <w:jc w:val="both"/>
        <w:rPr>
          <w:rFonts w:ascii="Times New Roman" w:hAnsi="Times New Roman"/>
          <w:spacing w:val="-4"/>
        </w:rPr>
      </w:pPr>
      <w:r w:rsidRPr="003E34D7">
        <w:rPr>
          <w:rFonts w:ascii="Times New Roman" w:hAnsi="Times New Roman"/>
          <w:color w:val="000000"/>
          <w:spacing w:val="-4"/>
        </w:rPr>
        <w:t xml:space="preserve">уборка помещений с помощью средств малой механизации мокрым способом (смыв водой) </w:t>
      </w:r>
    </w:p>
    <w:p w:rsidR="00361562" w:rsidRPr="003E34D7" w:rsidRDefault="00361562" w:rsidP="003E34D7">
      <w:pPr>
        <w:pStyle w:val="a3"/>
        <w:numPr>
          <w:ilvl w:val="2"/>
          <w:numId w:val="62"/>
        </w:numPr>
        <w:ind w:left="0" w:firstLine="426"/>
        <w:contextualSpacing w:val="0"/>
        <w:jc w:val="both"/>
        <w:rPr>
          <w:rFonts w:ascii="Times New Roman" w:hAnsi="Times New Roman"/>
          <w:spacing w:val="-4"/>
        </w:rPr>
      </w:pPr>
      <w:r w:rsidRPr="003E34D7">
        <w:rPr>
          <w:rFonts w:ascii="Times New Roman" w:hAnsi="Times New Roman"/>
          <w:spacing w:val="-4"/>
        </w:rPr>
        <w:t>реконструкция и проверка эффективности местной вытяжной вентиляции</w:t>
      </w:r>
    </w:p>
    <w:p w:rsidR="00361562" w:rsidRPr="003E34D7" w:rsidRDefault="00361562" w:rsidP="003E34D7">
      <w:pPr>
        <w:pStyle w:val="a3"/>
        <w:numPr>
          <w:ilvl w:val="2"/>
          <w:numId w:val="62"/>
        </w:numPr>
        <w:ind w:left="0" w:firstLine="426"/>
        <w:contextualSpacing w:val="0"/>
        <w:jc w:val="both"/>
        <w:rPr>
          <w:rFonts w:ascii="Times New Roman" w:hAnsi="Times New Roman"/>
          <w:spacing w:val="-4"/>
        </w:rPr>
      </w:pPr>
      <w:r w:rsidRPr="003E34D7">
        <w:rPr>
          <w:rFonts w:ascii="Times New Roman" w:hAnsi="Times New Roman"/>
          <w:color w:val="000000"/>
          <w:spacing w:val="-4"/>
        </w:rPr>
        <w:t>применение демпфирующих материалов с большим внутренним трением (резина, войлок, синтетические материалы и др.)</w:t>
      </w:r>
    </w:p>
    <w:p w:rsidR="00361562" w:rsidRPr="003E34D7" w:rsidRDefault="00361562" w:rsidP="003E34D7">
      <w:pPr>
        <w:pStyle w:val="a3"/>
        <w:numPr>
          <w:ilvl w:val="2"/>
          <w:numId w:val="62"/>
        </w:numPr>
        <w:ind w:left="0" w:firstLine="426"/>
        <w:contextualSpacing w:val="0"/>
        <w:jc w:val="both"/>
        <w:rPr>
          <w:rFonts w:ascii="Times New Roman" w:hAnsi="Times New Roman"/>
          <w:spacing w:val="-4"/>
        </w:rPr>
      </w:pPr>
      <w:r w:rsidRPr="003E34D7">
        <w:rPr>
          <w:rFonts w:ascii="Times New Roman" w:hAnsi="Times New Roman"/>
          <w:color w:val="000000"/>
          <w:spacing w:val="-4"/>
        </w:rPr>
        <w:t>замена металлических деталей деталями из материалов с большим акустическим сопротивлением;</w:t>
      </w:r>
    </w:p>
    <w:p w:rsidR="00361562" w:rsidRPr="003E34D7" w:rsidRDefault="00361562" w:rsidP="003E34D7">
      <w:pPr>
        <w:pStyle w:val="a3"/>
        <w:numPr>
          <w:ilvl w:val="2"/>
          <w:numId w:val="62"/>
        </w:numPr>
        <w:ind w:left="0" w:firstLine="426"/>
        <w:contextualSpacing w:val="0"/>
        <w:jc w:val="both"/>
        <w:rPr>
          <w:rFonts w:ascii="Times New Roman" w:hAnsi="Times New Roman"/>
          <w:spacing w:val="-4"/>
        </w:rPr>
      </w:pPr>
      <w:r w:rsidRPr="003E34D7">
        <w:rPr>
          <w:rFonts w:ascii="Times New Roman" w:hAnsi="Times New Roman"/>
          <w:spacing w:val="-4"/>
        </w:rPr>
        <w:t>применение СИЗ – респираторов, противошумов</w:t>
      </w:r>
    </w:p>
    <w:p w:rsidR="00361562" w:rsidRPr="003E34D7" w:rsidRDefault="00361562" w:rsidP="003E34D7">
      <w:pPr>
        <w:pStyle w:val="a3"/>
        <w:ind w:left="0" w:firstLine="851"/>
        <w:contextualSpacing w:val="0"/>
        <w:jc w:val="both"/>
        <w:rPr>
          <w:rFonts w:ascii="Times New Roman" w:hAnsi="Times New Roman"/>
          <w:spacing w:val="-4"/>
        </w:rPr>
      </w:pPr>
      <w:r w:rsidRPr="003E34D7">
        <w:rPr>
          <w:rFonts w:ascii="Times New Roman" w:hAnsi="Times New Roman"/>
          <w:spacing w:val="-4"/>
        </w:rPr>
        <w:t>Необходимо также обратить внимание на очень высокие значения локальной вибрации на рабочих местах обрубщиков и принять меры по её снижению:</w:t>
      </w:r>
    </w:p>
    <w:p w:rsidR="00361562" w:rsidRPr="003E34D7" w:rsidRDefault="00361562" w:rsidP="003E34D7">
      <w:pPr>
        <w:pStyle w:val="a3"/>
        <w:numPr>
          <w:ilvl w:val="0"/>
          <w:numId w:val="44"/>
        </w:numPr>
        <w:ind w:left="0" w:firstLine="426"/>
        <w:contextualSpacing w:val="0"/>
        <w:jc w:val="both"/>
        <w:rPr>
          <w:rFonts w:ascii="Times New Roman" w:hAnsi="Times New Roman"/>
          <w:spacing w:val="-4"/>
        </w:rPr>
      </w:pPr>
      <w:r w:rsidRPr="003E34D7">
        <w:rPr>
          <w:rFonts w:ascii="Times New Roman" w:hAnsi="Times New Roman"/>
          <w:color w:val="000000"/>
          <w:spacing w:val="-4"/>
        </w:rPr>
        <w:t>применение пружинных и резиновых амортизаторов</w:t>
      </w:r>
    </w:p>
    <w:p w:rsidR="00361562" w:rsidRPr="003E34D7" w:rsidRDefault="00361562" w:rsidP="003E34D7">
      <w:pPr>
        <w:pStyle w:val="a3"/>
        <w:numPr>
          <w:ilvl w:val="0"/>
          <w:numId w:val="44"/>
        </w:numPr>
        <w:ind w:left="0" w:firstLine="426"/>
        <w:contextualSpacing w:val="0"/>
        <w:jc w:val="both"/>
        <w:rPr>
          <w:rFonts w:ascii="Times New Roman" w:hAnsi="Times New Roman"/>
          <w:spacing w:val="-4"/>
        </w:rPr>
      </w:pPr>
      <w:r w:rsidRPr="003E34D7">
        <w:rPr>
          <w:rFonts w:ascii="Times New Roman" w:hAnsi="Times New Roman"/>
          <w:color w:val="000000"/>
          <w:spacing w:val="-4"/>
        </w:rPr>
        <w:t>снижение времени работы с виброинструментами, чередование работы на виброинструментах с другими операциями, не сопровождающимися локальной вибрацией</w:t>
      </w:r>
    </w:p>
    <w:p w:rsidR="00361562" w:rsidRPr="003E34D7" w:rsidRDefault="00361562" w:rsidP="003E34D7">
      <w:pPr>
        <w:pStyle w:val="a3"/>
        <w:ind w:left="0" w:firstLine="851"/>
        <w:contextualSpacing w:val="0"/>
        <w:jc w:val="both"/>
        <w:rPr>
          <w:rFonts w:ascii="Times New Roman" w:hAnsi="Times New Roman"/>
          <w:spacing w:val="-4"/>
        </w:rPr>
      </w:pPr>
      <w:r w:rsidRPr="003E34D7">
        <w:rPr>
          <w:rFonts w:ascii="Times New Roman" w:hAnsi="Times New Roman"/>
          <w:spacing w:val="-4"/>
        </w:rPr>
        <w:t>При проведении медицинских осмотров особое внимание следует уделять следующим категориям – лицам, со стажем работы 15-20 лет – на предмет возникновения первых симптомов НСТ и хронического пылевого бронхита; лицам, со стажем работы 10-20 лет – на предмет появления первых симптомов силикоза.</w:t>
      </w:r>
    </w:p>
    <w:p w:rsidR="003E34D7" w:rsidRDefault="003E34D7" w:rsidP="006D3C66">
      <w:pPr>
        <w:spacing w:after="240"/>
        <w:ind w:firstLine="709"/>
        <w:jc w:val="center"/>
        <w:rPr>
          <w:rFonts w:ascii="Times New Roman" w:hAnsi="Times New Roman"/>
          <w:b/>
          <w:bCs/>
        </w:rPr>
      </w:pPr>
    </w:p>
    <w:p w:rsidR="00361562" w:rsidRPr="00592654" w:rsidRDefault="006D3C66" w:rsidP="006D3C66">
      <w:pPr>
        <w:spacing w:after="240"/>
        <w:ind w:firstLine="709"/>
        <w:jc w:val="center"/>
        <w:rPr>
          <w:rFonts w:ascii="Times New Roman" w:hAnsi="Times New Roman"/>
          <w:b/>
          <w:bCs/>
        </w:rPr>
      </w:pPr>
      <w:r>
        <w:rPr>
          <w:rFonts w:ascii="Times New Roman" w:hAnsi="Times New Roman"/>
          <w:b/>
          <w:bCs/>
        </w:rPr>
        <w:t>Л</w:t>
      </w:r>
      <w:r w:rsidR="00361562" w:rsidRPr="00592654">
        <w:rPr>
          <w:rFonts w:ascii="Times New Roman" w:hAnsi="Times New Roman"/>
          <w:b/>
          <w:bCs/>
        </w:rPr>
        <w:t>итератур</w:t>
      </w:r>
      <w:r>
        <w:rPr>
          <w:rFonts w:ascii="Times New Roman" w:hAnsi="Times New Roman"/>
          <w:b/>
          <w:bCs/>
        </w:rPr>
        <w:t>а</w:t>
      </w:r>
    </w:p>
    <w:p w:rsidR="00361562" w:rsidRPr="00592654" w:rsidRDefault="00361562" w:rsidP="00750B9A">
      <w:pPr>
        <w:pStyle w:val="a3"/>
        <w:numPr>
          <w:ilvl w:val="0"/>
          <w:numId w:val="46"/>
        </w:numPr>
        <w:ind w:left="0" w:firstLine="709"/>
        <w:contextualSpacing w:val="0"/>
        <w:jc w:val="both"/>
        <w:rPr>
          <w:rFonts w:ascii="Times New Roman" w:hAnsi="Times New Roman"/>
        </w:rPr>
      </w:pPr>
      <w:r w:rsidRPr="00592654">
        <w:rPr>
          <w:rFonts w:ascii="Times New Roman" w:hAnsi="Times New Roman"/>
        </w:rPr>
        <w:t>Министерство здравоохранения Республики Беларусь, Минский городской исполнительный комитет, Минский городской центр гигиены и эпидемиологии, Комитет по здравоохранению Мингорисполкома Здоровье населения и окружающая среда г.Минска в 2008 году: Научн. издание / Под общ. ред. Ф.А. Германовича, П.А. Амвросьева; вып.8.; Мн, 2009; 173 с</w:t>
      </w:r>
    </w:p>
    <w:p w:rsidR="00361562" w:rsidRPr="00592654" w:rsidRDefault="00361562" w:rsidP="00750B9A">
      <w:pPr>
        <w:pStyle w:val="a3"/>
        <w:numPr>
          <w:ilvl w:val="0"/>
          <w:numId w:val="46"/>
        </w:numPr>
        <w:ind w:left="0" w:firstLine="709"/>
        <w:contextualSpacing w:val="0"/>
        <w:jc w:val="both"/>
        <w:rPr>
          <w:rFonts w:ascii="Times New Roman" w:hAnsi="Times New Roman"/>
        </w:rPr>
      </w:pPr>
      <w:r w:rsidRPr="00592654">
        <w:rPr>
          <w:rFonts w:ascii="Times New Roman" w:hAnsi="Times New Roman"/>
        </w:rPr>
        <w:t>Министерство здравоохранения Республики Беларусь, Минский городской исполнительный комитет, Минский городской центр гигиены и эпидемиологии, Комитет по здравоохранению Мингорисполкома Здоровье населения и окружающая среда г.Минска в 2007 году: Научн. издание / Под общ. ред. Ф.А. Германовича; вып.7.; Мн, 2008; 176 с.</w:t>
      </w:r>
    </w:p>
    <w:p w:rsidR="00361562" w:rsidRPr="00592654" w:rsidRDefault="00361562" w:rsidP="00750B9A">
      <w:pPr>
        <w:pStyle w:val="a3"/>
        <w:numPr>
          <w:ilvl w:val="0"/>
          <w:numId w:val="46"/>
        </w:numPr>
        <w:ind w:left="0" w:firstLine="709"/>
        <w:contextualSpacing w:val="0"/>
        <w:jc w:val="both"/>
        <w:rPr>
          <w:rFonts w:ascii="Times New Roman" w:hAnsi="Times New Roman"/>
        </w:rPr>
      </w:pPr>
      <w:r w:rsidRPr="00592654">
        <w:rPr>
          <w:rStyle w:val="af7"/>
          <w:rFonts w:ascii="Times New Roman" w:hAnsi="Times New Roman"/>
          <w:color w:val="000000"/>
          <w:spacing w:val="-6"/>
        </w:rPr>
        <w:t>Эпидемиологическая</w:t>
      </w:r>
      <w:r w:rsidRPr="00592654">
        <w:rPr>
          <w:rFonts w:ascii="Times New Roman" w:hAnsi="Times New Roman"/>
          <w:i/>
          <w:iCs/>
          <w:color w:val="000000"/>
          <w:spacing w:val="-6"/>
        </w:rPr>
        <w:t xml:space="preserve"> </w:t>
      </w:r>
      <w:r w:rsidRPr="00592654">
        <w:rPr>
          <w:rFonts w:ascii="Times New Roman" w:hAnsi="Times New Roman"/>
          <w:color w:val="000000"/>
          <w:spacing w:val="-6"/>
        </w:rPr>
        <w:t>диагностика: Учеб. пособие / Г. Н. Чистенко</w:t>
      </w:r>
      <w:r w:rsidRPr="00592654">
        <w:rPr>
          <w:rFonts w:ascii="Times New Roman" w:hAnsi="Times New Roman"/>
          <w:color w:val="000000"/>
        </w:rPr>
        <w:t xml:space="preserve"> [и др.]; под ред. Г. Н. Чистенко. Мн: БГМУ, 2007. 148 с.</w:t>
      </w:r>
    </w:p>
    <w:p w:rsidR="00361562" w:rsidRPr="00592654" w:rsidRDefault="00361562" w:rsidP="00750B9A">
      <w:pPr>
        <w:pStyle w:val="a3"/>
        <w:numPr>
          <w:ilvl w:val="0"/>
          <w:numId w:val="46"/>
        </w:numPr>
        <w:ind w:left="0" w:firstLine="709"/>
        <w:contextualSpacing w:val="0"/>
        <w:jc w:val="both"/>
        <w:rPr>
          <w:rFonts w:ascii="Times New Roman" w:hAnsi="Times New Roman"/>
        </w:rPr>
      </w:pPr>
      <w:r w:rsidRPr="00592654">
        <w:rPr>
          <w:rFonts w:ascii="Times New Roman" w:hAnsi="Times New Roman"/>
        </w:rPr>
        <w:t>Руководство по гигиене труда, том 2: Учеб. пособие / Б. Е. Алтыбенков, Р. Е. Борисенкова; под ред. Н. Ф. Измерова: М: Медицина, 1987; 446 с</w:t>
      </w:r>
      <w:r w:rsidRPr="00592654">
        <w:rPr>
          <w:rFonts w:ascii="Times New Roman" w:hAnsi="Times New Roman"/>
          <w:color w:val="000000"/>
        </w:rPr>
        <w:t>.</w:t>
      </w:r>
    </w:p>
    <w:p w:rsidR="00361562" w:rsidRPr="00592654" w:rsidRDefault="00361562" w:rsidP="00750B9A">
      <w:pPr>
        <w:pStyle w:val="a3"/>
        <w:numPr>
          <w:ilvl w:val="0"/>
          <w:numId w:val="46"/>
        </w:numPr>
        <w:ind w:left="0" w:firstLine="709"/>
        <w:contextualSpacing w:val="0"/>
        <w:jc w:val="both"/>
        <w:rPr>
          <w:rFonts w:ascii="Times New Roman" w:hAnsi="Times New Roman"/>
        </w:rPr>
      </w:pPr>
      <w:r w:rsidRPr="00592654">
        <w:rPr>
          <w:rFonts w:ascii="Times New Roman" w:hAnsi="Times New Roman"/>
        </w:rPr>
        <w:t xml:space="preserve">Официальный интернет-портал ПО «Минский тракторный завод» [Электронный ресурс]:О компании — Электрон. текстовые дан. – Минск, 2011 – </w:t>
      </w:r>
      <w:hyperlink r:id="rId81" w:history="1">
        <w:r w:rsidRPr="00592654">
          <w:rPr>
            <w:rStyle w:val="a4"/>
            <w:rFonts w:ascii="Times New Roman" w:hAnsi="Times New Roman"/>
            <w:color w:val="000000"/>
            <w:lang w:val="en-US"/>
          </w:rPr>
          <w:t>www</w:t>
        </w:r>
        <w:r w:rsidRPr="00592654">
          <w:rPr>
            <w:rStyle w:val="a4"/>
            <w:rFonts w:ascii="Times New Roman" w:hAnsi="Times New Roman"/>
            <w:color w:val="000000"/>
          </w:rPr>
          <w:t>.</w:t>
        </w:r>
        <w:r w:rsidRPr="00592654">
          <w:rPr>
            <w:rStyle w:val="a4"/>
            <w:rFonts w:ascii="Times New Roman" w:hAnsi="Times New Roman"/>
            <w:color w:val="000000"/>
            <w:lang w:val="en-US"/>
          </w:rPr>
          <w:t>belarus</w:t>
        </w:r>
        <w:r w:rsidRPr="00592654">
          <w:rPr>
            <w:rStyle w:val="a4"/>
            <w:rFonts w:ascii="Times New Roman" w:hAnsi="Times New Roman"/>
            <w:color w:val="000000"/>
          </w:rPr>
          <w:t>-</w:t>
        </w:r>
        <w:r w:rsidRPr="00592654">
          <w:rPr>
            <w:rStyle w:val="a4"/>
            <w:rFonts w:ascii="Times New Roman" w:hAnsi="Times New Roman"/>
            <w:color w:val="000000"/>
            <w:lang w:val="en-US"/>
          </w:rPr>
          <w:t>tractor</w:t>
        </w:r>
        <w:r w:rsidRPr="00592654">
          <w:rPr>
            <w:rStyle w:val="a4"/>
            <w:rFonts w:ascii="Times New Roman" w:hAnsi="Times New Roman"/>
            <w:color w:val="000000"/>
          </w:rPr>
          <w:t>.</w:t>
        </w:r>
        <w:r w:rsidRPr="00592654">
          <w:rPr>
            <w:rStyle w:val="a4"/>
            <w:rFonts w:ascii="Times New Roman" w:hAnsi="Times New Roman"/>
            <w:color w:val="000000"/>
            <w:lang w:val="en-US"/>
          </w:rPr>
          <w:t>com</w:t>
        </w:r>
      </w:hyperlink>
      <w:r w:rsidRPr="00592654">
        <w:rPr>
          <w:rFonts w:ascii="Times New Roman" w:hAnsi="Times New Roman"/>
          <w:color w:val="000000"/>
        </w:rPr>
        <w:t>.</w:t>
      </w:r>
    </w:p>
    <w:p w:rsidR="00361562" w:rsidRPr="00592654" w:rsidRDefault="00361562" w:rsidP="00750B9A">
      <w:pPr>
        <w:pStyle w:val="a3"/>
        <w:numPr>
          <w:ilvl w:val="0"/>
          <w:numId w:val="46"/>
        </w:numPr>
        <w:ind w:left="0" w:firstLine="709"/>
        <w:contextualSpacing w:val="0"/>
        <w:jc w:val="both"/>
        <w:rPr>
          <w:rFonts w:ascii="Times New Roman" w:hAnsi="Times New Roman"/>
          <w:color w:val="000000"/>
        </w:rPr>
      </w:pPr>
      <w:r w:rsidRPr="00592654">
        <w:rPr>
          <w:rFonts w:ascii="Times New Roman" w:hAnsi="Times New Roman"/>
          <w:color w:val="000000"/>
        </w:rPr>
        <w:t>РБ. Санитарные правила, нормы и гигиенические нормативы 13-2-2007 Гигиеническая классификация условий труда: Утверждены Постановлением Министерства здравоохранения Республики Беларусь от 20 декабря 2007 № 176.</w:t>
      </w:r>
    </w:p>
    <w:p w:rsidR="00361562" w:rsidRPr="00592654" w:rsidRDefault="00361562" w:rsidP="00750B9A">
      <w:pPr>
        <w:pStyle w:val="a3"/>
        <w:numPr>
          <w:ilvl w:val="0"/>
          <w:numId w:val="46"/>
        </w:numPr>
        <w:ind w:left="0" w:firstLine="709"/>
        <w:contextualSpacing w:val="0"/>
        <w:jc w:val="both"/>
        <w:rPr>
          <w:rFonts w:ascii="Times New Roman" w:hAnsi="Times New Roman"/>
        </w:rPr>
      </w:pPr>
      <w:r w:rsidRPr="00592654">
        <w:rPr>
          <w:rFonts w:ascii="Times New Roman" w:hAnsi="Times New Roman"/>
        </w:rPr>
        <w:t>Артамонова В.Г. Профессиональные болезни: Учебник / В.Г. Артамонова, Н.А. Мухин; 4-е изд., перераб. и доп.; М: Медицина, 2006; 562 с.</w:t>
      </w:r>
    </w:p>
    <w:p w:rsidR="00361562" w:rsidRPr="00FE10D9" w:rsidRDefault="00361562" w:rsidP="00750B9A">
      <w:pPr>
        <w:pStyle w:val="a3"/>
        <w:numPr>
          <w:ilvl w:val="0"/>
          <w:numId w:val="46"/>
        </w:numPr>
        <w:ind w:left="0" w:firstLine="709"/>
        <w:contextualSpacing w:val="0"/>
        <w:jc w:val="both"/>
        <w:rPr>
          <w:rFonts w:ascii="Times New Roman" w:hAnsi="Times New Roman"/>
        </w:rPr>
      </w:pPr>
      <w:r w:rsidRPr="00FE10D9">
        <w:rPr>
          <w:rFonts w:ascii="Times New Roman" w:hAnsi="Times New Roman"/>
        </w:rPr>
        <w:t xml:space="preserve">Беларус-МТЗ обозрение [Электронный ресурс]: Стержневой участок ждет перемен / Д. Ястремская - Электрон. газета. – Минск, 19.12.2010 – </w:t>
      </w:r>
      <w:hyperlink r:id="rId82" w:history="1">
        <w:r w:rsidRPr="00FE10D9">
          <w:rPr>
            <w:rStyle w:val="a4"/>
            <w:rFonts w:ascii="Times New Roman" w:hAnsi="Times New Roman"/>
            <w:color w:val="auto"/>
            <w:u w:val="none"/>
          </w:rPr>
          <w:t>www.belarus-mtz.by</w:t>
        </w:r>
      </w:hyperlink>
      <w:r w:rsidRPr="00FE10D9">
        <w:rPr>
          <w:rFonts w:ascii="Times New Roman" w:hAnsi="Times New Roman"/>
        </w:rPr>
        <w:t>.</w:t>
      </w:r>
    </w:p>
    <w:p w:rsidR="00361562" w:rsidRPr="00FE10D9" w:rsidRDefault="00361562" w:rsidP="00750B9A">
      <w:pPr>
        <w:pStyle w:val="a3"/>
        <w:numPr>
          <w:ilvl w:val="0"/>
          <w:numId w:val="46"/>
        </w:numPr>
        <w:ind w:left="0" w:firstLine="709"/>
        <w:contextualSpacing w:val="0"/>
        <w:jc w:val="both"/>
        <w:rPr>
          <w:rFonts w:ascii="Times New Roman" w:hAnsi="Times New Roman"/>
        </w:rPr>
      </w:pPr>
      <w:r w:rsidRPr="00FE10D9">
        <w:rPr>
          <w:rFonts w:ascii="Times New Roman" w:hAnsi="Times New Roman"/>
        </w:rPr>
        <w:t xml:space="preserve">Беларус-МТЗ обозрение [Электронный ресурс]: Стратегия развития металлургического производства / В. Шилихина - Электрон. газета. – Минск, 23.02.2011 - </w:t>
      </w:r>
      <w:hyperlink r:id="rId83" w:history="1">
        <w:r w:rsidRPr="00FE10D9">
          <w:rPr>
            <w:rStyle w:val="a4"/>
            <w:rFonts w:ascii="Times New Roman" w:hAnsi="Times New Roman"/>
            <w:color w:val="auto"/>
            <w:u w:val="none"/>
          </w:rPr>
          <w:t>www.belarus-mtz.by</w:t>
        </w:r>
      </w:hyperlink>
      <w:r w:rsidRPr="00FE10D9">
        <w:rPr>
          <w:rFonts w:ascii="Times New Roman" w:hAnsi="Times New Roman"/>
        </w:rPr>
        <w:t>.</w:t>
      </w:r>
    </w:p>
    <w:p w:rsidR="004342CF" w:rsidRDefault="004342CF" w:rsidP="004342CF">
      <w:pPr>
        <w:pStyle w:val="a3"/>
        <w:ind w:left="0"/>
        <w:contextualSpacing w:val="0"/>
        <w:jc w:val="both"/>
        <w:rPr>
          <w:rFonts w:ascii="Times New Roman" w:hAnsi="Times New Roman"/>
        </w:rPr>
      </w:pPr>
    </w:p>
    <w:p w:rsidR="005D7E45" w:rsidRDefault="005D7E45" w:rsidP="004342CF">
      <w:pPr>
        <w:pStyle w:val="a3"/>
        <w:ind w:left="0"/>
        <w:contextualSpacing w:val="0"/>
        <w:jc w:val="both"/>
        <w:rPr>
          <w:rFonts w:ascii="Times New Roman" w:hAnsi="Times New Roman"/>
        </w:rPr>
      </w:pPr>
    </w:p>
    <w:p w:rsidR="003E34D7" w:rsidRDefault="003E34D7" w:rsidP="004342CF">
      <w:pPr>
        <w:pStyle w:val="a3"/>
        <w:ind w:left="0"/>
        <w:contextualSpacing w:val="0"/>
        <w:jc w:val="both"/>
        <w:rPr>
          <w:rFonts w:ascii="Times New Roman" w:hAnsi="Times New Roman"/>
        </w:rPr>
      </w:pPr>
    </w:p>
    <w:p w:rsidR="003E34D7" w:rsidRDefault="003E34D7" w:rsidP="004342CF">
      <w:pPr>
        <w:pStyle w:val="a3"/>
        <w:ind w:left="0"/>
        <w:contextualSpacing w:val="0"/>
        <w:jc w:val="both"/>
        <w:rPr>
          <w:rFonts w:ascii="Times New Roman" w:hAnsi="Times New Roman"/>
        </w:rPr>
      </w:pPr>
    </w:p>
    <w:p w:rsidR="003E34D7" w:rsidRDefault="003E34D7" w:rsidP="004342CF">
      <w:pPr>
        <w:pStyle w:val="a3"/>
        <w:ind w:left="0"/>
        <w:contextualSpacing w:val="0"/>
        <w:jc w:val="both"/>
        <w:rPr>
          <w:rFonts w:ascii="Times New Roman" w:hAnsi="Times New Roman"/>
        </w:rPr>
      </w:pPr>
    </w:p>
    <w:p w:rsidR="003E34D7" w:rsidRDefault="003E34D7" w:rsidP="004342CF">
      <w:pPr>
        <w:pStyle w:val="a3"/>
        <w:ind w:left="0"/>
        <w:contextualSpacing w:val="0"/>
        <w:jc w:val="both"/>
        <w:rPr>
          <w:rFonts w:ascii="Times New Roman" w:hAnsi="Times New Roman"/>
        </w:rPr>
      </w:pPr>
    </w:p>
    <w:p w:rsidR="003E34D7" w:rsidRDefault="003E34D7" w:rsidP="004342CF">
      <w:pPr>
        <w:pStyle w:val="a3"/>
        <w:ind w:left="0"/>
        <w:contextualSpacing w:val="0"/>
        <w:jc w:val="both"/>
        <w:rPr>
          <w:rFonts w:ascii="Times New Roman" w:hAnsi="Times New Roman"/>
        </w:rPr>
      </w:pPr>
    </w:p>
    <w:p w:rsidR="003E34D7" w:rsidRDefault="003E34D7" w:rsidP="004342CF">
      <w:pPr>
        <w:pStyle w:val="a3"/>
        <w:ind w:left="0"/>
        <w:contextualSpacing w:val="0"/>
        <w:jc w:val="both"/>
        <w:rPr>
          <w:rFonts w:ascii="Times New Roman" w:hAnsi="Times New Roman"/>
        </w:rPr>
      </w:pPr>
    </w:p>
    <w:p w:rsidR="003E34D7" w:rsidRDefault="003E34D7" w:rsidP="004342CF">
      <w:pPr>
        <w:pStyle w:val="a3"/>
        <w:ind w:left="0"/>
        <w:contextualSpacing w:val="0"/>
        <w:jc w:val="both"/>
        <w:rPr>
          <w:rFonts w:ascii="Times New Roman" w:hAnsi="Times New Roman"/>
        </w:rPr>
      </w:pPr>
    </w:p>
    <w:p w:rsidR="003E34D7" w:rsidRPr="00FE10D9" w:rsidRDefault="003E34D7" w:rsidP="004342CF">
      <w:pPr>
        <w:pStyle w:val="a3"/>
        <w:ind w:left="0"/>
        <w:contextualSpacing w:val="0"/>
        <w:jc w:val="both"/>
        <w:rPr>
          <w:rFonts w:ascii="Times New Roman" w:hAnsi="Times New Roman"/>
        </w:rPr>
      </w:pPr>
    </w:p>
    <w:p w:rsidR="004359C3" w:rsidRDefault="004359C3" w:rsidP="006D3C66">
      <w:pPr>
        <w:jc w:val="center"/>
        <w:rPr>
          <w:rFonts w:ascii="Times New Roman" w:hAnsi="Times New Roman"/>
        </w:rPr>
      </w:pPr>
    </w:p>
    <w:p w:rsidR="005D7E45" w:rsidRDefault="00E45ADE" w:rsidP="006D3C66">
      <w:pPr>
        <w:jc w:val="center"/>
        <w:rPr>
          <w:rFonts w:ascii="Times New Roman" w:hAnsi="Times New Roman"/>
        </w:rPr>
      </w:pPr>
      <w:r w:rsidRPr="00592654">
        <w:rPr>
          <w:rFonts w:ascii="Times New Roman" w:hAnsi="Times New Roman"/>
        </w:rPr>
        <w:t>ВЛИЯНИЕ МАГНИТНОЙ СТИМУЛЯЦИИ НА КЛИНИКО-ЭЛЕКТРОНЕЙРОМИОГРАФИЧ</w:t>
      </w:r>
      <w:r w:rsidR="004342CF">
        <w:rPr>
          <w:rFonts w:ascii="Times New Roman" w:hAnsi="Times New Roman"/>
        </w:rPr>
        <w:t>СК</w:t>
      </w:r>
      <w:r w:rsidRPr="00592654">
        <w:rPr>
          <w:rFonts w:ascii="Times New Roman" w:hAnsi="Times New Roman"/>
        </w:rPr>
        <w:t xml:space="preserve">ЕИ ПОКАЗАТЕЛИ У ПАЦИЕНТОВ </w:t>
      </w:r>
      <w:r w:rsidR="005D7E45">
        <w:rPr>
          <w:rFonts w:ascii="Times New Roman" w:hAnsi="Times New Roman"/>
        </w:rPr>
        <w:t xml:space="preserve"> </w:t>
      </w:r>
    </w:p>
    <w:p w:rsidR="00E45ADE" w:rsidRPr="00592654" w:rsidRDefault="00E45ADE" w:rsidP="006D3C66">
      <w:pPr>
        <w:spacing w:after="240"/>
        <w:jc w:val="center"/>
        <w:rPr>
          <w:rFonts w:ascii="Times New Roman" w:hAnsi="Times New Roman"/>
        </w:rPr>
      </w:pPr>
      <w:r w:rsidRPr="00592654">
        <w:rPr>
          <w:rFonts w:ascii="Times New Roman" w:hAnsi="Times New Roman"/>
        </w:rPr>
        <w:t>С ДИСМЕТАБОЛИЧЕСКИМИ ПОЛИНЕВРОПАТИЯМИ</w:t>
      </w:r>
    </w:p>
    <w:p w:rsidR="00E45ADE" w:rsidRPr="00592654" w:rsidRDefault="00E45ADE" w:rsidP="006D3C66">
      <w:pPr>
        <w:spacing w:after="240"/>
        <w:jc w:val="center"/>
        <w:rPr>
          <w:rFonts w:ascii="Times New Roman" w:hAnsi="Times New Roman"/>
          <w:sz w:val="24"/>
          <w:szCs w:val="24"/>
        </w:rPr>
      </w:pPr>
      <w:r w:rsidRPr="00592654">
        <w:rPr>
          <w:rFonts w:ascii="Times New Roman" w:hAnsi="Times New Roman"/>
          <w:szCs w:val="24"/>
        </w:rPr>
        <w:t>Тукало</w:t>
      </w:r>
      <w:r w:rsidRPr="00592654">
        <w:rPr>
          <w:rFonts w:ascii="Times New Roman" w:hAnsi="Times New Roman"/>
          <w:sz w:val="24"/>
          <w:szCs w:val="24"/>
        </w:rPr>
        <w:t xml:space="preserve"> М.И.</w:t>
      </w:r>
    </w:p>
    <w:p w:rsidR="006D3C66" w:rsidRDefault="00E45ADE" w:rsidP="00E45ADE">
      <w:pPr>
        <w:jc w:val="center"/>
        <w:rPr>
          <w:rFonts w:ascii="Times New Roman" w:hAnsi="Times New Roman"/>
          <w:i/>
          <w:szCs w:val="24"/>
        </w:rPr>
      </w:pPr>
      <w:r w:rsidRPr="00592654">
        <w:rPr>
          <w:rFonts w:ascii="Times New Roman" w:hAnsi="Times New Roman"/>
          <w:i/>
          <w:szCs w:val="24"/>
        </w:rPr>
        <w:t>Белорусская медицинская академия последипломного образования,</w:t>
      </w:r>
    </w:p>
    <w:p w:rsidR="00E45ADE" w:rsidRPr="00592654" w:rsidRDefault="00E45ADE" w:rsidP="00E45ADE">
      <w:pPr>
        <w:jc w:val="center"/>
        <w:rPr>
          <w:rFonts w:ascii="Times New Roman" w:hAnsi="Times New Roman"/>
          <w:i/>
          <w:szCs w:val="24"/>
        </w:rPr>
      </w:pPr>
      <w:r w:rsidRPr="00592654">
        <w:rPr>
          <w:rFonts w:ascii="Times New Roman" w:hAnsi="Times New Roman"/>
          <w:i/>
          <w:szCs w:val="24"/>
        </w:rPr>
        <w:t xml:space="preserve"> кафе</w:t>
      </w:r>
      <w:r w:rsidR="006D3C66">
        <w:rPr>
          <w:rFonts w:ascii="Times New Roman" w:hAnsi="Times New Roman"/>
          <w:i/>
          <w:szCs w:val="24"/>
        </w:rPr>
        <w:t>дра неврологии и нейрохирургии</w:t>
      </w:r>
    </w:p>
    <w:p w:rsidR="00E45ADE" w:rsidRPr="00592654" w:rsidRDefault="00E45ADE" w:rsidP="00E45ADE">
      <w:pPr>
        <w:ind w:firstLine="709"/>
        <w:jc w:val="both"/>
        <w:rPr>
          <w:rFonts w:ascii="Times New Roman" w:hAnsi="Times New Roman"/>
          <w:i/>
          <w:sz w:val="36"/>
          <w:szCs w:val="24"/>
        </w:rPr>
      </w:pPr>
    </w:p>
    <w:p w:rsidR="00E45ADE" w:rsidRPr="00592654" w:rsidRDefault="00E45ADE" w:rsidP="00E45ADE">
      <w:pPr>
        <w:autoSpaceDE w:val="0"/>
        <w:autoSpaceDN w:val="0"/>
        <w:adjustRightInd w:val="0"/>
        <w:ind w:firstLine="709"/>
        <w:jc w:val="both"/>
        <w:rPr>
          <w:rFonts w:ascii="Times New Roman" w:hAnsi="Times New Roman"/>
        </w:rPr>
      </w:pPr>
      <w:r w:rsidRPr="00592654">
        <w:rPr>
          <w:rFonts w:ascii="Times New Roman" w:hAnsi="Times New Roman"/>
        </w:rPr>
        <w:t>Сахарный диабет (СД) является серьезной проблемой здравоохранения всех стран мира. По данным Международной диабетической федерации в 2012 г. в мире насчитывалось около 371 млн. больных СД, и, согласно прогнозам, к 2030 г. эта цифра увеличится до 530 млн. (8). Одним из тяжелых осложнений СД, которое в значительной степени ухудшает качество жизни пациентов, являются диабетические полиневропатии (ДПН), выявляемые клинически у 15%, а по данным электронейромиографии у 90-100% больных СД (1, 4).</w:t>
      </w:r>
    </w:p>
    <w:p w:rsidR="00E45ADE" w:rsidRPr="00592654" w:rsidRDefault="00E45ADE" w:rsidP="006D3C66">
      <w:pPr>
        <w:ind w:left="113" w:firstLine="709"/>
        <w:jc w:val="both"/>
        <w:rPr>
          <w:rFonts w:ascii="Times New Roman" w:hAnsi="Times New Roman"/>
        </w:rPr>
      </w:pPr>
      <w:r w:rsidRPr="00592654">
        <w:rPr>
          <w:rFonts w:ascii="Times New Roman" w:hAnsi="Times New Roman"/>
        </w:rPr>
        <w:t>Полиневропатии (ПН) также являются наиболее часто встречающимся поражением нервной системы при хроническом алкоголизме и занимают второе место по частоте среди дисметаболических полиневропатий после ДПН. (7). С ростом числа лиц, злоупотребляющих алкогольными напитками, увеличивается и заболеваемость алкогольными полиневропатиями (АПН).</w:t>
      </w:r>
    </w:p>
    <w:p w:rsidR="00E45ADE" w:rsidRPr="00592654" w:rsidRDefault="00E45ADE" w:rsidP="006D3C66">
      <w:pPr>
        <w:pStyle w:val="af"/>
        <w:spacing w:after="0"/>
        <w:ind w:left="113" w:firstLine="709"/>
        <w:jc w:val="both"/>
        <w:rPr>
          <w:rFonts w:ascii="Times New Roman" w:hAnsi="Times New Roman"/>
        </w:rPr>
      </w:pPr>
      <w:r w:rsidRPr="00592654">
        <w:rPr>
          <w:rFonts w:ascii="Times New Roman" w:hAnsi="Times New Roman"/>
          <w:color w:val="000000"/>
          <w:spacing w:val="-2"/>
        </w:rPr>
        <w:t xml:space="preserve">В арсенале применяемых методов лечения ПН важное </w:t>
      </w:r>
      <w:r w:rsidRPr="00592654">
        <w:rPr>
          <w:rFonts w:ascii="Times New Roman" w:hAnsi="Times New Roman"/>
          <w:color w:val="000000"/>
          <w:spacing w:val="12"/>
        </w:rPr>
        <w:t xml:space="preserve">место отводится использованию </w:t>
      </w:r>
      <w:r w:rsidRPr="00592654">
        <w:rPr>
          <w:rFonts w:ascii="Times New Roman" w:hAnsi="Times New Roman"/>
          <w:color w:val="000000"/>
          <w:spacing w:val="3"/>
        </w:rPr>
        <w:t>физических факторов</w:t>
      </w:r>
      <w:r w:rsidRPr="00592654">
        <w:rPr>
          <w:rFonts w:ascii="Times New Roman" w:hAnsi="Times New Roman"/>
        </w:rPr>
        <w:t xml:space="preserve">. </w:t>
      </w:r>
      <w:r w:rsidRPr="00592654">
        <w:rPr>
          <w:rFonts w:ascii="Times New Roman" w:hAnsi="Times New Roman"/>
          <w:szCs w:val="24"/>
        </w:rPr>
        <w:t xml:space="preserve">Одним из методов воздействия на нервную систему является применение импульсных магнитных полей (ИМП) (2, 6). При действии этих видов полей на периферические нервы происходит пролиферация нейроглии, ускорение регенерации повреждённых нервов (4). Кроме того, известна способность магнитного поля улучшать микроциркуляцию в тканях, в том числе и в периневральной оболочке, оказывать противовоспалительное и анальгезирующее действие, что обуславливает его применение в терапии заболеваний нервной системы (5, 6, 9). Из используемых видов магнитных полей наиболее биологически активным является магнитная стимуляция (МС) – применение низкочастотного высокоинтенсивного ИМП с индукцией 0,6 Тл и выше. При таких параметрах воздействия ИМП беспрепятственно проникает через ткани и возбуждает глубоко лежащие невральные структуры, не оказывает теплового действия. </w:t>
      </w:r>
      <w:r w:rsidRPr="00592654">
        <w:rPr>
          <w:rFonts w:ascii="Times New Roman" w:hAnsi="Times New Roman"/>
        </w:rPr>
        <w:t xml:space="preserve">Основными лечебными эффектами МС, определяющими ее лечебное использование, считаются: вазоактивный, обезболивающий, противовоспалительный, регенерирующий, нейромиостимулирующий. </w:t>
      </w:r>
      <w:r w:rsidRPr="00592654">
        <w:rPr>
          <w:rFonts w:ascii="Times New Roman" w:hAnsi="Times New Roman"/>
          <w:spacing w:val="-2"/>
        </w:rPr>
        <w:t xml:space="preserve">Исследования по применению данного вида магнитотерапии проведены при краниальных и травматических невропатиях (2, </w:t>
      </w:r>
      <w:r w:rsidR="00DC2836">
        <w:fldChar w:fldCharType="begin"/>
      </w:r>
      <w:r w:rsidR="00DC2836">
        <w:instrText xml:space="preserve"> REF _Ref317812667 \r \h  \* MERGEFORMAT </w:instrText>
      </w:r>
      <w:r w:rsidR="00DC2836">
        <w:fldChar w:fldCharType="separate"/>
      </w:r>
      <w:r w:rsidRPr="00592654">
        <w:t>5</w:t>
      </w:r>
      <w:r w:rsidR="00DC2836">
        <w:fldChar w:fldCharType="end"/>
      </w:r>
      <w:r w:rsidRPr="00592654">
        <w:rPr>
          <w:rFonts w:ascii="Times New Roman" w:hAnsi="Times New Roman"/>
          <w:spacing w:val="-2"/>
        </w:rPr>
        <w:t>, 9). Однако данные по изучению терапевтического влияния МС у больных с дисметаболическими ПН ограничены.</w:t>
      </w:r>
    </w:p>
    <w:p w:rsidR="00E45ADE" w:rsidRPr="00592654" w:rsidRDefault="00E45ADE" w:rsidP="00E45ADE">
      <w:pPr>
        <w:overflowPunct w:val="0"/>
        <w:autoSpaceDE w:val="0"/>
        <w:autoSpaceDN w:val="0"/>
        <w:adjustRightInd w:val="0"/>
        <w:ind w:firstLine="709"/>
        <w:jc w:val="both"/>
        <w:rPr>
          <w:rFonts w:ascii="Times New Roman" w:hAnsi="Times New Roman"/>
          <w:color w:val="000000"/>
          <w:spacing w:val="-2"/>
        </w:rPr>
      </w:pPr>
      <w:r w:rsidRPr="00592654">
        <w:rPr>
          <w:rFonts w:ascii="Times New Roman" w:hAnsi="Times New Roman"/>
          <w:szCs w:val="24"/>
          <w:lang w:eastAsia="ru-RU"/>
        </w:rPr>
        <w:lastRenderedPageBreak/>
        <w:t>Всё это создаёт предпосылки для исследования возможности применения МС в улучшении проводимости и регенерации повреждённых нервных волокон при дисметаболических полиневропатиях</w:t>
      </w:r>
      <w:r w:rsidRPr="00592654">
        <w:rPr>
          <w:rFonts w:ascii="Times New Roman" w:hAnsi="Times New Roman"/>
          <w:szCs w:val="24"/>
        </w:rPr>
        <w:t xml:space="preserve">. </w:t>
      </w:r>
    </w:p>
    <w:p w:rsidR="00E45ADE" w:rsidRPr="003E34D7" w:rsidRDefault="00E45ADE" w:rsidP="00E45ADE">
      <w:pPr>
        <w:suppressAutoHyphens/>
        <w:ind w:firstLine="709"/>
        <w:jc w:val="both"/>
        <w:rPr>
          <w:rFonts w:ascii="Times New Roman" w:hAnsi="Times New Roman"/>
          <w:spacing w:val="-4"/>
        </w:rPr>
      </w:pPr>
      <w:r w:rsidRPr="003E34D7">
        <w:rPr>
          <w:rFonts w:ascii="Times New Roman" w:hAnsi="Times New Roman"/>
          <w:spacing w:val="-4"/>
        </w:rPr>
        <w:t>Цель исследования. Оценка эффективности применения МС в комплексном восстановительном лечении больных с наиболее распространенными дисметаболическими (алкогольными и диабетическими) ПН.</w:t>
      </w:r>
    </w:p>
    <w:p w:rsidR="00E45ADE" w:rsidRPr="00592654" w:rsidRDefault="00E45ADE" w:rsidP="00E45ADE">
      <w:pPr>
        <w:ind w:firstLine="709"/>
        <w:jc w:val="both"/>
        <w:rPr>
          <w:rFonts w:ascii="Times New Roman" w:hAnsi="Times New Roman"/>
          <w:szCs w:val="24"/>
        </w:rPr>
      </w:pPr>
      <w:r w:rsidRPr="00592654">
        <w:rPr>
          <w:rFonts w:ascii="Times New Roman" w:hAnsi="Times New Roman"/>
        </w:rPr>
        <w:t xml:space="preserve">Материал и методы. </w:t>
      </w:r>
      <w:r w:rsidRPr="00592654">
        <w:rPr>
          <w:rFonts w:ascii="Times New Roman" w:hAnsi="Times New Roman"/>
          <w:szCs w:val="24"/>
        </w:rPr>
        <w:t>В течение 2010-2012 гг. на базе УЗ «5-я ГКБ» г. Минска обследовано 132 пациента с дисметаболическими ПН, из них  - ДПН – 70, АПН – 62 человек (мужчин – 75, женщин – 57, средний возраст 59,9±11,2 лет). Длительность СД 2 типа варьировала от 1 до 20 лет. Пациенты были разделены на две группы: группа сравнения (только базисная терапия) – 62 (32 –ДПН, 30 – АПН) и основная группа (с применением МС) – 70 человек (38 – ДПН, 32 – АПН).</w:t>
      </w:r>
    </w:p>
    <w:p w:rsidR="00E45ADE" w:rsidRPr="00592654" w:rsidRDefault="00E45ADE" w:rsidP="00E45ADE">
      <w:pPr>
        <w:ind w:firstLine="709"/>
        <w:jc w:val="both"/>
        <w:rPr>
          <w:rFonts w:ascii="Times New Roman" w:hAnsi="Times New Roman"/>
          <w:szCs w:val="24"/>
        </w:rPr>
      </w:pPr>
      <w:r w:rsidRPr="00592654">
        <w:rPr>
          <w:rFonts w:ascii="Times New Roman" w:hAnsi="Times New Roman"/>
          <w:szCs w:val="24"/>
        </w:rPr>
        <w:t>Для количественной оценки степени неврологического дефицита использовались шкалу общего симптоматического счета Т</w:t>
      </w:r>
      <w:r w:rsidRPr="00592654">
        <w:rPr>
          <w:rFonts w:ascii="Times New Roman" w:hAnsi="Times New Roman"/>
          <w:szCs w:val="24"/>
          <w:lang w:val="en-US"/>
        </w:rPr>
        <w:t>SS</w:t>
      </w:r>
      <w:r w:rsidRPr="00592654">
        <w:rPr>
          <w:rFonts w:ascii="Times New Roman" w:hAnsi="Times New Roman"/>
          <w:szCs w:val="24"/>
        </w:rPr>
        <w:t xml:space="preserve"> (</w:t>
      </w:r>
      <w:r w:rsidRPr="00592654">
        <w:rPr>
          <w:rFonts w:ascii="Times New Roman" w:hAnsi="Times New Roman"/>
          <w:szCs w:val="24"/>
          <w:lang w:val="en-US"/>
        </w:rPr>
        <w:t>Total</w:t>
      </w:r>
      <w:r w:rsidRPr="00592654">
        <w:rPr>
          <w:rFonts w:ascii="Times New Roman" w:hAnsi="Times New Roman"/>
          <w:szCs w:val="24"/>
        </w:rPr>
        <w:t xml:space="preserve"> </w:t>
      </w:r>
      <w:r w:rsidRPr="00592654">
        <w:rPr>
          <w:rFonts w:ascii="Times New Roman" w:hAnsi="Times New Roman"/>
          <w:szCs w:val="24"/>
          <w:lang w:val="en-US"/>
        </w:rPr>
        <w:t>Symptom</w:t>
      </w:r>
      <w:r w:rsidRPr="00592654">
        <w:rPr>
          <w:rFonts w:ascii="Times New Roman" w:hAnsi="Times New Roman"/>
          <w:szCs w:val="24"/>
        </w:rPr>
        <w:t xml:space="preserve"> </w:t>
      </w:r>
      <w:r w:rsidRPr="00592654">
        <w:rPr>
          <w:rFonts w:ascii="Times New Roman" w:hAnsi="Times New Roman"/>
          <w:szCs w:val="24"/>
          <w:lang w:val="en-US"/>
        </w:rPr>
        <w:t>Score</w:t>
      </w:r>
      <w:r w:rsidRPr="00592654">
        <w:rPr>
          <w:rFonts w:ascii="Times New Roman" w:hAnsi="Times New Roman"/>
          <w:szCs w:val="24"/>
        </w:rPr>
        <w:t xml:space="preserve">, </w:t>
      </w:r>
      <w:r w:rsidRPr="00592654">
        <w:rPr>
          <w:rFonts w:ascii="Times New Roman" w:hAnsi="Times New Roman"/>
          <w:szCs w:val="24"/>
          <w:lang w:eastAsia="ru-RU"/>
        </w:rPr>
        <w:t xml:space="preserve">по </w:t>
      </w:r>
      <w:r w:rsidRPr="00592654">
        <w:rPr>
          <w:rFonts w:ascii="Times New Roman" w:hAnsi="Times New Roman"/>
          <w:szCs w:val="24"/>
        </w:rPr>
        <w:t xml:space="preserve">D. Ziegler et al., 1995) и модифицированную шкалу нейропатического дисфункционального счета </w:t>
      </w:r>
      <w:r w:rsidRPr="00592654">
        <w:rPr>
          <w:rFonts w:ascii="Times New Roman" w:hAnsi="Times New Roman"/>
          <w:szCs w:val="24"/>
          <w:lang w:val="en-US"/>
        </w:rPr>
        <w:t>NDSm</w:t>
      </w:r>
      <w:r w:rsidRPr="00592654">
        <w:rPr>
          <w:rFonts w:ascii="Times New Roman" w:hAnsi="Times New Roman"/>
          <w:szCs w:val="24"/>
        </w:rPr>
        <w:t xml:space="preserve"> (</w:t>
      </w:r>
      <w:r w:rsidRPr="00592654">
        <w:rPr>
          <w:rFonts w:ascii="Times New Roman" w:hAnsi="Times New Roman"/>
          <w:szCs w:val="24"/>
          <w:lang w:val="en-US" w:eastAsia="ru-RU"/>
        </w:rPr>
        <w:t>Neuropathy</w:t>
      </w:r>
      <w:r w:rsidRPr="00592654">
        <w:rPr>
          <w:rFonts w:ascii="Times New Roman" w:hAnsi="Times New Roman"/>
          <w:szCs w:val="24"/>
          <w:lang w:eastAsia="ru-RU"/>
        </w:rPr>
        <w:t xml:space="preserve"> </w:t>
      </w:r>
      <w:r w:rsidRPr="00592654">
        <w:rPr>
          <w:rFonts w:ascii="Times New Roman" w:hAnsi="Times New Roman"/>
          <w:szCs w:val="24"/>
          <w:lang w:val="en-US" w:eastAsia="ru-RU"/>
        </w:rPr>
        <w:t>Disability</w:t>
      </w:r>
      <w:r w:rsidRPr="00592654">
        <w:rPr>
          <w:rFonts w:ascii="Times New Roman" w:hAnsi="Times New Roman"/>
          <w:szCs w:val="24"/>
          <w:lang w:eastAsia="ru-RU"/>
        </w:rPr>
        <w:t xml:space="preserve"> </w:t>
      </w:r>
      <w:r w:rsidRPr="00592654">
        <w:rPr>
          <w:rFonts w:ascii="Times New Roman" w:hAnsi="Times New Roman"/>
          <w:szCs w:val="24"/>
          <w:lang w:val="en-US" w:eastAsia="ru-RU"/>
        </w:rPr>
        <w:t>Score</w:t>
      </w:r>
      <w:r w:rsidRPr="00592654">
        <w:rPr>
          <w:rFonts w:ascii="Times New Roman" w:hAnsi="Times New Roman"/>
          <w:szCs w:val="24"/>
          <w:lang w:eastAsia="ru-RU"/>
        </w:rPr>
        <w:t xml:space="preserve">, </w:t>
      </w:r>
      <w:r w:rsidRPr="00592654">
        <w:rPr>
          <w:rFonts w:ascii="Times New Roman" w:hAnsi="Times New Roman"/>
          <w:szCs w:val="24"/>
        </w:rPr>
        <w:t xml:space="preserve">по M.J. Young </w:t>
      </w:r>
      <w:r w:rsidRPr="00592654">
        <w:rPr>
          <w:rFonts w:ascii="Times New Roman" w:hAnsi="Times New Roman"/>
          <w:szCs w:val="24"/>
          <w:lang w:val="en-US"/>
        </w:rPr>
        <w:t>et</w:t>
      </w:r>
      <w:r w:rsidRPr="00592654">
        <w:rPr>
          <w:rFonts w:ascii="Times New Roman" w:hAnsi="Times New Roman"/>
          <w:szCs w:val="24"/>
        </w:rPr>
        <w:t xml:space="preserve"> </w:t>
      </w:r>
      <w:r w:rsidRPr="00592654">
        <w:rPr>
          <w:rFonts w:ascii="Times New Roman" w:hAnsi="Times New Roman"/>
          <w:szCs w:val="24"/>
          <w:lang w:val="en-US"/>
        </w:rPr>
        <w:t>al</w:t>
      </w:r>
      <w:r w:rsidRPr="00592654">
        <w:rPr>
          <w:rFonts w:ascii="Times New Roman" w:hAnsi="Times New Roman"/>
          <w:szCs w:val="24"/>
        </w:rPr>
        <w:t xml:space="preserve">., 1986). Нейрофизиологическое исследование проводилось с помощью стимуляционной электронейромиографии (ЭНМГ) на миографе Нейро-МВП (НейроСофт, Россия). Тестировали малоберцовый, большеберцовый и икроножный нервы. Оценивали амплитуду М-ответа, резидуальную латентность и скорости проведения импульса (СПИ) по исследуемым нервам, потенциал действия икроножных нервов. Магнитная стимуляция проводилась аппаратом «Сета-Д» (Диполь, Беларусь). Воздействовали  ИМП интенсивностью 0,6-1,0 Тл, частотой 30 серий/мин, 7 импульсов в серии. </w:t>
      </w:r>
      <w:r w:rsidRPr="00592654">
        <w:rPr>
          <w:rFonts w:ascii="Times New Roman" w:hAnsi="Times New Roman"/>
          <w:szCs w:val="24"/>
          <w:lang w:eastAsia="ru-RU"/>
        </w:rPr>
        <w:t xml:space="preserve">Индукторы располагали контактно </w:t>
      </w:r>
      <w:r w:rsidRPr="00592654">
        <w:rPr>
          <w:rFonts w:ascii="Times New Roman" w:hAnsi="Times New Roman"/>
          <w:szCs w:val="24"/>
        </w:rPr>
        <w:t xml:space="preserve">поочередно </w:t>
      </w:r>
      <w:r w:rsidRPr="00592654">
        <w:rPr>
          <w:rFonts w:ascii="Times New Roman" w:hAnsi="Times New Roman"/>
          <w:szCs w:val="24"/>
          <w:lang w:eastAsia="ru-RU"/>
        </w:rPr>
        <w:t xml:space="preserve">над крупными нервами нижних конечностей  </w:t>
      </w:r>
      <w:r w:rsidRPr="00592654">
        <w:rPr>
          <w:rFonts w:ascii="Times New Roman" w:hAnsi="Times New Roman"/>
          <w:szCs w:val="24"/>
        </w:rPr>
        <w:t xml:space="preserve">в подколенных областях, затем – паравертебрально на поясничную область. Продолжительность воздействия на каждую область составляла 5 мин, курс лечения </w:t>
      </w:r>
      <w:r w:rsidRPr="00592654">
        <w:rPr>
          <w:rFonts w:ascii="Times New Roman" w:hAnsi="Times New Roman"/>
        </w:rPr>
        <w:sym w:font="Symbol" w:char="F02D"/>
      </w:r>
      <w:r w:rsidRPr="00592654">
        <w:rPr>
          <w:rFonts w:ascii="Times New Roman" w:hAnsi="Times New Roman"/>
          <w:szCs w:val="24"/>
        </w:rPr>
        <w:t xml:space="preserve"> 8-10 ежедневных сеансов.</w:t>
      </w:r>
    </w:p>
    <w:p w:rsidR="00E45ADE" w:rsidRPr="00592654" w:rsidRDefault="00E45ADE" w:rsidP="00E45ADE">
      <w:pPr>
        <w:ind w:firstLine="709"/>
        <w:jc w:val="both"/>
        <w:rPr>
          <w:rFonts w:ascii="Times New Roman" w:hAnsi="Times New Roman"/>
          <w:szCs w:val="24"/>
        </w:rPr>
      </w:pPr>
      <w:r w:rsidRPr="00592654">
        <w:rPr>
          <w:rFonts w:ascii="Times New Roman" w:hAnsi="Times New Roman"/>
          <w:szCs w:val="24"/>
        </w:rPr>
        <w:t xml:space="preserve">Статистическая обработка полученных данных проводилась с помощью программы </w:t>
      </w:r>
      <w:r w:rsidRPr="00592654">
        <w:rPr>
          <w:rFonts w:ascii="Times New Roman" w:hAnsi="Times New Roman"/>
          <w:szCs w:val="24"/>
          <w:lang w:val="en-US"/>
        </w:rPr>
        <w:t>Statistica</w:t>
      </w:r>
      <w:r w:rsidRPr="00592654">
        <w:rPr>
          <w:rFonts w:ascii="Times New Roman" w:hAnsi="Times New Roman"/>
          <w:szCs w:val="24"/>
        </w:rPr>
        <w:t xml:space="preserve"> 6.0  для </w:t>
      </w:r>
      <w:r w:rsidRPr="00592654">
        <w:rPr>
          <w:rFonts w:ascii="Times New Roman" w:hAnsi="Times New Roman"/>
          <w:szCs w:val="24"/>
          <w:lang w:val="en-US"/>
        </w:rPr>
        <w:t>Windows</w:t>
      </w:r>
      <w:r w:rsidRPr="00592654">
        <w:rPr>
          <w:rFonts w:ascii="Times New Roman" w:hAnsi="Times New Roman"/>
          <w:szCs w:val="24"/>
        </w:rPr>
        <w:t xml:space="preserve"> </w:t>
      </w:r>
      <w:r w:rsidRPr="00592654">
        <w:rPr>
          <w:rFonts w:ascii="Times New Roman" w:hAnsi="Times New Roman"/>
          <w:szCs w:val="24"/>
          <w:lang w:val="en-US"/>
        </w:rPr>
        <w:t>XP</w:t>
      </w:r>
      <w:r w:rsidRPr="00592654">
        <w:rPr>
          <w:rFonts w:ascii="Times New Roman" w:hAnsi="Times New Roman"/>
          <w:szCs w:val="24"/>
        </w:rPr>
        <w:t xml:space="preserve">. Использовались параметрические и непараметрические методы описательной статистики. При нормальном распределении вычислялись среднее значение и среднеквадратическое отклонение; при распределении, отличном от нормального – медиана (Ме) и интерквартильный размах [25-й : 75-й квартили]. Сопоставление двух независимых групп по количественному признаку производили с помощью теста Манна-Уитни. Критический уровень значимости (р) при проверке статистических гипотез в данном исследовании принимался &lt; 0,05. </w:t>
      </w:r>
    </w:p>
    <w:p w:rsidR="00E45ADE" w:rsidRPr="00592654" w:rsidRDefault="00E45ADE" w:rsidP="00E45ADE">
      <w:pPr>
        <w:ind w:firstLine="709"/>
        <w:jc w:val="both"/>
        <w:rPr>
          <w:rFonts w:ascii="Times New Roman" w:hAnsi="Times New Roman"/>
          <w:szCs w:val="24"/>
          <w:lang w:eastAsia="ru-RU"/>
        </w:rPr>
      </w:pPr>
      <w:r w:rsidRPr="00592654">
        <w:rPr>
          <w:rFonts w:ascii="Times New Roman" w:hAnsi="Times New Roman"/>
          <w:iCs/>
          <w:szCs w:val="24"/>
          <w:lang w:eastAsia="ru-RU"/>
        </w:rPr>
        <w:t xml:space="preserve">Результаты. </w:t>
      </w:r>
      <w:r w:rsidRPr="00592654">
        <w:rPr>
          <w:rFonts w:ascii="Times New Roman" w:hAnsi="Times New Roman"/>
          <w:szCs w:val="24"/>
          <w:lang w:eastAsia="ru-RU"/>
        </w:rPr>
        <w:t xml:space="preserve">После проведения курса лечения в основной группе у 36 (94,7%, </w:t>
      </w:r>
      <w:r w:rsidRPr="00592654">
        <w:rPr>
          <w:rFonts w:ascii="Times New Roman" w:hAnsi="Times New Roman"/>
          <w:szCs w:val="24"/>
          <w:lang w:val="en-US" w:eastAsia="ru-RU"/>
        </w:rPr>
        <w:t>n</w:t>
      </w:r>
      <w:r w:rsidRPr="00592654">
        <w:rPr>
          <w:rFonts w:ascii="Times New Roman" w:hAnsi="Times New Roman"/>
          <w:szCs w:val="24"/>
          <w:lang w:eastAsia="ru-RU"/>
        </w:rPr>
        <w:t xml:space="preserve">=38)  больных с ДПН и 28 (87,5%, </w:t>
      </w:r>
      <w:r w:rsidRPr="00592654">
        <w:rPr>
          <w:rFonts w:ascii="Times New Roman" w:hAnsi="Times New Roman"/>
          <w:szCs w:val="24"/>
          <w:lang w:val="en-US" w:eastAsia="ru-RU"/>
        </w:rPr>
        <w:t>n</w:t>
      </w:r>
      <w:r w:rsidRPr="00592654">
        <w:rPr>
          <w:rFonts w:ascii="Times New Roman" w:hAnsi="Times New Roman"/>
          <w:szCs w:val="24"/>
          <w:lang w:eastAsia="ru-RU"/>
        </w:rPr>
        <w:t>=32) больных с АПН  выявлено уменьшение выраженности болевого синдрома и других субъективных ощущений (онемения, жжения, парестезий) в нижних конечностях.</w:t>
      </w:r>
    </w:p>
    <w:p w:rsidR="00E45ADE" w:rsidRPr="00592654" w:rsidRDefault="00E45ADE" w:rsidP="00E45ADE">
      <w:pPr>
        <w:ind w:firstLine="709"/>
        <w:jc w:val="both"/>
        <w:rPr>
          <w:rFonts w:ascii="Times New Roman" w:hAnsi="Times New Roman"/>
          <w:szCs w:val="24"/>
          <w:lang w:eastAsia="ru-RU"/>
        </w:rPr>
      </w:pPr>
      <w:r w:rsidRPr="00592654">
        <w:rPr>
          <w:rFonts w:ascii="Times New Roman" w:hAnsi="Times New Roman"/>
          <w:szCs w:val="24"/>
          <w:lang w:eastAsia="ru-RU"/>
        </w:rPr>
        <w:t xml:space="preserve">Положительная динамика нейропатических проявлений по шкалам </w:t>
      </w:r>
      <w:r w:rsidRPr="00592654">
        <w:rPr>
          <w:rFonts w:ascii="Times New Roman" w:hAnsi="Times New Roman"/>
          <w:szCs w:val="24"/>
          <w:lang w:val="en-US" w:eastAsia="ru-RU"/>
        </w:rPr>
        <w:t>TSS</w:t>
      </w:r>
      <w:r w:rsidRPr="00592654">
        <w:rPr>
          <w:rFonts w:ascii="Times New Roman" w:hAnsi="Times New Roman"/>
          <w:szCs w:val="24"/>
          <w:lang w:eastAsia="ru-RU"/>
        </w:rPr>
        <w:t xml:space="preserve"> и </w:t>
      </w:r>
      <w:r w:rsidRPr="00592654">
        <w:rPr>
          <w:rFonts w:ascii="Times New Roman" w:hAnsi="Times New Roman"/>
          <w:szCs w:val="24"/>
          <w:lang w:val="en-US" w:eastAsia="ru-RU"/>
        </w:rPr>
        <w:t>NDSm</w:t>
      </w:r>
      <w:r w:rsidRPr="00592654">
        <w:rPr>
          <w:rFonts w:ascii="Times New Roman" w:hAnsi="Times New Roman"/>
          <w:szCs w:val="24"/>
          <w:lang w:eastAsia="ru-RU"/>
        </w:rPr>
        <w:t xml:space="preserve"> составила в основной группе пациентов с ДПН 53,3 и 25%, у пациентов </w:t>
      </w:r>
      <w:r w:rsidRPr="00592654">
        <w:rPr>
          <w:rFonts w:ascii="Times New Roman" w:hAnsi="Times New Roman"/>
          <w:szCs w:val="24"/>
          <w:lang w:eastAsia="ru-RU"/>
        </w:rPr>
        <w:lastRenderedPageBreak/>
        <w:t xml:space="preserve">с АПН - </w:t>
      </w:r>
      <w:r w:rsidRPr="00592654">
        <w:rPr>
          <w:rFonts w:ascii="Times New Roman" w:hAnsi="Times New Roman"/>
          <w:szCs w:val="24"/>
        </w:rPr>
        <w:t xml:space="preserve">27,3 </w:t>
      </w:r>
      <w:r w:rsidRPr="00592654">
        <w:rPr>
          <w:rFonts w:ascii="Times New Roman" w:hAnsi="Times New Roman"/>
          <w:szCs w:val="24"/>
          <w:lang w:eastAsia="ru-RU"/>
        </w:rPr>
        <w:t xml:space="preserve">и 16,7% соответственно (р&lt;0,05), за счет восстановления болевой и вибрационной чувствительности, а также ахилловых рефлексов. В группе сравнения у пациентов с ДПН выявлено менее значимое снижение показателей по шкалам </w:t>
      </w:r>
      <w:r w:rsidRPr="00592654">
        <w:rPr>
          <w:rFonts w:ascii="Times New Roman" w:hAnsi="Times New Roman"/>
          <w:szCs w:val="24"/>
          <w:lang w:val="en-US" w:eastAsia="ru-RU"/>
        </w:rPr>
        <w:t>TSS</w:t>
      </w:r>
      <w:r w:rsidRPr="00592654">
        <w:rPr>
          <w:rFonts w:ascii="Times New Roman" w:hAnsi="Times New Roman"/>
          <w:szCs w:val="24"/>
          <w:lang w:eastAsia="ru-RU"/>
        </w:rPr>
        <w:t xml:space="preserve"> и </w:t>
      </w:r>
      <w:r w:rsidRPr="00592654">
        <w:rPr>
          <w:rFonts w:ascii="Times New Roman" w:hAnsi="Times New Roman"/>
          <w:szCs w:val="24"/>
          <w:lang w:val="en-US" w:eastAsia="ru-RU"/>
        </w:rPr>
        <w:t>NDSm</w:t>
      </w:r>
      <w:r w:rsidRPr="00592654">
        <w:rPr>
          <w:rFonts w:ascii="Times New Roman" w:hAnsi="Times New Roman"/>
          <w:szCs w:val="24"/>
          <w:lang w:eastAsia="ru-RU"/>
        </w:rPr>
        <w:t xml:space="preserve">: на 15,8 и 4,2%,  у пациентов с АПН по шкале </w:t>
      </w:r>
      <w:r w:rsidRPr="00592654">
        <w:rPr>
          <w:rFonts w:ascii="Times New Roman" w:hAnsi="Times New Roman"/>
          <w:szCs w:val="24"/>
          <w:lang w:val="en-US" w:eastAsia="ru-RU"/>
        </w:rPr>
        <w:t>TSS</w:t>
      </w:r>
      <w:r w:rsidRPr="00592654">
        <w:rPr>
          <w:rFonts w:ascii="Times New Roman" w:hAnsi="Times New Roman"/>
          <w:szCs w:val="24"/>
          <w:lang w:eastAsia="ru-RU"/>
        </w:rPr>
        <w:t xml:space="preserve"> – на 12,4%, а по шкале </w:t>
      </w:r>
      <w:r w:rsidRPr="00592654">
        <w:rPr>
          <w:rFonts w:ascii="Times New Roman" w:hAnsi="Times New Roman"/>
          <w:szCs w:val="24"/>
          <w:lang w:val="en-US" w:eastAsia="ru-RU"/>
        </w:rPr>
        <w:t>NDSm</w:t>
      </w:r>
      <w:r w:rsidRPr="00592654">
        <w:rPr>
          <w:rFonts w:ascii="Times New Roman" w:hAnsi="Times New Roman"/>
          <w:szCs w:val="24"/>
          <w:lang w:eastAsia="ru-RU"/>
        </w:rPr>
        <w:t xml:space="preserve"> достоверных изменений выявлено не было (р&gt;0,05) (таблица 1). Применение МС</w:t>
      </w:r>
      <w:r w:rsidRPr="00592654">
        <w:rPr>
          <w:rFonts w:ascii="Times New Roman" w:hAnsi="Times New Roman"/>
          <w:szCs w:val="24"/>
        </w:rPr>
        <w:t xml:space="preserve"> хорошо переносилось всеми пациентами.</w:t>
      </w:r>
      <w:r w:rsidRPr="00592654">
        <w:rPr>
          <w:rFonts w:ascii="Times New Roman" w:hAnsi="Times New Roman"/>
          <w:szCs w:val="24"/>
          <w:lang w:eastAsia="ru-RU"/>
        </w:rPr>
        <w:t xml:space="preserve"> </w:t>
      </w:r>
    </w:p>
    <w:p w:rsidR="005D7E45" w:rsidRPr="00592654" w:rsidRDefault="005D7E45" w:rsidP="005D7E45">
      <w:pPr>
        <w:ind w:firstLine="709"/>
        <w:jc w:val="both"/>
        <w:rPr>
          <w:rFonts w:ascii="Times New Roman" w:hAnsi="Times New Roman"/>
          <w:szCs w:val="24"/>
        </w:rPr>
      </w:pPr>
      <w:r w:rsidRPr="00592654">
        <w:rPr>
          <w:rFonts w:ascii="Times New Roman" w:hAnsi="Times New Roman"/>
          <w:szCs w:val="24"/>
        </w:rPr>
        <w:t xml:space="preserve">При анализе динамики ЭНМГ после курсового применения МС у </w:t>
      </w:r>
      <w:r w:rsidRPr="00592654">
        <w:rPr>
          <w:rFonts w:ascii="Times New Roman" w:hAnsi="Times New Roman"/>
          <w:szCs w:val="24"/>
          <w:lang w:eastAsia="ru-RU"/>
        </w:rPr>
        <w:t xml:space="preserve">32 (84,2%, </w:t>
      </w:r>
      <w:r w:rsidRPr="00592654">
        <w:rPr>
          <w:rFonts w:ascii="Times New Roman" w:hAnsi="Times New Roman"/>
          <w:szCs w:val="24"/>
          <w:lang w:val="en-US" w:eastAsia="ru-RU"/>
        </w:rPr>
        <w:t>n</w:t>
      </w:r>
      <w:r w:rsidRPr="00592654">
        <w:rPr>
          <w:rFonts w:ascii="Times New Roman" w:hAnsi="Times New Roman"/>
          <w:szCs w:val="24"/>
          <w:lang w:eastAsia="ru-RU"/>
        </w:rPr>
        <w:t>=38)</w:t>
      </w:r>
      <w:r w:rsidRPr="00592654">
        <w:rPr>
          <w:rFonts w:ascii="Times New Roman" w:hAnsi="Times New Roman"/>
          <w:szCs w:val="24"/>
        </w:rPr>
        <w:t xml:space="preserve"> пациентов с ДПН зарегистрировано достоверное увеличение амплитуды М-ответа при стимуляции большеберцового и малоберцового нервов на 28,4 и 54,2% и СПИ на 6,9 и 11,1%  соответственно (р&lt;0,05). </w:t>
      </w:r>
    </w:p>
    <w:p w:rsidR="005D7E45" w:rsidRDefault="005D7E45" w:rsidP="005D7E45">
      <w:pPr>
        <w:ind w:firstLine="709"/>
        <w:jc w:val="both"/>
        <w:rPr>
          <w:rFonts w:ascii="Times New Roman" w:hAnsi="Times New Roman"/>
          <w:szCs w:val="24"/>
        </w:rPr>
      </w:pPr>
      <w:r w:rsidRPr="00592654">
        <w:rPr>
          <w:rFonts w:ascii="Times New Roman" w:hAnsi="Times New Roman"/>
          <w:szCs w:val="24"/>
        </w:rPr>
        <w:t xml:space="preserve">В основной группе пациентов с АПН положительная динамика ЭНМГ-показателей отмечена у 28 (87,5%, </w:t>
      </w:r>
      <w:r w:rsidRPr="00592654">
        <w:rPr>
          <w:rFonts w:ascii="Times New Roman" w:hAnsi="Times New Roman"/>
          <w:szCs w:val="24"/>
          <w:lang w:val="en-US" w:eastAsia="ru-RU"/>
        </w:rPr>
        <w:t>n</w:t>
      </w:r>
      <w:r w:rsidRPr="00592654">
        <w:rPr>
          <w:rFonts w:ascii="Times New Roman" w:hAnsi="Times New Roman"/>
          <w:szCs w:val="24"/>
          <w:lang w:eastAsia="ru-RU"/>
        </w:rPr>
        <w:t>=32</w:t>
      </w:r>
      <w:r w:rsidRPr="00592654">
        <w:rPr>
          <w:rFonts w:ascii="Times New Roman" w:hAnsi="Times New Roman"/>
          <w:szCs w:val="24"/>
        </w:rPr>
        <w:t xml:space="preserve">) пациентов. При анализе отдельных параметров ЭНМГ в этой группе выявлено увеличение амплитуды М-ответа при стимуляции большеберцового и малоберцового нервов на 19,6 и 33,1% и СПИ на 5,9 и 9,3%  соответственно (р&lt;0,05) </w:t>
      </w:r>
    </w:p>
    <w:p w:rsidR="00E45ADE" w:rsidRPr="00592654" w:rsidRDefault="00E45ADE" w:rsidP="00E45ADE">
      <w:pPr>
        <w:ind w:firstLine="709"/>
        <w:jc w:val="both"/>
        <w:rPr>
          <w:rFonts w:ascii="Times New Roman" w:hAnsi="Times New Roman"/>
          <w:szCs w:val="24"/>
          <w:lang w:eastAsia="ru-RU"/>
        </w:rPr>
      </w:pPr>
    </w:p>
    <w:p w:rsidR="00E45ADE" w:rsidRPr="00592654" w:rsidRDefault="00E45ADE" w:rsidP="00E45ADE">
      <w:pPr>
        <w:jc w:val="right"/>
        <w:rPr>
          <w:rFonts w:ascii="Times New Roman" w:hAnsi="Times New Roman"/>
          <w:szCs w:val="24"/>
        </w:rPr>
      </w:pPr>
      <w:r w:rsidRPr="00592654">
        <w:rPr>
          <w:rFonts w:ascii="Times New Roman" w:hAnsi="Times New Roman"/>
          <w:szCs w:val="24"/>
        </w:rPr>
        <w:t>Таблица 1</w:t>
      </w:r>
    </w:p>
    <w:p w:rsidR="00E45ADE" w:rsidRPr="00592654" w:rsidRDefault="00E45ADE" w:rsidP="00E45ADE">
      <w:pPr>
        <w:jc w:val="center"/>
        <w:rPr>
          <w:rFonts w:ascii="Times New Roman" w:hAnsi="Times New Roman"/>
          <w:szCs w:val="24"/>
        </w:rPr>
      </w:pPr>
      <w:r w:rsidRPr="00592654">
        <w:rPr>
          <w:rFonts w:ascii="Times New Roman" w:hAnsi="Times New Roman"/>
          <w:szCs w:val="24"/>
        </w:rPr>
        <w:t xml:space="preserve">Динамика нейропатических проявлений по шкалам </w:t>
      </w:r>
      <w:r w:rsidRPr="00592654">
        <w:rPr>
          <w:rFonts w:ascii="Times New Roman" w:hAnsi="Times New Roman"/>
          <w:szCs w:val="24"/>
          <w:lang w:val="en-US"/>
        </w:rPr>
        <w:t>TSS</w:t>
      </w:r>
      <w:r w:rsidRPr="00592654">
        <w:rPr>
          <w:rFonts w:ascii="Times New Roman" w:hAnsi="Times New Roman"/>
          <w:szCs w:val="24"/>
        </w:rPr>
        <w:t xml:space="preserve"> и </w:t>
      </w:r>
      <w:r w:rsidRPr="00592654">
        <w:rPr>
          <w:rFonts w:ascii="Times New Roman" w:hAnsi="Times New Roman"/>
          <w:szCs w:val="24"/>
          <w:lang w:val="en-US"/>
        </w:rPr>
        <w:t>NDSm</w:t>
      </w:r>
      <w:r w:rsidRPr="00592654">
        <w:rPr>
          <w:rFonts w:ascii="Times New Roman" w:hAnsi="Times New Roman"/>
          <w:szCs w:val="24"/>
        </w:rPr>
        <w:t xml:space="preserve"> у пациентов с ДПН и АПН </w:t>
      </w:r>
    </w:p>
    <w:p w:rsidR="00E45ADE" w:rsidRPr="00592654" w:rsidRDefault="00E45ADE" w:rsidP="00E45ADE">
      <w:pPr>
        <w:jc w:val="center"/>
        <w:rPr>
          <w:rFonts w:ascii="Times New Roman" w:hAnsi="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83"/>
        <w:gridCol w:w="1510"/>
        <w:gridCol w:w="1824"/>
        <w:gridCol w:w="1824"/>
        <w:gridCol w:w="1824"/>
        <w:gridCol w:w="1789"/>
      </w:tblGrid>
      <w:tr w:rsidR="00E45ADE" w:rsidRPr="00592654" w:rsidTr="004806E9">
        <w:tc>
          <w:tcPr>
            <w:tcW w:w="1278" w:type="pct"/>
            <w:gridSpan w:val="2"/>
            <w:vMerge w:val="restart"/>
            <w:shd w:val="clear" w:color="auto" w:fill="D9D9D9"/>
            <w:vAlign w:val="center"/>
          </w:tcPr>
          <w:p w:rsidR="00E45ADE" w:rsidRPr="00592654" w:rsidRDefault="00E45ADE" w:rsidP="004806E9">
            <w:pPr>
              <w:jc w:val="center"/>
              <w:rPr>
                <w:rFonts w:ascii="Times New Roman" w:hAnsi="Times New Roman"/>
                <w:sz w:val="32"/>
              </w:rPr>
            </w:pPr>
            <w:r w:rsidRPr="00592654">
              <w:rPr>
                <w:rFonts w:ascii="Times New Roman" w:hAnsi="Times New Roman"/>
              </w:rPr>
              <w:t>Группа</w:t>
            </w:r>
          </w:p>
        </w:tc>
        <w:tc>
          <w:tcPr>
            <w:tcW w:w="3722" w:type="pct"/>
            <w:gridSpan w:val="4"/>
            <w:shd w:val="clear" w:color="auto" w:fill="D9D9D9"/>
          </w:tcPr>
          <w:p w:rsidR="00E45ADE" w:rsidRPr="00592654" w:rsidRDefault="00E45ADE" w:rsidP="004806E9">
            <w:pPr>
              <w:jc w:val="center"/>
              <w:rPr>
                <w:rFonts w:ascii="Times New Roman" w:hAnsi="Times New Roman"/>
              </w:rPr>
            </w:pPr>
            <w:r w:rsidRPr="00592654">
              <w:rPr>
                <w:rFonts w:ascii="Times New Roman" w:hAnsi="Times New Roman"/>
              </w:rPr>
              <w:t xml:space="preserve">Шкала </w:t>
            </w:r>
          </w:p>
        </w:tc>
      </w:tr>
      <w:tr w:rsidR="00E45ADE" w:rsidRPr="00592654" w:rsidTr="004806E9">
        <w:tc>
          <w:tcPr>
            <w:tcW w:w="1278" w:type="pct"/>
            <w:gridSpan w:val="2"/>
            <w:vMerge/>
            <w:shd w:val="clear" w:color="auto" w:fill="D9D9D9"/>
          </w:tcPr>
          <w:p w:rsidR="00E45ADE" w:rsidRPr="00592654" w:rsidRDefault="00E45ADE" w:rsidP="004806E9">
            <w:pPr>
              <w:rPr>
                <w:rFonts w:ascii="Times New Roman" w:hAnsi="Times New Roman"/>
                <w:lang w:val="en-US"/>
              </w:rPr>
            </w:pPr>
          </w:p>
        </w:tc>
        <w:tc>
          <w:tcPr>
            <w:tcW w:w="1870" w:type="pct"/>
            <w:gridSpan w:val="2"/>
            <w:shd w:val="clear" w:color="auto" w:fill="D9D9D9"/>
          </w:tcPr>
          <w:p w:rsidR="00E45ADE" w:rsidRPr="00592654" w:rsidRDefault="00E45ADE" w:rsidP="004806E9">
            <w:pPr>
              <w:jc w:val="center"/>
              <w:rPr>
                <w:rFonts w:ascii="Times New Roman" w:hAnsi="Times New Roman"/>
              </w:rPr>
            </w:pPr>
            <w:r w:rsidRPr="00592654">
              <w:rPr>
                <w:rFonts w:ascii="Times New Roman" w:hAnsi="Times New Roman"/>
                <w:lang w:val="en-US"/>
              </w:rPr>
              <w:t>TSS</w:t>
            </w:r>
            <w:r w:rsidRPr="00592654">
              <w:rPr>
                <w:rFonts w:ascii="Times New Roman" w:hAnsi="Times New Roman"/>
              </w:rPr>
              <w:t>, баллы</w:t>
            </w:r>
          </w:p>
        </w:tc>
        <w:tc>
          <w:tcPr>
            <w:tcW w:w="1852" w:type="pct"/>
            <w:gridSpan w:val="2"/>
            <w:shd w:val="clear" w:color="auto" w:fill="D9D9D9"/>
          </w:tcPr>
          <w:p w:rsidR="00E45ADE" w:rsidRPr="00592654" w:rsidRDefault="00E45ADE" w:rsidP="004806E9">
            <w:pPr>
              <w:jc w:val="center"/>
              <w:rPr>
                <w:rFonts w:ascii="Times New Roman" w:hAnsi="Times New Roman"/>
              </w:rPr>
            </w:pPr>
            <w:r w:rsidRPr="00592654">
              <w:rPr>
                <w:rFonts w:ascii="Times New Roman" w:hAnsi="Times New Roman"/>
                <w:lang w:val="en-US"/>
              </w:rPr>
              <w:t>NDSm</w:t>
            </w:r>
            <w:r w:rsidRPr="00592654">
              <w:rPr>
                <w:rFonts w:ascii="Times New Roman" w:hAnsi="Times New Roman"/>
              </w:rPr>
              <w:t>, баллы</w:t>
            </w:r>
          </w:p>
        </w:tc>
      </w:tr>
      <w:tr w:rsidR="00E45ADE" w:rsidRPr="00592654" w:rsidTr="004806E9">
        <w:tc>
          <w:tcPr>
            <w:tcW w:w="1278" w:type="pct"/>
            <w:gridSpan w:val="2"/>
            <w:vMerge/>
            <w:shd w:val="clear" w:color="auto" w:fill="D9D9D9"/>
          </w:tcPr>
          <w:p w:rsidR="00E45ADE" w:rsidRPr="00592654" w:rsidRDefault="00E45ADE" w:rsidP="004806E9">
            <w:pPr>
              <w:rPr>
                <w:rFonts w:ascii="Times New Roman" w:hAnsi="Times New Roman"/>
              </w:rPr>
            </w:pPr>
          </w:p>
        </w:tc>
        <w:tc>
          <w:tcPr>
            <w:tcW w:w="935" w:type="pct"/>
            <w:shd w:val="clear" w:color="auto" w:fill="D9D9D9"/>
            <w:vAlign w:val="center"/>
          </w:tcPr>
          <w:p w:rsidR="00E45ADE" w:rsidRPr="00592654" w:rsidRDefault="00E45ADE" w:rsidP="004806E9">
            <w:pPr>
              <w:jc w:val="center"/>
              <w:rPr>
                <w:rFonts w:ascii="Times New Roman" w:hAnsi="Times New Roman"/>
                <w:iCs/>
                <w:sz w:val="24"/>
                <w:lang w:eastAsia="ru-RU"/>
              </w:rPr>
            </w:pPr>
            <w:r w:rsidRPr="00592654">
              <w:rPr>
                <w:rFonts w:ascii="Times New Roman" w:hAnsi="Times New Roman"/>
                <w:iCs/>
                <w:sz w:val="24"/>
                <w:lang w:eastAsia="ru-RU"/>
              </w:rPr>
              <w:t>до лечения</w:t>
            </w:r>
          </w:p>
          <w:p w:rsidR="00E45ADE" w:rsidRPr="00592654" w:rsidRDefault="00E45ADE" w:rsidP="004806E9">
            <w:pPr>
              <w:jc w:val="center"/>
              <w:rPr>
                <w:rFonts w:ascii="Times New Roman" w:hAnsi="Times New Roman"/>
                <w:iCs/>
                <w:sz w:val="24"/>
                <w:lang w:eastAsia="ru-RU"/>
              </w:rPr>
            </w:pPr>
            <w:r w:rsidRPr="00592654">
              <w:rPr>
                <w:rFonts w:ascii="Times New Roman" w:hAnsi="Times New Roman"/>
                <w:iCs/>
                <w:sz w:val="24"/>
                <w:lang w:eastAsia="ru-RU"/>
              </w:rPr>
              <w:t>Ме</w:t>
            </w:r>
          </w:p>
          <w:p w:rsidR="00E45ADE" w:rsidRPr="00592654" w:rsidRDefault="00E45ADE" w:rsidP="004806E9">
            <w:pPr>
              <w:jc w:val="center"/>
              <w:rPr>
                <w:rFonts w:ascii="Times New Roman" w:hAnsi="Times New Roman"/>
                <w:iCs/>
                <w:sz w:val="24"/>
                <w:lang w:eastAsia="ru-RU"/>
              </w:rPr>
            </w:pPr>
            <w:r w:rsidRPr="00592654">
              <w:rPr>
                <w:rFonts w:ascii="Times New Roman" w:hAnsi="Times New Roman"/>
                <w:iCs/>
                <w:sz w:val="24"/>
                <w:lang w:val="en-US" w:eastAsia="ru-RU"/>
              </w:rPr>
              <w:t>LQ</w:t>
            </w:r>
            <w:r w:rsidRPr="00592654">
              <w:rPr>
                <w:rFonts w:ascii="Times New Roman" w:hAnsi="Times New Roman"/>
                <w:iCs/>
                <w:sz w:val="24"/>
                <w:lang w:eastAsia="ru-RU"/>
              </w:rPr>
              <w:t xml:space="preserve"> : </w:t>
            </w:r>
            <w:r w:rsidRPr="00592654">
              <w:rPr>
                <w:rFonts w:ascii="Times New Roman" w:hAnsi="Times New Roman"/>
                <w:iCs/>
                <w:sz w:val="24"/>
                <w:lang w:val="en-US" w:eastAsia="ru-RU"/>
              </w:rPr>
              <w:t>UQ</w:t>
            </w:r>
          </w:p>
        </w:tc>
        <w:tc>
          <w:tcPr>
            <w:tcW w:w="935" w:type="pct"/>
            <w:shd w:val="clear" w:color="auto" w:fill="D9D9D9"/>
            <w:vAlign w:val="center"/>
          </w:tcPr>
          <w:p w:rsidR="00E45ADE" w:rsidRPr="00592654" w:rsidRDefault="00E45ADE" w:rsidP="004806E9">
            <w:pPr>
              <w:jc w:val="center"/>
              <w:rPr>
                <w:rFonts w:ascii="Times New Roman" w:hAnsi="Times New Roman"/>
                <w:iCs/>
                <w:sz w:val="24"/>
                <w:lang w:eastAsia="ru-RU"/>
              </w:rPr>
            </w:pPr>
            <w:r w:rsidRPr="00592654">
              <w:rPr>
                <w:rFonts w:ascii="Times New Roman" w:hAnsi="Times New Roman"/>
                <w:iCs/>
                <w:sz w:val="24"/>
                <w:lang w:eastAsia="ru-RU"/>
              </w:rPr>
              <w:t>после лечения</w:t>
            </w:r>
          </w:p>
          <w:p w:rsidR="00E45ADE" w:rsidRPr="00592654" w:rsidRDefault="00E45ADE" w:rsidP="004806E9">
            <w:pPr>
              <w:jc w:val="center"/>
              <w:rPr>
                <w:rFonts w:ascii="Times New Roman" w:hAnsi="Times New Roman"/>
                <w:iCs/>
                <w:sz w:val="24"/>
                <w:lang w:eastAsia="ru-RU"/>
              </w:rPr>
            </w:pPr>
            <w:r w:rsidRPr="00592654">
              <w:rPr>
                <w:rFonts w:ascii="Times New Roman" w:hAnsi="Times New Roman"/>
                <w:iCs/>
                <w:sz w:val="24"/>
                <w:lang w:eastAsia="ru-RU"/>
              </w:rPr>
              <w:t xml:space="preserve"> Ме</w:t>
            </w:r>
          </w:p>
          <w:p w:rsidR="00E45ADE" w:rsidRPr="00592654" w:rsidRDefault="00E45ADE" w:rsidP="004806E9">
            <w:pPr>
              <w:jc w:val="center"/>
              <w:rPr>
                <w:rFonts w:ascii="Times New Roman" w:hAnsi="Times New Roman"/>
                <w:iCs/>
                <w:sz w:val="24"/>
                <w:lang w:eastAsia="ru-RU"/>
              </w:rPr>
            </w:pPr>
            <w:r w:rsidRPr="00592654">
              <w:rPr>
                <w:rFonts w:ascii="Times New Roman" w:hAnsi="Times New Roman"/>
                <w:iCs/>
                <w:sz w:val="24"/>
                <w:lang w:val="en-US" w:eastAsia="ru-RU"/>
              </w:rPr>
              <w:t>LQ</w:t>
            </w:r>
            <w:r w:rsidRPr="00592654">
              <w:rPr>
                <w:rFonts w:ascii="Times New Roman" w:hAnsi="Times New Roman"/>
                <w:iCs/>
                <w:sz w:val="24"/>
                <w:lang w:eastAsia="ru-RU"/>
              </w:rPr>
              <w:t xml:space="preserve"> : </w:t>
            </w:r>
            <w:r w:rsidRPr="00592654">
              <w:rPr>
                <w:rFonts w:ascii="Times New Roman" w:hAnsi="Times New Roman"/>
                <w:iCs/>
                <w:sz w:val="24"/>
                <w:lang w:val="en-US" w:eastAsia="ru-RU"/>
              </w:rPr>
              <w:t>UQ</w:t>
            </w:r>
          </w:p>
        </w:tc>
        <w:tc>
          <w:tcPr>
            <w:tcW w:w="935" w:type="pct"/>
            <w:shd w:val="clear" w:color="auto" w:fill="D9D9D9"/>
            <w:vAlign w:val="center"/>
          </w:tcPr>
          <w:p w:rsidR="00E45ADE" w:rsidRPr="00592654" w:rsidRDefault="00E45ADE" w:rsidP="004806E9">
            <w:pPr>
              <w:jc w:val="center"/>
              <w:rPr>
                <w:rFonts w:ascii="Times New Roman" w:hAnsi="Times New Roman"/>
                <w:iCs/>
                <w:sz w:val="24"/>
                <w:lang w:eastAsia="ru-RU"/>
              </w:rPr>
            </w:pPr>
            <w:r w:rsidRPr="00592654">
              <w:rPr>
                <w:rFonts w:ascii="Times New Roman" w:hAnsi="Times New Roman"/>
                <w:iCs/>
                <w:sz w:val="24"/>
                <w:lang w:eastAsia="ru-RU"/>
              </w:rPr>
              <w:t>до лечения</w:t>
            </w:r>
          </w:p>
          <w:p w:rsidR="00E45ADE" w:rsidRPr="00592654" w:rsidRDefault="00E45ADE" w:rsidP="004806E9">
            <w:pPr>
              <w:jc w:val="center"/>
              <w:rPr>
                <w:rFonts w:ascii="Times New Roman" w:hAnsi="Times New Roman"/>
                <w:iCs/>
                <w:sz w:val="24"/>
                <w:lang w:eastAsia="ru-RU"/>
              </w:rPr>
            </w:pPr>
            <w:r w:rsidRPr="00592654">
              <w:rPr>
                <w:rFonts w:ascii="Times New Roman" w:hAnsi="Times New Roman"/>
                <w:iCs/>
                <w:sz w:val="24"/>
                <w:lang w:eastAsia="ru-RU"/>
              </w:rPr>
              <w:t xml:space="preserve"> Ме</w:t>
            </w:r>
          </w:p>
          <w:p w:rsidR="00E45ADE" w:rsidRPr="00592654" w:rsidRDefault="00E45ADE" w:rsidP="004806E9">
            <w:pPr>
              <w:jc w:val="center"/>
              <w:rPr>
                <w:rFonts w:ascii="Times New Roman" w:hAnsi="Times New Roman"/>
                <w:iCs/>
                <w:sz w:val="24"/>
                <w:lang w:eastAsia="ru-RU"/>
              </w:rPr>
            </w:pPr>
            <w:r w:rsidRPr="00592654">
              <w:rPr>
                <w:rFonts w:ascii="Times New Roman" w:hAnsi="Times New Roman"/>
                <w:iCs/>
                <w:sz w:val="24"/>
                <w:lang w:val="en-US" w:eastAsia="ru-RU"/>
              </w:rPr>
              <w:t>LQ</w:t>
            </w:r>
            <w:r w:rsidRPr="00592654">
              <w:rPr>
                <w:rFonts w:ascii="Times New Roman" w:hAnsi="Times New Roman"/>
                <w:iCs/>
                <w:sz w:val="24"/>
                <w:lang w:eastAsia="ru-RU"/>
              </w:rPr>
              <w:t xml:space="preserve"> : </w:t>
            </w:r>
            <w:r w:rsidRPr="00592654">
              <w:rPr>
                <w:rFonts w:ascii="Times New Roman" w:hAnsi="Times New Roman"/>
                <w:iCs/>
                <w:sz w:val="24"/>
                <w:lang w:val="en-US" w:eastAsia="ru-RU"/>
              </w:rPr>
              <w:t>UQ</w:t>
            </w:r>
          </w:p>
        </w:tc>
        <w:tc>
          <w:tcPr>
            <w:tcW w:w="917" w:type="pct"/>
            <w:shd w:val="clear" w:color="auto" w:fill="D9D9D9"/>
            <w:vAlign w:val="center"/>
          </w:tcPr>
          <w:p w:rsidR="00E45ADE" w:rsidRPr="00592654" w:rsidRDefault="00E45ADE" w:rsidP="004806E9">
            <w:pPr>
              <w:jc w:val="center"/>
              <w:rPr>
                <w:rFonts w:ascii="Times New Roman" w:hAnsi="Times New Roman"/>
                <w:iCs/>
                <w:sz w:val="24"/>
                <w:lang w:eastAsia="ru-RU"/>
              </w:rPr>
            </w:pPr>
            <w:r w:rsidRPr="00592654">
              <w:rPr>
                <w:rFonts w:ascii="Times New Roman" w:hAnsi="Times New Roman"/>
                <w:iCs/>
                <w:sz w:val="24"/>
                <w:lang w:eastAsia="ru-RU"/>
              </w:rPr>
              <w:t>после лечения</w:t>
            </w:r>
          </w:p>
          <w:p w:rsidR="00E45ADE" w:rsidRPr="00592654" w:rsidRDefault="00E45ADE" w:rsidP="004806E9">
            <w:pPr>
              <w:jc w:val="center"/>
              <w:rPr>
                <w:rFonts w:ascii="Times New Roman" w:hAnsi="Times New Roman"/>
                <w:iCs/>
                <w:sz w:val="24"/>
                <w:lang w:eastAsia="ru-RU"/>
              </w:rPr>
            </w:pPr>
            <w:r w:rsidRPr="00592654">
              <w:rPr>
                <w:rFonts w:ascii="Times New Roman" w:hAnsi="Times New Roman"/>
                <w:iCs/>
                <w:sz w:val="24"/>
                <w:lang w:eastAsia="ru-RU"/>
              </w:rPr>
              <w:t xml:space="preserve"> Ме</w:t>
            </w:r>
          </w:p>
          <w:p w:rsidR="00E45ADE" w:rsidRPr="00592654" w:rsidRDefault="00E45ADE" w:rsidP="004806E9">
            <w:pPr>
              <w:jc w:val="center"/>
              <w:rPr>
                <w:rFonts w:ascii="Times New Roman" w:hAnsi="Times New Roman"/>
                <w:iCs/>
                <w:sz w:val="24"/>
                <w:lang w:eastAsia="ru-RU"/>
              </w:rPr>
            </w:pPr>
            <w:r w:rsidRPr="00592654">
              <w:rPr>
                <w:rFonts w:ascii="Times New Roman" w:hAnsi="Times New Roman"/>
                <w:iCs/>
                <w:sz w:val="24"/>
                <w:lang w:val="en-US" w:eastAsia="ru-RU"/>
              </w:rPr>
              <w:t>LQ</w:t>
            </w:r>
            <w:r w:rsidRPr="00592654">
              <w:rPr>
                <w:rFonts w:ascii="Times New Roman" w:hAnsi="Times New Roman"/>
                <w:iCs/>
                <w:sz w:val="24"/>
                <w:lang w:eastAsia="ru-RU"/>
              </w:rPr>
              <w:t xml:space="preserve"> : </w:t>
            </w:r>
            <w:r w:rsidRPr="00592654">
              <w:rPr>
                <w:rFonts w:ascii="Times New Roman" w:hAnsi="Times New Roman"/>
                <w:iCs/>
                <w:sz w:val="24"/>
                <w:lang w:val="en-US" w:eastAsia="ru-RU"/>
              </w:rPr>
              <w:t>UQ</w:t>
            </w:r>
          </w:p>
        </w:tc>
      </w:tr>
      <w:tr w:rsidR="00E45ADE" w:rsidRPr="00592654" w:rsidTr="004806E9">
        <w:tc>
          <w:tcPr>
            <w:tcW w:w="559" w:type="pct"/>
            <w:vMerge w:val="restart"/>
            <w:vAlign w:val="center"/>
          </w:tcPr>
          <w:p w:rsidR="00E45ADE" w:rsidRPr="00592654" w:rsidRDefault="00E45ADE" w:rsidP="004806E9">
            <w:pPr>
              <w:jc w:val="center"/>
              <w:rPr>
                <w:rFonts w:ascii="Times New Roman" w:hAnsi="Times New Roman"/>
              </w:rPr>
            </w:pPr>
            <w:r w:rsidRPr="00592654">
              <w:rPr>
                <w:rFonts w:ascii="Times New Roman" w:hAnsi="Times New Roman"/>
              </w:rPr>
              <w:t>ДПН</w:t>
            </w:r>
          </w:p>
        </w:tc>
        <w:tc>
          <w:tcPr>
            <w:tcW w:w="719" w:type="pct"/>
            <w:vAlign w:val="center"/>
          </w:tcPr>
          <w:p w:rsidR="00E45ADE" w:rsidRPr="00592654" w:rsidRDefault="00E45ADE" w:rsidP="004806E9">
            <w:pPr>
              <w:rPr>
                <w:rFonts w:ascii="Times New Roman" w:hAnsi="Times New Roman"/>
                <w:iCs/>
                <w:lang w:val="en-US" w:eastAsia="ru-RU"/>
              </w:rPr>
            </w:pPr>
            <w:r w:rsidRPr="00592654">
              <w:rPr>
                <w:rFonts w:ascii="Times New Roman" w:hAnsi="Times New Roman"/>
                <w:iCs/>
                <w:lang w:eastAsia="ru-RU"/>
              </w:rPr>
              <w:t>основная</w:t>
            </w:r>
            <w:r w:rsidRPr="00592654">
              <w:rPr>
                <w:rFonts w:ascii="Times New Roman" w:hAnsi="Times New Roman"/>
                <w:iCs/>
                <w:lang w:val="en-US" w:eastAsia="ru-RU"/>
              </w:rPr>
              <w:t>,</w:t>
            </w:r>
          </w:p>
          <w:p w:rsidR="00E45ADE" w:rsidRPr="00592654" w:rsidRDefault="00E45ADE" w:rsidP="004806E9">
            <w:pPr>
              <w:rPr>
                <w:rFonts w:ascii="Times New Roman" w:hAnsi="Times New Roman"/>
                <w:iCs/>
                <w:lang w:eastAsia="ru-RU"/>
              </w:rPr>
            </w:pPr>
            <w:r w:rsidRPr="00592654">
              <w:rPr>
                <w:rFonts w:ascii="Times New Roman" w:hAnsi="Times New Roman"/>
                <w:iCs/>
                <w:lang w:val="en-US" w:eastAsia="ru-RU"/>
              </w:rPr>
              <w:t>n=3</w:t>
            </w:r>
            <w:r w:rsidRPr="00592654">
              <w:rPr>
                <w:rFonts w:ascii="Times New Roman" w:hAnsi="Times New Roman"/>
                <w:iCs/>
                <w:lang w:eastAsia="ru-RU"/>
              </w:rPr>
              <w:t>8</w:t>
            </w:r>
          </w:p>
        </w:tc>
        <w:tc>
          <w:tcPr>
            <w:tcW w:w="935" w:type="pct"/>
            <w:vAlign w:val="center"/>
          </w:tcPr>
          <w:p w:rsidR="00E45ADE" w:rsidRPr="00592654" w:rsidRDefault="00E45ADE" w:rsidP="004806E9">
            <w:pPr>
              <w:jc w:val="center"/>
              <w:rPr>
                <w:rFonts w:ascii="Times New Roman" w:hAnsi="Times New Roman"/>
                <w:iCs/>
                <w:lang w:eastAsia="ru-RU"/>
              </w:rPr>
            </w:pPr>
            <w:r w:rsidRPr="00592654">
              <w:rPr>
                <w:rFonts w:ascii="Times New Roman" w:hAnsi="Times New Roman"/>
                <w:iCs/>
                <w:lang w:eastAsia="ru-RU"/>
              </w:rPr>
              <w:t>4,99</w:t>
            </w:r>
          </w:p>
          <w:p w:rsidR="00E45ADE" w:rsidRPr="00592654" w:rsidRDefault="00E45ADE" w:rsidP="004806E9">
            <w:pPr>
              <w:jc w:val="center"/>
              <w:rPr>
                <w:rFonts w:ascii="Times New Roman" w:hAnsi="Times New Roman"/>
                <w:iCs/>
                <w:lang w:eastAsia="ru-RU"/>
              </w:rPr>
            </w:pPr>
            <w:r w:rsidRPr="00592654">
              <w:rPr>
                <w:rFonts w:ascii="Times New Roman" w:hAnsi="Times New Roman"/>
                <w:iCs/>
                <w:lang w:eastAsia="ru-RU"/>
              </w:rPr>
              <w:t>3,33</w:t>
            </w:r>
            <w:r w:rsidRPr="00592654">
              <w:rPr>
                <w:rFonts w:ascii="Times New Roman" w:hAnsi="Times New Roman"/>
                <w:iCs/>
                <w:lang w:val="en-US" w:eastAsia="ru-RU"/>
              </w:rPr>
              <w:t xml:space="preserve"> </w:t>
            </w:r>
            <w:r w:rsidRPr="00592654">
              <w:rPr>
                <w:rFonts w:ascii="Times New Roman" w:hAnsi="Times New Roman"/>
                <w:iCs/>
                <w:lang w:eastAsia="ru-RU"/>
              </w:rPr>
              <w:t>:</w:t>
            </w:r>
            <w:r w:rsidRPr="00592654">
              <w:rPr>
                <w:rFonts w:ascii="Times New Roman" w:hAnsi="Times New Roman"/>
                <w:iCs/>
                <w:lang w:val="en-US" w:eastAsia="ru-RU"/>
              </w:rPr>
              <w:t xml:space="preserve"> </w:t>
            </w:r>
            <w:r w:rsidRPr="00592654">
              <w:rPr>
                <w:rFonts w:ascii="Times New Roman" w:hAnsi="Times New Roman"/>
                <w:iCs/>
                <w:lang w:eastAsia="ru-RU"/>
              </w:rPr>
              <w:t>6,32</w:t>
            </w:r>
          </w:p>
        </w:tc>
        <w:tc>
          <w:tcPr>
            <w:tcW w:w="935" w:type="pct"/>
            <w:vAlign w:val="center"/>
          </w:tcPr>
          <w:p w:rsidR="00E45ADE" w:rsidRPr="00592654" w:rsidRDefault="00E45ADE" w:rsidP="004806E9">
            <w:pPr>
              <w:jc w:val="center"/>
              <w:rPr>
                <w:rFonts w:ascii="Times New Roman" w:hAnsi="Times New Roman"/>
                <w:iCs/>
                <w:lang w:val="en-US" w:eastAsia="ru-RU"/>
              </w:rPr>
            </w:pPr>
            <w:r w:rsidRPr="00592654">
              <w:rPr>
                <w:rFonts w:ascii="Times New Roman" w:hAnsi="Times New Roman"/>
                <w:iCs/>
                <w:lang w:eastAsia="ru-RU"/>
              </w:rPr>
              <w:t>2,33</w:t>
            </w:r>
            <w:r w:rsidRPr="00592654">
              <w:rPr>
                <w:rFonts w:ascii="Times New Roman" w:hAnsi="Times New Roman"/>
                <w:iCs/>
                <w:lang w:val="en-US" w:eastAsia="ru-RU"/>
              </w:rPr>
              <w:t>*</w:t>
            </w:r>
          </w:p>
          <w:p w:rsidR="00E45ADE" w:rsidRPr="00592654" w:rsidRDefault="00E45ADE" w:rsidP="004806E9">
            <w:pPr>
              <w:jc w:val="center"/>
              <w:rPr>
                <w:rFonts w:ascii="Times New Roman" w:hAnsi="Times New Roman"/>
                <w:iCs/>
                <w:lang w:eastAsia="ru-RU"/>
              </w:rPr>
            </w:pPr>
            <w:r w:rsidRPr="00592654">
              <w:rPr>
                <w:rFonts w:ascii="Times New Roman" w:hAnsi="Times New Roman"/>
                <w:iCs/>
                <w:lang w:eastAsia="ru-RU"/>
              </w:rPr>
              <w:t>1,33</w:t>
            </w:r>
            <w:r w:rsidRPr="00592654">
              <w:rPr>
                <w:rFonts w:ascii="Times New Roman" w:hAnsi="Times New Roman"/>
                <w:iCs/>
                <w:lang w:val="en-US" w:eastAsia="ru-RU"/>
              </w:rPr>
              <w:t xml:space="preserve"> </w:t>
            </w:r>
            <w:r w:rsidRPr="00592654">
              <w:rPr>
                <w:rFonts w:ascii="Times New Roman" w:hAnsi="Times New Roman"/>
                <w:iCs/>
                <w:lang w:eastAsia="ru-RU"/>
              </w:rPr>
              <w:t>:</w:t>
            </w:r>
            <w:r w:rsidRPr="00592654">
              <w:rPr>
                <w:rFonts w:ascii="Times New Roman" w:hAnsi="Times New Roman"/>
                <w:iCs/>
                <w:lang w:val="en-US" w:eastAsia="ru-RU"/>
              </w:rPr>
              <w:t xml:space="preserve"> </w:t>
            </w:r>
            <w:r w:rsidRPr="00592654">
              <w:rPr>
                <w:rFonts w:ascii="Times New Roman" w:hAnsi="Times New Roman"/>
                <w:iCs/>
                <w:lang w:eastAsia="ru-RU"/>
              </w:rPr>
              <w:t>6,32</w:t>
            </w:r>
          </w:p>
        </w:tc>
        <w:tc>
          <w:tcPr>
            <w:tcW w:w="935" w:type="pct"/>
            <w:vAlign w:val="center"/>
          </w:tcPr>
          <w:p w:rsidR="00E45ADE" w:rsidRPr="00592654" w:rsidRDefault="00E45ADE" w:rsidP="004806E9">
            <w:pPr>
              <w:jc w:val="center"/>
              <w:rPr>
                <w:rFonts w:ascii="Times New Roman" w:hAnsi="Times New Roman"/>
                <w:iCs/>
                <w:lang w:eastAsia="ru-RU"/>
              </w:rPr>
            </w:pPr>
            <w:r w:rsidRPr="00592654">
              <w:rPr>
                <w:rFonts w:ascii="Times New Roman" w:hAnsi="Times New Roman"/>
                <w:iCs/>
                <w:lang w:eastAsia="ru-RU"/>
              </w:rPr>
              <w:t>12</w:t>
            </w:r>
          </w:p>
          <w:p w:rsidR="00E45ADE" w:rsidRPr="00592654" w:rsidRDefault="00E45ADE" w:rsidP="004806E9">
            <w:pPr>
              <w:jc w:val="center"/>
              <w:rPr>
                <w:rFonts w:ascii="Times New Roman" w:hAnsi="Times New Roman"/>
                <w:iCs/>
                <w:lang w:eastAsia="ru-RU"/>
              </w:rPr>
            </w:pPr>
            <w:r w:rsidRPr="00592654">
              <w:rPr>
                <w:rFonts w:ascii="Times New Roman" w:hAnsi="Times New Roman"/>
                <w:iCs/>
                <w:lang w:eastAsia="ru-RU"/>
              </w:rPr>
              <w:t>8 : 13</w:t>
            </w:r>
          </w:p>
        </w:tc>
        <w:tc>
          <w:tcPr>
            <w:tcW w:w="917" w:type="pct"/>
            <w:vAlign w:val="center"/>
          </w:tcPr>
          <w:p w:rsidR="00E45ADE" w:rsidRPr="00592654" w:rsidRDefault="00E45ADE" w:rsidP="004806E9">
            <w:pPr>
              <w:jc w:val="center"/>
              <w:rPr>
                <w:rFonts w:ascii="Times New Roman" w:hAnsi="Times New Roman"/>
                <w:iCs/>
                <w:lang w:val="en-US" w:eastAsia="ru-RU"/>
              </w:rPr>
            </w:pPr>
            <w:r w:rsidRPr="00592654">
              <w:rPr>
                <w:rFonts w:ascii="Times New Roman" w:hAnsi="Times New Roman"/>
                <w:iCs/>
                <w:lang w:eastAsia="ru-RU"/>
              </w:rPr>
              <w:t>9</w:t>
            </w:r>
            <w:r w:rsidRPr="00592654">
              <w:rPr>
                <w:rFonts w:ascii="Times New Roman" w:hAnsi="Times New Roman"/>
                <w:iCs/>
                <w:lang w:val="en-US" w:eastAsia="ru-RU"/>
              </w:rPr>
              <w:t>*</w:t>
            </w:r>
          </w:p>
          <w:p w:rsidR="00E45ADE" w:rsidRPr="00592654" w:rsidRDefault="00E45ADE" w:rsidP="004806E9">
            <w:pPr>
              <w:jc w:val="center"/>
              <w:rPr>
                <w:rFonts w:ascii="Times New Roman" w:hAnsi="Times New Roman"/>
                <w:iCs/>
                <w:lang w:eastAsia="ru-RU"/>
              </w:rPr>
            </w:pPr>
            <w:r w:rsidRPr="00592654">
              <w:rPr>
                <w:rFonts w:ascii="Times New Roman" w:hAnsi="Times New Roman"/>
                <w:iCs/>
                <w:lang w:eastAsia="ru-RU"/>
              </w:rPr>
              <w:t>6 : 12</w:t>
            </w:r>
          </w:p>
        </w:tc>
      </w:tr>
      <w:tr w:rsidR="00E45ADE" w:rsidRPr="00592654" w:rsidTr="004806E9">
        <w:trPr>
          <w:trHeight w:val="571"/>
        </w:trPr>
        <w:tc>
          <w:tcPr>
            <w:tcW w:w="559" w:type="pct"/>
            <w:vMerge/>
          </w:tcPr>
          <w:p w:rsidR="00E45ADE" w:rsidRPr="00592654" w:rsidRDefault="00E45ADE" w:rsidP="004806E9">
            <w:pPr>
              <w:rPr>
                <w:rFonts w:ascii="Times New Roman" w:hAnsi="Times New Roman"/>
              </w:rPr>
            </w:pPr>
          </w:p>
        </w:tc>
        <w:tc>
          <w:tcPr>
            <w:tcW w:w="719" w:type="pct"/>
          </w:tcPr>
          <w:p w:rsidR="00E45ADE" w:rsidRPr="00592654" w:rsidRDefault="00E45ADE" w:rsidP="004806E9">
            <w:pPr>
              <w:rPr>
                <w:rFonts w:ascii="Times New Roman" w:hAnsi="Times New Roman"/>
                <w:iCs/>
                <w:lang w:eastAsia="ru-RU"/>
              </w:rPr>
            </w:pPr>
            <w:r w:rsidRPr="00592654">
              <w:rPr>
                <w:rFonts w:ascii="Times New Roman" w:hAnsi="Times New Roman"/>
                <w:iCs/>
                <w:lang w:eastAsia="ru-RU"/>
              </w:rPr>
              <w:t>сравнения,</w:t>
            </w:r>
          </w:p>
          <w:p w:rsidR="00E45ADE" w:rsidRPr="00592654" w:rsidRDefault="00E45ADE" w:rsidP="004806E9">
            <w:pPr>
              <w:rPr>
                <w:rFonts w:ascii="Times New Roman" w:hAnsi="Times New Roman"/>
              </w:rPr>
            </w:pPr>
            <w:r w:rsidRPr="00592654">
              <w:rPr>
                <w:rFonts w:ascii="Times New Roman" w:hAnsi="Times New Roman"/>
                <w:iCs/>
                <w:lang w:val="en-US" w:eastAsia="ru-RU"/>
              </w:rPr>
              <w:t>n=3</w:t>
            </w:r>
            <w:r w:rsidRPr="00592654">
              <w:rPr>
                <w:rFonts w:ascii="Times New Roman" w:hAnsi="Times New Roman"/>
                <w:iCs/>
                <w:lang w:eastAsia="ru-RU"/>
              </w:rPr>
              <w:t>2</w:t>
            </w:r>
          </w:p>
        </w:tc>
        <w:tc>
          <w:tcPr>
            <w:tcW w:w="935" w:type="pct"/>
            <w:vAlign w:val="center"/>
          </w:tcPr>
          <w:p w:rsidR="00E45ADE" w:rsidRPr="00592654" w:rsidRDefault="00E45ADE" w:rsidP="004806E9">
            <w:pPr>
              <w:jc w:val="center"/>
              <w:rPr>
                <w:rFonts w:ascii="Times New Roman" w:hAnsi="Times New Roman"/>
                <w:iCs/>
                <w:lang w:eastAsia="ru-RU"/>
              </w:rPr>
            </w:pPr>
            <w:r w:rsidRPr="00592654">
              <w:rPr>
                <w:rFonts w:ascii="Times New Roman" w:hAnsi="Times New Roman"/>
                <w:iCs/>
                <w:lang w:eastAsia="ru-RU"/>
              </w:rPr>
              <w:t>6,32</w:t>
            </w:r>
          </w:p>
          <w:p w:rsidR="00E45ADE" w:rsidRPr="00592654" w:rsidRDefault="00E45ADE" w:rsidP="004806E9">
            <w:pPr>
              <w:jc w:val="center"/>
              <w:rPr>
                <w:rFonts w:ascii="Times New Roman" w:hAnsi="Times New Roman"/>
              </w:rPr>
            </w:pPr>
            <w:r w:rsidRPr="00592654">
              <w:rPr>
                <w:rFonts w:ascii="Times New Roman" w:hAnsi="Times New Roman"/>
                <w:iCs/>
                <w:lang w:eastAsia="ru-RU"/>
              </w:rPr>
              <w:t>5,32</w:t>
            </w:r>
            <w:r w:rsidRPr="00592654">
              <w:rPr>
                <w:rFonts w:ascii="Times New Roman" w:hAnsi="Times New Roman"/>
                <w:iCs/>
                <w:lang w:val="en-US" w:eastAsia="ru-RU"/>
              </w:rPr>
              <w:t xml:space="preserve"> </w:t>
            </w:r>
            <w:r w:rsidRPr="00592654">
              <w:rPr>
                <w:rFonts w:ascii="Times New Roman" w:hAnsi="Times New Roman"/>
                <w:iCs/>
                <w:lang w:eastAsia="ru-RU"/>
              </w:rPr>
              <w:t>:</w:t>
            </w:r>
            <w:r w:rsidRPr="00592654">
              <w:rPr>
                <w:rFonts w:ascii="Times New Roman" w:hAnsi="Times New Roman"/>
                <w:iCs/>
                <w:lang w:val="en-US" w:eastAsia="ru-RU"/>
              </w:rPr>
              <w:t xml:space="preserve"> </w:t>
            </w:r>
            <w:r w:rsidRPr="00592654">
              <w:rPr>
                <w:rFonts w:ascii="Times New Roman" w:hAnsi="Times New Roman"/>
                <w:iCs/>
                <w:lang w:eastAsia="ru-RU"/>
              </w:rPr>
              <w:t>6,98</w:t>
            </w:r>
          </w:p>
        </w:tc>
        <w:tc>
          <w:tcPr>
            <w:tcW w:w="935" w:type="pct"/>
            <w:vAlign w:val="center"/>
          </w:tcPr>
          <w:p w:rsidR="00E45ADE" w:rsidRPr="00592654" w:rsidRDefault="00E45ADE" w:rsidP="004806E9">
            <w:pPr>
              <w:jc w:val="center"/>
              <w:rPr>
                <w:rFonts w:ascii="Times New Roman" w:hAnsi="Times New Roman"/>
                <w:iCs/>
                <w:lang w:val="en-US" w:eastAsia="ru-RU"/>
              </w:rPr>
            </w:pPr>
            <w:r w:rsidRPr="00592654">
              <w:rPr>
                <w:rFonts w:ascii="Times New Roman" w:hAnsi="Times New Roman"/>
                <w:iCs/>
                <w:lang w:eastAsia="ru-RU"/>
              </w:rPr>
              <w:t>5,32</w:t>
            </w:r>
            <w:r w:rsidRPr="00592654">
              <w:rPr>
                <w:rFonts w:ascii="Times New Roman" w:hAnsi="Times New Roman"/>
                <w:iCs/>
                <w:lang w:val="en-US" w:eastAsia="ru-RU"/>
              </w:rPr>
              <w:t>*</w:t>
            </w:r>
          </w:p>
          <w:p w:rsidR="00E45ADE" w:rsidRPr="00592654" w:rsidRDefault="00E45ADE" w:rsidP="004806E9">
            <w:pPr>
              <w:jc w:val="center"/>
              <w:rPr>
                <w:rFonts w:ascii="Times New Roman" w:hAnsi="Times New Roman"/>
              </w:rPr>
            </w:pPr>
            <w:r w:rsidRPr="00592654">
              <w:rPr>
                <w:rFonts w:ascii="Times New Roman" w:hAnsi="Times New Roman"/>
                <w:iCs/>
                <w:lang w:eastAsia="ru-RU"/>
              </w:rPr>
              <w:t>3,66</w:t>
            </w:r>
            <w:r w:rsidRPr="00592654">
              <w:rPr>
                <w:rFonts w:ascii="Times New Roman" w:hAnsi="Times New Roman"/>
                <w:iCs/>
                <w:lang w:val="en-US" w:eastAsia="ru-RU"/>
              </w:rPr>
              <w:t xml:space="preserve"> </w:t>
            </w:r>
            <w:r w:rsidRPr="00592654">
              <w:rPr>
                <w:rFonts w:ascii="Times New Roman" w:hAnsi="Times New Roman"/>
                <w:iCs/>
                <w:lang w:eastAsia="ru-RU"/>
              </w:rPr>
              <w:t>:</w:t>
            </w:r>
            <w:r w:rsidRPr="00592654">
              <w:rPr>
                <w:rFonts w:ascii="Times New Roman" w:hAnsi="Times New Roman"/>
                <w:iCs/>
                <w:lang w:val="en-US" w:eastAsia="ru-RU"/>
              </w:rPr>
              <w:t xml:space="preserve"> </w:t>
            </w:r>
            <w:r w:rsidRPr="00592654">
              <w:rPr>
                <w:rFonts w:ascii="Times New Roman" w:hAnsi="Times New Roman"/>
                <w:iCs/>
                <w:lang w:eastAsia="ru-RU"/>
              </w:rPr>
              <w:t>5,98</w:t>
            </w:r>
          </w:p>
        </w:tc>
        <w:tc>
          <w:tcPr>
            <w:tcW w:w="935" w:type="pct"/>
            <w:vAlign w:val="center"/>
          </w:tcPr>
          <w:p w:rsidR="00E45ADE" w:rsidRPr="00592654" w:rsidRDefault="00E45ADE" w:rsidP="004806E9">
            <w:pPr>
              <w:jc w:val="center"/>
              <w:rPr>
                <w:rFonts w:ascii="Times New Roman" w:hAnsi="Times New Roman"/>
                <w:iCs/>
                <w:lang w:eastAsia="ru-RU"/>
              </w:rPr>
            </w:pPr>
            <w:r w:rsidRPr="00592654">
              <w:rPr>
                <w:rFonts w:ascii="Times New Roman" w:hAnsi="Times New Roman"/>
                <w:iCs/>
                <w:lang w:eastAsia="ru-RU"/>
              </w:rPr>
              <w:t>12</w:t>
            </w:r>
          </w:p>
          <w:p w:rsidR="00E45ADE" w:rsidRPr="00592654" w:rsidRDefault="00E45ADE" w:rsidP="004806E9">
            <w:pPr>
              <w:jc w:val="center"/>
              <w:rPr>
                <w:rFonts w:ascii="Times New Roman" w:hAnsi="Times New Roman"/>
                <w:iCs/>
                <w:lang w:eastAsia="ru-RU"/>
              </w:rPr>
            </w:pPr>
            <w:r w:rsidRPr="00592654">
              <w:rPr>
                <w:rFonts w:ascii="Times New Roman" w:hAnsi="Times New Roman"/>
                <w:iCs/>
                <w:lang w:eastAsia="ru-RU"/>
              </w:rPr>
              <w:t>10 : 16</w:t>
            </w:r>
          </w:p>
        </w:tc>
        <w:tc>
          <w:tcPr>
            <w:tcW w:w="917" w:type="pct"/>
            <w:vAlign w:val="center"/>
          </w:tcPr>
          <w:p w:rsidR="00E45ADE" w:rsidRPr="00592654" w:rsidRDefault="00E45ADE" w:rsidP="004806E9">
            <w:pPr>
              <w:jc w:val="center"/>
              <w:rPr>
                <w:rFonts w:ascii="Times New Roman" w:hAnsi="Times New Roman"/>
                <w:iCs/>
                <w:lang w:val="en-US" w:eastAsia="ru-RU"/>
              </w:rPr>
            </w:pPr>
            <w:r w:rsidRPr="00592654">
              <w:rPr>
                <w:rFonts w:ascii="Times New Roman" w:hAnsi="Times New Roman"/>
                <w:iCs/>
                <w:lang w:eastAsia="ru-RU"/>
              </w:rPr>
              <w:t>11,5</w:t>
            </w:r>
            <w:r w:rsidRPr="00592654">
              <w:rPr>
                <w:rFonts w:ascii="Times New Roman" w:hAnsi="Times New Roman"/>
                <w:iCs/>
                <w:lang w:val="en-US" w:eastAsia="ru-RU"/>
              </w:rPr>
              <w:t>*</w:t>
            </w:r>
          </w:p>
          <w:p w:rsidR="00E45ADE" w:rsidRPr="00592654" w:rsidRDefault="00E45ADE" w:rsidP="004806E9">
            <w:pPr>
              <w:jc w:val="center"/>
              <w:rPr>
                <w:rFonts w:ascii="Times New Roman" w:hAnsi="Times New Roman"/>
                <w:iCs/>
                <w:lang w:eastAsia="ru-RU"/>
              </w:rPr>
            </w:pPr>
            <w:r w:rsidRPr="00592654">
              <w:rPr>
                <w:rFonts w:ascii="Times New Roman" w:hAnsi="Times New Roman"/>
                <w:iCs/>
                <w:lang w:eastAsia="ru-RU"/>
              </w:rPr>
              <w:t>10 : 14</w:t>
            </w:r>
          </w:p>
        </w:tc>
      </w:tr>
      <w:tr w:rsidR="00E45ADE" w:rsidRPr="00592654" w:rsidTr="004806E9">
        <w:tc>
          <w:tcPr>
            <w:tcW w:w="559" w:type="pct"/>
            <w:vMerge w:val="restart"/>
            <w:vAlign w:val="center"/>
          </w:tcPr>
          <w:p w:rsidR="00E45ADE" w:rsidRPr="00592654" w:rsidRDefault="00E45ADE" w:rsidP="004806E9">
            <w:pPr>
              <w:jc w:val="center"/>
              <w:rPr>
                <w:rFonts w:ascii="Times New Roman" w:hAnsi="Times New Roman"/>
              </w:rPr>
            </w:pPr>
            <w:r w:rsidRPr="00592654">
              <w:rPr>
                <w:rFonts w:ascii="Times New Roman" w:hAnsi="Times New Roman"/>
              </w:rPr>
              <w:t>АПН</w:t>
            </w:r>
          </w:p>
        </w:tc>
        <w:tc>
          <w:tcPr>
            <w:tcW w:w="719" w:type="pct"/>
          </w:tcPr>
          <w:p w:rsidR="00E45ADE" w:rsidRPr="00592654" w:rsidRDefault="00E45ADE" w:rsidP="004806E9">
            <w:pPr>
              <w:rPr>
                <w:rFonts w:ascii="Times New Roman" w:hAnsi="Times New Roman"/>
                <w:iCs/>
                <w:lang w:val="en-US" w:eastAsia="ru-RU"/>
              </w:rPr>
            </w:pPr>
            <w:r w:rsidRPr="00592654">
              <w:rPr>
                <w:rFonts w:ascii="Times New Roman" w:hAnsi="Times New Roman"/>
                <w:iCs/>
                <w:lang w:eastAsia="ru-RU"/>
              </w:rPr>
              <w:t>основная</w:t>
            </w:r>
            <w:r w:rsidRPr="00592654">
              <w:rPr>
                <w:rFonts w:ascii="Times New Roman" w:hAnsi="Times New Roman"/>
                <w:iCs/>
                <w:lang w:val="en-US" w:eastAsia="ru-RU"/>
              </w:rPr>
              <w:t>,</w:t>
            </w:r>
          </w:p>
          <w:p w:rsidR="00E45ADE" w:rsidRPr="00592654" w:rsidRDefault="00E45ADE" w:rsidP="004806E9">
            <w:pPr>
              <w:rPr>
                <w:rFonts w:ascii="Times New Roman" w:hAnsi="Times New Roman"/>
              </w:rPr>
            </w:pPr>
            <w:r w:rsidRPr="00592654">
              <w:rPr>
                <w:rFonts w:ascii="Times New Roman" w:hAnsi="Times New Roman"/>
                <w:iCs/>
                <w:lang w:val="en-US" w:eastAsia="ru-RU"/>
              </w:rPr>
              <w:t>n=32</w:t>
            </w:r>
          </w:p>
        </w:tc>
        <w:tc>
          <w:tcPr>
            <w:tcW w:w="935" w:type="pct"/>
            <w:vAlign w:val="center"/>
          </w:tcPr>
          <w:p w:rsidR="00E45ADE" w:rsidRPr="00592654" w:rsidRDefault="00E45ADE" w:rsidP="004806E9">
            <w:pPr>
              <w:jc w:val="center"/>
              <w:rPr>
                <w:rFonts w:ascii="Times New Roman" w:hAnsi="Times New Roman"/>
                <w:iCs/>
                <w:lang w:eastAsia="ru-RU"/>
              </w:rPr>
            </w:pPr>
            <w:r w:rsidRPr="00592654">
              <w:rPr>
                <w:rFonts w:ascii="Times New Roman" w:hAnsi="Times New Roman"/>
                <w:iCs/>
                <w:lang w:eastAsia="ru-RU"/>
              </w:rPr>
              <w:t>3,66</w:t>
            </w:r>
          </w:p>
          <w:p w:rsidR="00E45ADE" w:rsidRPr="00592654" w:rsidRDefault="00E45ADE" w:rsidP="004806E9">
            <w:pPr>
              <w:jc w:val="center"/>
              <w:rPr>
                <w:rFonts w:ascii="Times New Roman" w:hAnsi="Times New Roman"/>
                <w:iCs/>
                <w:lang w:eastAsia="ru-RU"/>
              </w:rPr>
            </w:pPr>
            <w:r w:rsidRPr="00592654">
              <w:rPr>
                <w:rFonts w:ascii="Times New Roman" w:hAnsi="Times New Roman"/>
                <w:iCs/>
                <w:lang w:eastAsia="ru-RU"/>
              </w:rPr>
              <w:t>2,66</w:t>
            </w:r>
            <w:r w:rsidRPr="00592654">
              <w:rPr>
                <w:rFonts w:ascii="Times New Roman" w:hAnsi="Times New Roman"/>
                <w:iCs/>
                <w:lang w:val="en-US" w:eastAsia="ru-RU"/>
              </w:rPr>
              <w:t xml:space="preserve"> </w:t>
            </w:r>
            <w:r w:rsidRPr="00592654">
              <w:rPr>
                <w:rFonts w:ascii="Times New Roman" w:hAnsi="Times New Roman"/>
                <w:iCs/>
                <w:lang w:eastAsia="ru-RU"/>
              </w:rPr>
              <w:t>:</w:t>
            </w:r>
            <w:r w:rsidRPr="00592654">
              <w:rPr>
                <w:rFonts w:ascii="Times New Roman" w:hAnsi="Times New Roman"/>
                <w:iCs/>
                <w:lang w:val="en-US" w:eastAsia="ru-RU"/>
              </w:rPr>
              <w:t xml:space="preserve"> </w:t>
            </w:r>
            <w:r w:rsidRPr="00592654">
              <w:rPr>
                <w:rFonts w:ascii="Times New Roman" w:hAnsi="Times New Roman"/>
                <w:iCs/>
                <w:lang w:eastAsia="ru-RU"/>
              </w:rPr>
              <w:t>4,99</w:t>
            </w:r>
          </w:p>
        </w:tc>
        <w:tc>
          <w:tcPr>
            <w:tcW w:w="935" w:type="pct"/>
            <w:vAlign w:val="center"/>
          </w:tcPr>
          <w:p w:rsidR="00E45ADE" w:rsidRPr="00592654" w:rsidRDefault="00E45ADE" w:rsidP="004806E9">
            <w:pPr>
              <w:jc w:val="center"/>
              <w:rPr>
                <w:rFonts w:ascii="Times New Roman" w:hAnsi="Times New Roman"/>
                <w:iCs/>
                <w:lang w:val="en-US" w:eastAsia="ru-RU"/>
              </w:rPr>
            </w:pPr>
            <w:r w:rsidRPr="00592654">
              <w:rPr>
                <w:rFonts w:ascii="Times New Roman" w:hAnsi="Times New Roman"/>
                <w:iCs/>
                <w:lang w:eastAsia="ru-RU"/>
              </w:rPr>
              <w:t>2,66</w:t>
            </w:r>
            <w:r w:rsidRPr="00592654">
              <w:rPr>
                <w:rFonts w:ascii="Times New Roman" w:hAnsi="Times New Roman"/>
                <w:iCs/>
                <w:lang w:val="en-US" w:eastAsia="ru-RU"/>
              </w:rPr>
              <w:t>*</w:t>
            </w:r>
          </w:p>
          <w:p w:rsidR="00E45ADE" w:rsidRPr="00592654" w:rsidRDefault="00E45ADE" w:rsidP="004806E9">
            <w:pPr>
              <w:jc w:val="center"/>
              <w:rPr>
                <w:rFonts w:ascii="Times New Roman" w:hAnsi="Times New Roman"/>
                <w:iCs/>
                <w:lang w:eastAsia="ru-RU"/>
              </w:rPr>
            </w:pPr>
            <w:r w:rsidRPr="00592654">
              <w:rPr>
                <w:rFonts w:ascii="Times New Roman" w:hAnsi="Times New Roman"/>
                <w:iCs/>
                <w:lang w:eastAsia="ru-RU"/>
              </w:rPr>
              <w:t>1,33</w:t>
            </w:r>
            <w:r w:rsidRPr="00592654">
              <w:rPr>
                <w:rFonts w:ascii="Times New Roman" w:hAnsi="Times New Roman"/>
                <w:iCs/>
                <w:lang w:val="en-US" w:eastAsia="ru-RU"/>
              </w:rPr>
              <w:t xml:space="preserve"> </w:t>
            </w:r>
            <w:r w:rsidRPr="00592654">
              <w:rPr>
                <w:rFonts w:ascii="Times New Roman" w:hAnsi="Times New Roman"/>
                <w:iCs/>
                <w:lang w:eastAsia="ru-RU"/>
              </w:rPr>
              <w:t>:</w:t>
            </w:r>
            <w:r w:rsidRPr="00592654">
              <w:rPr>
                <w:rFonts w:ascii="Times New Roman" w:hAnsi="Times New Roman"/>
                <w:iCs/>
                <w:lang w:val="en-US" w:eastAsia="ru-RU"/>
              </w:rPr>
              <w:t xml:space="preserve"> </w:t>
            </w:r>
            <w:r w:rsidRPr="00592654">
              <w:rPr>
                <w:rFonts w:ascii="Times New Roman" w:hAnsi="Times New Roman"/>
                <w:iCs/>
                <w:lang w:eastAsia="ru-RU"/>
              </w:rPr>
              <w:t>2,99</w:t>
            </w:r>
          </w:p>
        </w:tc>
        <w:tc>
          <w:tcPr>
            <w:tcW w:w="935" w:type="pct"/>
            <w:vAlign w:val="center"/>
          </w:tcPr>
          <w:p w:rsidR="00E45ADE" w:rsidRPr="00592654" w:rsidRDefault="00E45ADE" w:rsidP="004806E9">
            <w:pPr>
              <w:jc w:val="center"/>
              <w:rPr>
                <w:rFonts w:ascii="Times New Roman" w:hAnsi="Times New Roman"/>
                <w:iCs/>
                <w:lang w:eastAsia="ru-RU"/>
              </w:rPr>
            </w:pPr>
            <w:r w:rsidRPr="00592654">
              <w:rPr>
                <w:rFonts w:ascii="Times New Roman" w:hAnsi="Times New Roman"/>
                <w:iCs/>
                <w:lang w:eastAsia="ru-RU"/>
              </w:rPr>
              <w:t>12</w:t>
            </w:r>
          </w:p>
          <w:p w:rsidR="00E45ADE" w:rsidRPr="00592654" w:rsidRDefault="00E45ADE" w:rsidP="004806E9">
            <w:pPr>
              <w:jc w:val="center"/>
              <w:rPr>
                <w:rFonts w:ascii="Times New Roman" w:hAnsi="Times New Roman"/>
                <w:iCs/>
                <w:lang w:eastAsia="ru-RU"/>
              </w:rPr>
            </w:pPr>
            <w:r w:rsidRPr="00592654">
              <w:rPr>
                <w:rFonts w:ascii="Times New Roman" w:hAnsi="Times New Roman"/>
                <w:iCs/>
                <w:lang w:eastAsia="ru-RU"/>
              </w:rPr>
              <w:t>7 : 13</w:t>
            </w:r>
          </w:p>
        </w:tc>
        <w:tc>
          <w:tcPr>
            <w:tcW w:w="917" w:type="pct"/>
            <w:vAlign w:val="center"/>
          </w:tcPr>
          <w:p w:rsidR="00E45ADE" w:rsidRPr="00592654" w:rsidRDefault="00E45ADE" w:rsidP="004806E9">
            <w:pPr>
              <w:jc w:val="center"/>
              <w:rPr>
                <w:rFonts w:ascii="Times New Roman" w:hAnsi="Times New Roman"/>
                <w:iCs/>
                <w:lang w:val="en-US" w:eastAsia="ru-RU"/>
              </w:rPr>
            </w:pPr>
            <w:r w:rsidRPr="00592654">
              <w:rPr>
                <w:rFonts w:ascii="Times New Roman" w:hAnsi="Times New Roman"/>
                <w:iCs/>
                <w:lang w:eastAsia="ru-RU"/>
              </w:rPr>
              <w:t>10</w:t>
            </w:r>
            <w:r w:rsidRPr="00592654">
              <w:rPr>
                <w:rFonts w:ascii="Times New Roman" w:hAnsi="Times New Roman"/>
                <w:iCs/>
                <w:lang w:val="en-US" w:eastAsia="ru-RU"/>
              </w:rPr>
              <w:t>*</w:t>
            </w:r>
          </w:p>
          <w:p w:rsidR="00E45ADE" w:rsidRPr="00592654" w:rsidRDefault="00E45ADE" w:rsidP="004806E9">
            <w:pPr>
              <w:jc w:val="center"/>
              <w:rPr>
                <w:rFonts w:ascii="Times New Roman" w:hAnsi="Times New Roman"/>
                <w:iCs/>
                <w:lang w:eastAsia="ru-RU"/>
              </w:rPr>
            </w:pPr>
            <w:r w:rsidRPr="00592654">
              <w:rPr>
                <w:rFonts w:ascii="Times New Roman" w:hAnsi="Times New Roman"/>
                <w:iCs/>
                <w:lang w:eastAsia="ru-RU"/>
              </w:rPr>
              <w:t>6 : 11</w:t>
            </w:r>
          </w:p>
        </w:tc>
      </w:tr>
      <w:tr w:rsidR="00E45ADE" w:rsidRPr="00592654" w:rsidTr="004806E9">
        <w:tc>
          <w:tcPr>
            <w:tcW w:w="559" w:type="pct"/>
            <w:vMerge/>
          </w:tcPr>
          <w:p w:rsidR="00E45ADE" w:rsidRPr="00592654" w:rsidRDefault="00E45ADE" w:rsidP="004806E9">
            <w:pPr>
              <w:rPr>
                <w:rFonts w:ascii="Times New Roman" w:hAnsi="Times New Roman"/>
              </w:rPr>
            </w:pPr>
          </w:p>
        </w:tc>
        <w:tc>
          <w:tcPr>
            <w:tcW w:w="719" w:type="pct"/>
            <w:vAlign w:val="center"/>
          </w:tcPr>
          <w:p w:rsidR="00E45ADE" w:rsidRPr="00592654" w:rsidRDefault="00E45ADE" w:rsidP="004806E9">
            <w:pPr>
              <w:rPr>
                <w:rFonts w:ascii="Times New Roman" w:hAnsi="Times New Roman"/>
                <w:iCs/>
                <w:lang w:eastAsia="ru-RU"/>
              </w:rPr>
            </w:pPr>
            <w:r w:rsidRPr="00592654">
              <w:rPr>
                <w:rFonts w:ascii="Times New Roman" w:hAnsi="Times New Roman"/>
                <w:iCs/>
                <w:lang w:eastAsia="ru-RU"/>
              </w:rPr>
              <w:t>сравнения,</w:t>
            </w:r>
          </w:p>
          <w:p w:rsidR="00E45ADE" w:rsidRPr="00592654" w:rsidRDefault="00E45ADE" w:rsidP="004806E9">
            <w:pPr>
              <w:rPr>
                <w:rFonts w:ascii="Times New Roman" w:hAnsi="Times New Roman"/>
                <w:iCs/>
                <w:lang w:val="en-US" w:eastAsia="ru-RU"/>
              </w:rPr>
            </w:pPr>
            <w:r w:rsidRPr="00592654">
              <w:rPr>
                <w:rFonts w:ascii="Times New Roman" w:hAnsi="Times New Roman"/>
                <w:iCs/>
                <w:lang w:val="en-US" w:eastAsia="ru-RU"/>
              </w:rPr>
              <w:t>n=30</w:t>
            </w:r>
          </w:p>
        </w:tc>
        <w:tc>
          <w:tcPr>
            <w:tcW w:w="935" w:type="pct"/>
            <w:vAlign w:val="center"/>
          </w:tcPr>
          <w:p w:rsidR="00E45ADE" w:rsidRPr="00592654" w:rsidRDefault="00E45ADE" w:rsidP="004806E9">
            <w:pPr>
              <w:jc w:val="center"/>
              <w:rPr>
                <w:rFonts w:ascii="Times New Roman" w:hAnsi="Times New Roman"/>
                <w:iCs/>
                <w:lang w:eastAsia="ru-RU"/>
              </w:rPr>
            </w:pPr>
            <w:r w:rsidRPr="00592654">
              <w:rPr>
                <w:rFonts w:ascii="Times New Roman" w:hAnsi="Times New Roman"/>
                <w:iCs/>
                <w:lang w:eastAsia="ru-RU"/>
              </w:rPr>
              <w:t>2,66</w:t>
            </w:r>
          </w:p>
          <w:p w:rsidR="00E45ADE" w:rsidRPr="00592654" w:rsidRDefault="00E45ADE" w:rsidP="004806E9">
            <w:pPr>
              <w:jc w:val="center"/>
              <w:rPr>
                <w:rFonts w:ascii="Times New Roman" w:hAnsi="Times New Roman"/>
                <w:iCs/>
                <w:lang w:eastAsia="ru-RU"/>
              </w:rPr>
            </w:pPr>
            <w:r w:rsidRPr="00592654">
              <w:rPr>
                <w:rFonts w:ascii="Times New Roman" w:hAnsi="Times New Roman"/>
                <w:iCs/>
                <w:lang w:eastAsia="ru-RU"/>
              </w:rPr>
              <w:t>1,33</w:t>
            </w:r>
            <w:r w:rsidRPr="00592654">
              <w:rPr>
                <w:rFonts w:ascii="Times New Roman" w:hAnsi="Times New Roman"/>
                <w:iCs/>
                <w:lang w:val="en-US" w:eastAsia="ru-RU"/>
              </w:rPr>
              <w:t xml:space="preserve"> </w:t>
            </w:r>
            <w:r w:rsidRPr="00592654">
              <w:rPr>
                <w:rFonts w:ascii="Times New Roman" w:hAnsi="Times New Roman"/>
                <w:iCs/>
                <w:lang w:eastAsia="ru-RU"/>
              </w:rPr>
              <w:t>:</w:t>
            </w:r>
            <w:r w:rsidRPr="00592654">
              <w:rPr>
                <w:rFonts w:ascii="Times New Roman" w:hAnsi="Times New Roman"/>
                <w:iCs/>
                <w:lang w:val="en-US" w:eastAsia="ru-RU"/>
              </w:rPr>
              <w:t xml:space="preserve"> </w:t>
            </w:r>
            <w:r w:rsidRPr="00592654">
              <w:rPr>
                <w:rFonts w:ascii="Times New Roman" w:hAnsi="Times New Roman"/>
                <w:iCs/>
                <w:lang w:eastAsia="ru-RU"/>
              </w:rPr>
              <w:t>4,99</w:t>
            </w:r>
          </w:p>
        </w:tc>
        <w:tc>
          <w:tcPr>
            <w:tcW w:w="935" w:type="pct"/>
            <w:vAlign w:val="center"/>
          </w:tcPr>
          <w:p w:rsidR="00E45ADE" w:rsidRPr="00592654" w:rsidRDefault="00E45ADE" w:rsidP="004806E9">
            <w:pPr>
              <w:jc w:val="center"/>
              <w:rPr>
                <w:rFonts w:ascii="Times New Roman" w:hAnsi="Times New Roman"/>
                <w:iCs/>
                <w:lang w:val="en-US" w:eastAsia="ru-RU"/>
              </w:rPr>
            </w:pPr>
            <w:r w:rsidRPr="00592654">
              <w:rPr>
                <w:rFonts w:ascii="Times New Roman" w:hAnsi="Times New Roman"/>
                <w:iCs/>
                <w:lang w:eastAsia="ru-RU"/>
              </w:rPr>
              <w:t>2,33</w:t>
            </w:r>
            <w:r w:rsidRPr="00592654">
              <w:rPr>
                <w:rFonts w:ascii="Times New Roman" w:hAnsi="Times New Roman"/>
                <w:iCs/>
                <w:lang w:val="en-US" w:eastAsia="ru-RU"/>
              </w:rPr>
              <w:t>*</w:t>
            </w:r>
          </w:p>
          <w:p w:rsidR="00E45ADE" w:rsidRPr="00592654" w:rsidRDefault="00E45ADE" w:rsidP="004806E9">
            <w:pPr>
              <w:jc w:val="center"/>
              <w:rPr>
                <w:rFonts w:ascii="Times New Roman" w:hAnsi="Times New Roman"/>
                <w:iCs/>
                <w:lang w:eastAsia="ru-RU"/>
              </w:rPr>
            </w:pPr>
            <w:r w:rsidRPr="00592654">
              <w:rPr>
                <w:rFonts w:ascii="Times New Roman" w:hAnsi="Times New Roman"/>
                <w:iCs/>
                <w:lang w:eastAsia="ru-RU"/>
              </w:rPr>
              <w:t>1,33</w:t>
            </w:r>
            <w:r w:rsidRPr="00592654">
              <w:rPr>
                <w:rFonts w:ascii="Times New Roman" w:hAnsi="Times New Roman"/>
                <w:iCs/>
                <w:lang w:val="en-US" w:eastAsia="ru-RU"/>
              </w:rPr>
              <w:t xml:space="preserve"> </w:t>
            </w:r>
            <w:r w:rsidRPr="00592654">
              <w:rPr>
                <w:rFonts w:ascii="Times New Roman" w:hAnsi="Times New Roman"/>
                <w:iCs/>
                <w:lang w:eastAsia="ru-RU"/>
              </w:rPr>
              <w:t>:</w:t>
            </w:r>
            <w:r w:rsidRPr="00592654">
              <w:rPr>
                <w:rFonts w:ascii="Times New Roman" w:hAnsi="Times New Roman"/>
                <w:iCs/>
                <w:lang w:val="en-US" w:eastAsia="ru-RU"/>
              </w:rPr>
              <w:t xml:space="preserve"> </w:t>
            </w:r>
            <w:r w:rsidRPr="00592654">
              <w:rPr>
                <w:rFonts w:ascii="Times New Roman" w:hAnsi="Times New Roman"/>
                <w:iCs/>
                <w:lang w:eastAsia="ru-RU"/>
              </w:rPr>
              <w:t>4,66</w:t>
            </w:r>
          </w:p>
        </w:tc>
        <w:tc>
          <w:tcPr>
            <w:tcW w:w="935" w:type="pct"/>
            <w:vAlign w:val="center"/>
          </w:tcPr>
          <w:p w:rsidR="00E45ADE" w:rsidRPr="00592654" w:rsidRDefault="00E45ADE" w:rsidP="004806E9">
            <w:pPr>
              <w:jc w:val="center"/>
              <w:rPr>
                <w:rFonts w:ascii="Times New Roman" w:hAnsi="Times New Roman"/>
                <w:iCs/>
                <w:lang w:eastAsia="ru-RU"/>
              </w:rPr>
            </w:pPr>
            <w:r w:rsidRPr="00592654">
              <w:rPr>
                <w:rFonts w:ascii="Times New Roman" w:hAnsi="Times New Roman"/>
                <w:iCs/>
                <w:lang w:eastAsia="ru-RU"/>
              </w:rPr>
              <w:t>10</w:t>
            </w:r>
          </w:p>
          <w:p w:rsidR="00E45ADE" w:rsidRPr="00592654" w:rsidRDefault="00E45ADE" w:rsidP="004806E9">
            <w:pPr>
              <w:jc w:val="center"/>
              <w:rPr>
                <w:rFonts w:ascii="Times New Roman" w:hAnsi="Times New Roman"/>
                <w:iCs/>
                <w:lang w:eastAsia="ru-RU"/>
              </w:rPr>
            </w:pPr>
            <w:r w:rsidRPr="00592654">
              <w:rPr>
                <w:rFonts w:ascii="Times New Roman" w:hAnsi="Times New Roman"/>
                <w:iCs/>
                <w:lang w:eastAsia="ru-RU"/>
              </w:rPr>
              <w:t>8 : 13</w:t>
            </w:r>
          </w:p>
        </w:tc>
        <w:tc>
          <w:tcPr>
            <w:tcW w:w="917" w:type="pct"/>
            <w:vAlign w:val="center"/>
          </w:tcPr>
          <w:p w:rsidR="00E45ADE" w:rsidRPr="00592654" w:rsidRDefault="00E45ADE" w:rsidP="004806E9">
            <w:pPr>
              <w:jc w:val="center"/>
              <w:rPr>
                <w:rFonts w:ascii="Times New Roman" w:hAnsi="Times New Roman"/>
                <w:iCs/>
                <w:lang w:val="en-US" w:eastAsia="ru-RU"/>
              </w:rPr>
            </w:pPr>
            <w:r w:rsidRPr="00592654">
              <w:rPr>
                <w:rFonts w:ascii="Times New Roman" w:hAnsi="Times New Roman"/>
                <w:iCs/>
                <w:lang w:eastAsia="ru-RU"/>
              </w:rPr>
              <w:t>10</w:t>
            </w:r>
          </w:p>
          <w:p w:rsidR="00E45ADE" w:rsidRPr="00592654" w:rsidRDefault="00E45ADE" w:rsidP="004806E9">
            <w:pPr>
              <w:jc w:val="center"/>
              <w:rPr>
                <w:rFonts w:ascii="Times New Roman" w:hAnsi="Times New Roman"/>
                <w:iCs/>
                <w:lang w:eastAsia="ru-RU"/>
              </w:rPr>
            </w:pPr>
            <w:r w:rsidRPr="00592654">
              <w:rPr>
                <w:rFonts w:ascii="Times New Roman" w:hAnsi="Times New Roman"/>
                <w:iCs/>
                <w:lang w:eastAsia="ru-RU"/>
              </w:rPr>
              <w:t>7 : 13</w:t>
            </w:r>
          </w:p>
        </w:tc>
      </w:tr>
    </w:tbl>
    <w:p w:rsidR="00E45ADE" w:rsidRPr="00592654" w:rsidRDefault="00E45ADE" w:rsidP="00E45ADE">
      <w:pPr>
        <w:ind w:firstLine="709"/>
        <w:jc w:val="both"/>
        <w:rPr>
          <w:rFonts w:ascii="Times New Roman" w:hAnsi="Times New Roman"/>
        </w:rPr>
      </w:pPr>
    </w:p>
    <w:p w:rsidR="00E45ADE" w:rsidRPr="00592654" w:rsidRDefault="00E45ADE" w:rsidP="00E45ADE">
      <w:pPr>
        <w:ind w:firstLine="709"/>
        <w:jc w:val="both"/>
        <w:rPr>
          <w:rFonts w:ascii="Times New Roman" w:hAnsi="Times New Roman"/>
          <w:sz w:val="24"/>
          <w:szCs w:val="24"/>
        </w:rPr>
      </w:pPr>
      <w:r w:rsidRPr="00592654">
        <w:rPr>
          <w:rFonts w:ascii="Times New Roman" w:hAnsi="Times New Roman"/>
        </w:rPr>
        <w:t xml:space="preserve">Примечание:  Ме - медиана,  LQ - 25-й квартиль, UQ - 75-й </w:t>
      </w:r>
      <w:r w:rsidRPr="00592654">
        <w:rPr>
          <w:rFonts w:ascii="Times New Roman" w:hAnsi="Times New Roman"/>
          <w:sz w:val="24"/>
          <w:szCs w:val="24"/>
        </w:rPr>
        <w:t>квартиль;</w:t>
      </w:r>
    </w:p>
    <w:p w:rsidR="00E45ADE" w:rsidRPr="00592654" w:rsidRDefault="00E45ADE" w:rsidP="00E45ADE">
      <w:pPr>
        <w:ind w:firstLine="709"/>
        <w:jc w:val="both"/>
        <w:rPr>
          <w:rFonts w:ascii="Times New Roman" w:hAnsi="Times New Roman"/>
          <w:sz w:val="24"/>
          <w:szCs w:val="24"/>
        </w:rPr>
      </w:pPr>
      <w:r w:rsidRPr="00592654">
        <w:rPr>
          <w:rFonts w:ascii="Times New Roman" w:hAnsi="Times New Roman"/>
          <w:i/>
          <w:sz w:val="24"/>
          <w:szCs w:val="24"/>
        </w:rPr>
        <w:t xml:space="preserve"> * </w:t>
      </w:r>
      <w:r w:rsidRPr="00592654">
        <w:rPr>
          <w:rFonts w:ascii="Times New Roman" w:hAnsi="Times New Roman"/>
          <w:sz w:val="24"/>
          <w:szCs w:val="24"/>
        </w:rPr>
        <w:t xml:space="preserve"> - достоверность различий по сравнению с исходными данными до лечения (</w:t>
      </w:r>
      <w:r w:rsidRPr="00592654">
        <w:rPr>
          <w:rFonts w:ascii="Times New Roman" w:hAnsi="Times New Roman"/>
          <w:i/>
          <w:sz w:val="24"/>
          <w:szCs w:val="24"/>
        </w:rPr>
        <w:t>р</w:t>
      </w:r>
      <w:r w:rsidRPr="00592654">
        <w:rPr>
          <w:rFonts w:ascii="Times New Roman" w:hAnsi="Times New Roman"/>
          <w:sz w:val="24"/>
          <w:szCs w:val="24"/>
        </w:rPr>
        <w:t>&lt;0,05)</w:t>
      </w:r>
    </w:p>
    <w:p w:rsidR="00E45ADE" w:rsidRPr="00592654" w:rsidRDefault="00E45ADE" w:rsidP="00E45ADE">
      <w:pPr>
        <w:ind w:firstLine="709"/>
        <w:jc w:val="both"/>
        <w:rPr>
          <w:rFonts w:ascii="Times New Roman" w:hAnsi="Times New Roman"/>
          <w:sz w:val="24"/>
          <w:szCs w:val="24"/>
        </w:rPr>
      </w:pPr>
    </w:p>
    <w:p w:rsidR="00E45ADE" w:rsidRPr="00592654" w:rsidRDefault="00E45ADE" w:rsidP="00E45ADE">
      <w:pPr>
        <w:ind w:firstLine="709"/>
        <w:jc w:val="both"/>
        <w:rPr>
          <w:rFonts w:ascii="Times New Roman" w:hAnsi="Times New Roman"/>
        </w:rPr>
      </w:pPr>
      <w:r w:rsidRPr="00592654">
        <w:rPr>
          <w:rFonts w:ascii="Times New Roman" w:hAnsi="Times New Roman"/>
          <w:szCs w:val="24"/>
        </w:rPr>
        <w:t xml:space="preserve">Следует отметить, что после МС наблюдалась более выраженная динамика амплитуды М-ответа, чем СПИ (рисунок 1), что указывало на преимущественное воздействие магнитного поля на аксоны пораженных нервов. </w:t>
      </w:r>
    </w:p>
    <w:p w:rsidR="00E45ADE" w:rsidRPr="00592654" w:rsidRDefault="00E45ADE" w:rsidP="00E45ADE">
      <w:pPr>
        <w:spacing w:line="360" w:lineRule="auto"/>
        <w:ind w:firstLine="709"/>
        <w:jc w:val="both"/>
        <w:rPr>
          <w:rFonts w:ascii="Times New Roman" w:hAnsi="Times New Roman"/>
          <w:szCs w:val="24"/>
        </w:rPr>
      </w:pPr>
      <w:r w:rsidRPr="00592654">
        <w:rPr>
          <w:rFonts w:ascii="Times New Roman" w:hAnsi="Times New Roman"/>
          <w:noProof/>
          <w:szCs w:val="24"/>
          <w:lang w:eastAsia="ru-RU"/>
        </w:rPr>
        <w:lastRenderedPageBreak/>
        <w:drawing>
          <wp:inline distT="0" distB="0" distL="0" distR="0">
            <wp:extent cx="5215255" cy="2755900"/>
            <wp:effectExtent l="19050" t="0" r="4445" b="0"/>
            <wp:docPr id="5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srcRect/>
                    <a:stretch>
                      <a:fillRect/>
                    </a:stretch>
                  </pic:blipFill>
                  <pic:spPr bwMode="auto">
                    <a:xfrm>
                      <a:off x="0" y="0"/>
                      <a:ext cx="5215255" cy="2755900"/>
                    </a:xfrm>
                    <a:prstGeom prst="rect">
                      <a:avLst/>
                    </a:prstGeom>
                    <a:noFill/>
                    <a:ln w="9525">
                      <a:noFill/>
                      <a:miter lim="800000"/>
                      <a:headEnd/>
                      <a:tailEnd/>
                    </a:ln>
                  </pic:spPr>
                </pic:pic>
              </a:graphicData>
            </a:graphic>
          </wp:inline>
        </w:drawing>
      </w:r>
    </w:p>
    <w:p w:rsidR="00E45ADE" w:rsidRDefault="00E45ADE" w:rsidP="00E45ADE">
      <w:pPr>
        <w:jc w:val="center"/>
        <w:rPr>
          <w:rFonts w:ascii="Times New Roman" w:hAnsi="Times New Roman"/>
        </w:rPr>
      </w:pPr>
      <w:r w:rsidRPr="00592654">
        <w:rPr>
          <w:rFonts w:ascii="Times New Roman" w:hAnsi="Times New Roman"/>
          <w:i/>
        </w:rPr>
        <w:t xml:space="preserve">Рисунок 1. – </w:t>
      </w:r>
      <w:r w:rsidRPr="00592654">
        <w:rPr>
          <w:rFonts w:ascii="Times New Roman" w:hAnsi="Times New Roman"/>
        </w:rPr>
        <w:t>М-ответ с короткой  мышцы, разгибающей пальцы стопы при стимуляции  малоберцового нерва у пациентки Д., 55 лет, с ДПН до (а) и после (б) курса применения МС: отмечено увеличение амплитуды М-ответа с 2,59 до 3,92 мВ, СПИ - с 42,3 до 44,2 м/сек.</w:t>
      </w:r>
    </w:p>
    <w:p w:rsidR="003E34D7" w:rsidRPr="00592654" w:rsidRDefault="003E34D7" w:rsidP="00E45ADE">
      <w:pPr>
        <w:jc w:val="center"/>
        <w:rPr>
          <w:rFonts w:ascii="Times New Roman" w:hAnsi="Times New Roman"/>
        </w:rPr>
      </w:pPr>
    </w:p>
    <w:p w:rsidR="00E45ADE" w:rsidRPr="00592654" w:rsidRDefault="005D7E45" w:rsidP="00E45ADE">
      <w:pPr>
        <w:ind w:firstLine="709"/>
        <w:jc w:val="both"/>
        <w:rPr>
          <w:rFonts w:ascii="Times New Roman" w:hAnsi="Times New Roman"/>
          <w:iCs/>
          <w:sz w:val="32"/>
          <w:szCs w:val="24"/>
        </w:rPr>
      </w:pPr>
      <w:r w:rsidRPr="00592654">
        <w:rPr>
          <w:rFonts w:ascii="Times New Roman" w:hAnsi="Times New Roman"/>
          <w:szCs w:val="24"/>
        </w:rPr>
        <w:t>Достоверного влияния МС на ЭНМГ-показатели при исследовании сенсорных волокон не наблюдалось. В группе сравнения наблюдалась менее выраженная динамика ЭНМГ-показателей.</w:t>
      </w:r>
    </w:p>
    <w:p w:rsidR="00E45ADE" w:rsidRPr="00592654" w:rsidRDefault="00E45ADE" w:rsidP="00E45ADE">
      <w:pPr>
        <w:ind w:firstLine="709"/>
        <w:jc w:val="both"/>
        <w:rPr>
          <w:rFonts w:ascii="Times New Roman" w:hAnsi="Times New Roman"/>
          <w:szCs w:val="24"/>
        </w:rPr>
      </w:pPr>
      <w:r w:rsidRPr="00592654">
        <w:rPr>
          <w:rFonts w:ascii="Times New Roman" w:hAnsi="Times New Roman"/>
          <w:iCs/>
          <w:szCs w:val="24"/>
        </w:rPr>
        <w:t>Выводы.</w:t>
      </w:r>
      <w:r w:rsidRPr="00592654">
        <w:rPr>
          <w:rFonts w:ascii="Times New Roman" w:hAnsi="Times New Roman"/>
          <w:szCs w:val="24"/>
        </w:rPr>
        <w:t xml:space="preserve"> МС оказывает выраженное анальгезирующее действие, способствует коррекции сенсорных и двигательных нарушений, улучшает проведение импульсов по двигательным нервам у больных с алкогольными и диабетическими ПН. </w:t>
      </w:r>
    </w:p>
    <w:p w:rsidR="00E45ADE" w:rsidRPr="00592654" w:rsidRDefault="00E45ADE" w:rsidP="00E45ADE">
      <w:pPr>
        <w:ind w:firstLine="709"/>
        <w:rPr>
          <w:rFonts w:ascii="Times New Roman" w:hAnsi="Times New Roman"/>
          <w:szCs w:val="24"/>
        </w:rPr>
      </w:pPr>
      <w:r w:rsidRPr="00592654">
        <w:rPr>
          <w:rFonts w:ascii="Times New Roman" w:hAnsi="Times New Roman"/>
          <w:szCs w:val="24"/>
        </w:rPr>
        <w:t>Результаты исследования показали высокую эффективность применения МС в комплексной терапии дисметаболических ПН.</w:t>
      </w:r>
    </w:p>
    <w:p w:rsidR="00E45ADE" w:rsidRPr="00592654" w:rsidRDefault="00E45ADE" w:rsidP="00E45ADE">
      <w:pPr>
        <w:ind w:firstLine="709"/>
        <w:rPr>
          <w:rFonts w:ascii="Times New Roman" w:hAnsi="Times New Roman"/>
          <w:szCs w:val="24"/>
        </w:rPr>
      </w:pPr>
    </w:p>
    <w:p w:rsidR="00E45ADE" w:rsidRPr="006D3C66" w:rsidRDefault="006D3C66" w:rsidP="006D3C66">
      <w:pPr>
        <w:spacing w:after="240"/>
        <w:ind w:firstLine="709"/>
        <w:jc w:val="center"/>
        <w:rPr>
          <w:rFonts w:ascii="Times New Roman" w:hAnsi="Times New Roman"/>
          <w:b/>
        </w:rPr>
      </w:pPr>
      <w:r w:rsidRPr="006D3C66">
        <w:rPr>
          <w:rFonts w:ascii="Times New Roman" w:hAnsi="Times New Roman"/>
          <w:b/>
        </w:rPr>
        <w:t>Л</w:t>
      </w:r>
      <w:r w:rsidR="00E45ADE" w:rsidRPr="006D3C66">
        <w:rPr>
          <w:rFonts w:ascii="Times New Roman" w:hAnsi="Times New Roman"/>
          <w:b/>
        </w:rPr>
        <w:t>итератур</w:t>
      </w:r>
      <w:r w:rsidRPr="006D3C66">
        <w:rPr>
          <w:rFonts w:ascii="Times New Roman" w:hAnsi="Times New Roman"/>
          <w:b/>
        </w:rPr>
        <w:t>а</w:t>
      </w:r>
    </w:p>
    <w:p w:rsidR="00E45ADE" w:rsidRPr="00592654" w:rsidRDefault="00E45ADE" w:rsidP="00750B9A">
      <w:pPr>
        <w:numPr>
          <w:ilvl w:val="0"/>
          <w:numId w:val="47"/>
        </w:numPr>
        <w:tabs>
          <w:tab w:val="left" w:pos="284"/>
        </w:tabs>
        <w:ind w:left="0" w:firstLine="284"/>
        <w:jc w:val="both"/>
        <w:rPr>
          <w:rFonts w:ascii="Times New Roman" w:hAnsi="Times New Roman"/>
          <w:szCs w:val="24"/>
        </w:rPr>
      </w:pPr>
      <w:r w:rsidRPr="00592654">
        <w:rPr>
          <w:rFonts w:ascii="Times New Roman" w:hAnsi="Times New Roman"/>
          <w:szCs w:val="24"/>
        </w:rPr>
        <w:t>Диабетическая нейропатия: патогенез, диагностика, классификация, прогностическое значение, лечение: учеб.-метод. пособие / М.И. Балаболкин [и др.]. - М., 2003. – 109 с.</w:t>
      </w:r>
    </w:p>
    <w:p w:rsidR="00E45ADE" w:rsidRPr="00592654" w:rsidRDefault="00E45ADE" w:rsidP="00750B9A">
      <w:pPr>
        <w:numPr>
          <w:ilvl w:val="0"/>
          <w:numId w:val="47"/>
        </w:numPr>
        <w:tabs>
          <w:tab w:val="left" w:pos="284"/>
        </w:tabs>
        <w:ind w:left="0" w:firstLine="284"/>
        <w:jc w:val="both"/>
        <w:rPr>
          <w:rFonts w:ascii="Times New Roman" w:hAnsi="Times New Roman"/>
          <w:szCs w:val="24"/>
        </w:rPr>
      </w:pPr>
      <w:r w:rsidRPr="00592654">
        <w:rPr>
          <w:rFonts w:ascii="Times New Roman" w:hAnsi="Times New Roman"/>
          <w:szCs w:val="24"/>
        </w:rPr>
        <w:t xml:space="preserve">Золотухина, Е.И. Основы импульсной магнитотерапии : пособие / Е.И. Золотухина, В.С. Улащик. – Витебск : Витеб. обл. тип., 2012. – 144 с. </w:t>
      </w:r>
    </w:p>
    <w:p w:rsidR="00E45ADE" w:rsidRPr="00592654" w:rsidRDefault="00E45ADE" w:rsidP="00750B9A">
      <w:pPr>
        <w:numPr>
          <w:ilvl w:val="0"/>
          <w:numId w:val="47"/>
        </w:numPr>
        <w:tabs>
          <w:tab w:val="left" w:pos="284"/>
        </w:tabs>
        <w:ind w:left="0" w:firstLine="284"/>
        <w:jc w:val="both"/>
        <w:rPr>
          <w:rFonts w:ascii="Times New Roman" w:hAnsi="Times New Roman"/>
          <w:szCs w:val="24"/>
        </w:rPr>
      </w:pPr>
      <w:r w:rsidRPr="00592654">
        <w:rPr>
          <w:rFonts w:ascii="Times New Roman" w:hAnsi="Times New Roman"/>
          <w:szCs w:val="24"/>
        </w:rPr>
        <w:t>Левин, О.С. Полиневропатии: клиническое руководство / О.С. Левин. – М.: ООО «Медицинское информационное агентство», 2006. – 496 с.</w:t>
      </w:r>
    </w:p>
    <w:p w:rsidR="00E45ADE" w:rsidRPr="00592654" w:rsidRDefault="00E45ADE" w:rsidP="00750B9A">
      <w:pPr>
        <w:numPr>
          <w:ilvl w:val="0"/>
          <w:numId w:val="47"/>
        </w:numPr>
        <w:tabs>
          <w:tab w:val="left" w:pos="284"/>
        </w:tabs>
        <w:ind w:left="0" w:firstLine="284"/>
        <w:jc w:val="both"/>
        <w:rPr>
          <w:rFonts w:ascii="Times New Roman" w:hAnsi="Times New Roman"/>
          <w:szCs w:val="24"/>
        </w:rPr>
      </w:pPr>
      <w:r w:rsidRPr="00592654">
        <w:rPr>
          <w:rFonts w:ascii="Times New Roman" w:hAnsi="Times New Roman"/>
          <w:szCs w:val="24"/>
        </w:rPr>
        <w:t xml:space="preserve">Кардаш, A.M. Магнитная стимуляция и регенерация периферических нервов: основные понятия / А.М. Кардаш, В.Ф. Дроботько // Укр. нейpoxip. журн. - 2004. - №4.- С. 110-117. </w:t>
      </w:r>
    </w:p>
    <w:p w:rsidR="00E45ADE" w:rsidRPr="00592654" w:rsidRDefault="00E45ADE" w:rsidP="00750B9A">
      <w:pPr>
        <w:numPr>
          <w:ilvl w:val="0"/>
          <w:numId w:val="47"/>
        </w:numPr>
        <w:tabs>
          <w:tab w:val="left" w:pos="284"/>
        </w:tabs>
        <w:ind w:left="0" w:firstLine="284"/>
        <w:jc w:val="both"/>
        <w:rPr>
          <w:rFonts w:ascii="Times New Roman" w:hAnsi="Times New Roman"/>
          <w:szCs w:val="24"/>
        </w:rPr>
      </w:pPr>
      <w:r w:rsidRPr="00592654">
        <w:rPr>
          <w:rFonts w:ascii="Times New Roman" w:hAnsi="Times New Roman"/>
          <w:szCs w:val="24"/>
        </w:rPr>
        <w:t xml:space="preserve">Никитин, С.С. Магнитная стимуляция в диагностике и лечении болезней нервной системы : Руководство для врачей / С.С. Никитин, А.Л. Куренков. - М.: САШКО, 2003. – 378 с. </w:t>
      </w:r>
    </w:p>
    <w:p w:rsidR="00E45ADE" w:rsidRPr="00592654" w:rsidRDefault="00E45ADE" w:rsidP="00750B9A">
      <w:pPr>
        <w:numPr>
          <w:ilvl w:val="0"/>
          <w:numId w:val="47"/>
        </w:numPr>
        <w:tabs>
          <w:tab w:val="left" w:pos="284"/>
        </w:tabs>
        <w:ind w:left="0" w:firstLine="284"/>
        <w:jc w:val="both"/>
        <w:rPr>
          <w:rFonts w:ascii="Times New Roman" w:hAnsi="Times New Roman"/>
          <w:szCs w:val="24"/>
        </w:rPr>
      </w:pPr>
      <w:r w:rsidRPr="00592654">
        <w:rPr>
          <w:rFonts w:ascii="Times New Roman" w:hAnsi="Times New Roman"/>
          <w:szCs w:val="24"/>
        </w:rPr>
        <w:lastRenderedPageBreak/>
        <w:t>Сысоева, И.С. Современное представление о биологическом действии магнитных полей и их применение в медицине / И.С. Сысоева // Медицинские новости. – 2005. – № 4. – С. 21-28.</w:t>
      </w:r>
    </w:p>
    <w:p w:rsidR="00E45ADE" w:rsidRPr="00592654" w:rsidRDefault="00E45ADE" w:rsidP="00750B9A">
      <w:pPr>
        <w:numPr>
          <w:ilvl w:val="0"/>
          <w:numId w:val="47"/>
        </w:numPr>
        <w:tabs>
          <w:tab w:val="left" w:pos="284"/>
        </w:tabs>
        <w:ind w:left="0" w:firstLine="284"/>
        <w:jc w:val="both"/>
        <w:rPr>
          <w:rFonts w:ascii="Times New Roman" w:hAnsi="Times New Roman"/>
          <w:szCs w:val="24"/>
          <w:lang w:val="en-US"/>
        </w:rPr>
      </w:pPr>
      <w:r w:rsidRPr="00592654">
        <w:rPr>
          <w:rFonts w:ascii="Times New Roman" w:hAnsi="Times New Roman"/>
          <w:szCs w:val="24"/>
          <w:lang w:val="en-US"/>
        </w:rPr>
        <w:t xml:space="preserve">Alcoholic polyneuropathy: a clinical and epidemiological study / G. Vittadini  [et al.] // </w:t>
      </w:r>
      <w:hyperlink r:id="rId85" w:history="1">
        <w:r w:rsidRPr="00592654">
          <w:rPr>
            <w:rFonts w:ascii="Times New Roman" w:hAnsi="Times New Roman"/>
            <w:szCs w:val="24"/>
            <w:lang w:val="en-US"/>
          </w:rPr>
          <w:t>Alcohol and Alcoholism</w:t>
        </w:r>
      </w:hyperlink>
      <w:r w:rsidRPr="00592654">
        <w:rPr>
          <w:rFonts w:ascii="Times New Roman" w:hAnsi="Times New Roman"/>
          <w:szCs w:val="24"/>
          <w:lang w:val="en-US"/>
        </w:rPr>
        <w:t xml:space="preserve">. - 2001. - </w:t>
      </w:r>
      <w:hyperlink r:id="rId86" w:history="1">
        <w:r w:rsidRPr="00592654">
          <w:rPr>
            <w:rFonts w:ascii="Times New Roman" w:hAnsi="Times New Roman"/>
            <w:szCs w:val="24"/>
            <w:lang w:val="en-US"/>
          </w:rPr>
          <w:t>Vol. 36, № 5</w:t>
        </w:r>
      </w:hyperlink>
      <w:r w:rsidRPr="00592654">
        <w:rPr>
          <w:rFonts w:ascii="Times New Roman" w:hAnsi="Times New Roman"/>
          <w:szCs w:val="24"/>
          <w:lang w:val="en-US"/>
        </w:rPr>
        <w:t xml:space="preserve">. - P. 393-400. </w:t>
      </w:r>
    </w:p>
    <w:p w:rsidR="00E45ADE" w:rsidRPr="005D7E45" w:rsidRDefault="00E45ADE" w:rsidP="00750B9A">
      <w:pPr>
        <w:numPr>
          <w:ilvl w:val="0"/>
          <w:numId w:val="47"/>
        </w:numPr>
        <w:tabs>
          <w:tab w:val="left" w:pos="284"/>
        </w:tabs>
        <w:ind w:left="0" w:firstLine="284"/>
        <w:jc w:val="both"/>
        <w:rPr>
          <w:rFonts w:ascii="Times New Roman" w:hAnsi="Times New Roman"/>
          <w:szCs w:val="24"/>
          <w:lang w:val="en-US"/>
        </w:rPr>
      </w:pPr>
      <w:r w:rsidRPr="00592654">
        <w:rPr>
          <w:rFonts w:ascii="Times New Roman" w:hAnsi="Times New Roman"/>
          <w:lang w:val="en-US" w:eastAsia="ru-RU"/>
        </w:rPr>
        <w:t>International Diabetes Federation, Diabetes Atlas. 5th ed. [Electronic resource]. -</w:t>
      </w:r>
      <w:r w:rsidRPr="00592654">
        <w:rPr>
          <w:rFonts w:ascii="Times New Roman" w:hAnsi="Times New Roman"/>
          <w:lang w:val="en-US"/>
        </w:rPr>
        <w:t xml:space="preserve"> 2012. - Mode of </w:t>
      </w:r>
      <w:r w:rsidRPr="005D7E45">
        <w:rPr>
          <w:rFonts w:ascii="Times New Roman" w:hAnsi="Times New Roman"/>
          <w:lang w:val="en-US"/>
        </w:rPr>
        <w:t xml:space="preserve">access : </w:t>
      </w:r>
      <w:hyperlink r:id="rId87" w:tgtFrame="_blank" w:history="1">
        <w:r w:rsidRPr="005D7E45">
          <w:rPr>
            <w:rStyle w:val="a4"/>
            <w:rFonts w:ascii="Times New Roman" w:hAnsi="Times New Roman"/>
            <w:color w:val="auto"/>
            <w:u w:val="none"/>
            <w:lang w:val="en-US"/>
          </w:rPr>
          <w:t>http://www.idf.org/diabetesatlas/5e/Update2012</w:t>
        </w:r>
      </w:hyperlink>
      <w:r w:rsidRPr="005D7E45">
        <w:rPr>
          <w:rFonts w:ascii="Times New Roman" w:hAnsi="Times New Roman"/>
          <w:lang w:val="en-US"/>
        </w:rPr>
        <w:t>. - Date of access : 28.12.2012.</w:t>
      </w:r>
    </w:p>
    <w:p w:rsidR="00E45ADE" w:rsidRPr="00592654" w:rsidRDefault="00E45ADE" w:rsidP="00750B9A">
      <w:pPr>
        <w:numPr>
          <w:ilvl w:val="0"/>
          <w:numId w:val="47"/>
        </w:numPr>
        <w:tabs>
          <w:tab w:val="left" w:pos="284"/>
        </w:tabs>
        <w:ind w:left="0" w:firstLine="284"/>
        <w:jc w:val="both"/>
        <w:rPr>
          <w:rFonts w:ascii="Times New Roman" w:hAnsi="Times New Roman"/>
          <w:szCs w:val="24"/>
          <w:lang w:val="en-US"/>
        </w:rPr>
      </w:pPr>
      <w:r w:rsidRPr="00592654">
        <w:rPr>
          <w:rFonts w:ascii="Times New Roman" w:hAnsi="Times New Roman"/>
          <w:szCs w:val="24"/>
          <w:lang w:val="en-US"/>
        </w:rPr>
        <w:t xml:space="preserve">Regenerative effects of pulsed magnetic field on injured peripheral nerves / </w:t>
      </w:r>
      <w:r w:rsidRPr="00592654">
        <w:rPr>
          <w:rFonts w:ascii="Times New Roman" w:hAnsi="Times New Roman"/>
          <w:szCs w:val="24"/>
        </w:rPr>
        <w:t>Т</w:t>
      </w:r>
      <w:r w:rsidRPr="00592654">
        <w:rPr>
          <w:rFonts w:ascii="Times New Roman" w:hAnsi="Times New Roman"/>
          <w:szCs w:val="24"/>
          <w:lang w:val="en-US"/>
        </w:rPr>
        <w:t xml:space="preserve">. </w:t>
      </w:r>
      <w:hyperlink r:id="rId88" w:history="1">
        <w:r w:rsidRPr="00592654">
          <w:rPr>
            <w:rFonts w:ascii="Times New Roman" w:hAnsi="Times New Roman"/>
            <w:szCs w:val="24"/>
            <w:lang w:val="en-US"/>
          </w:rPr>
          <w:t xml:space="preserve">Mert [et al.] </w:t>
        </w:r>
      </w:hyperlink>
      <w:r w:rsidRPr="00592654">
        <w:rPr>
          <w:rFonts w:ascii="Times New Roman" w:hAnsi="Times New Roman"/>
          <w:szCs w:val="24"/>
          <w:lang w:val="en-US"/>
        </w:rPr>
        <w:t xml:space="preserve">// </w:t>
      </w:r>
      <w:hyperlink r:id="rId89" w:tooltip="Alternative therapies in health and medicine." w:history="1">
        <w:r w:rsidRPr="00592654">
          <w:rPr>
            <w:rFonts w:ascii="Times New Roman" w:hAnsi="Times New Roman"/>
            <w:szCs w:val="24"/>
            <w:lang w:val="en-US"/>
          </w:rPr>
          <w:t>Alternative Therapies in Health &amp; Med.</w:t>
        </w:r>
      </w:hyperlink>
      <w:r w:rsidRPr="00592654">
        <w:rPr>
          <w:rFonts w:ascii="Times New Roman" w:hAnsi="Times New Roman"/>
          <w:szCs w:val="24"/>
          <w:lang w:val="en-US"/>
        </w:rPr>
        <w:t xml:space="preserve"> – 2006. – Vol. 12, № 5. – P. 42-49.</w:t>
      </w:r>
    </w:p>
    <w:p w:rsidR="00E45ADE" w:rsidRPr="00592654" w:rsidRDefault="00E45ADE" w:rsidP="006D3C66">
      <w:pPr>
        <w:tabs>
          <w:tab w:val="left" w:pos="284"/>
        </w:tabs>
        <w:ind w:firstLine="284"/>
        <w:jc w:val="both"/>
        <w:rPr>
          <w:rFonts w:ascii="Times New Roman" w:hAnsi="Times New Roman"/>
          <w:szCs w:val="24"/>
          <w:lang w:val="en-US"/>
        </w:rPr>
      </w:pPr>
    </w:p>
    <w:p w:rsidR="00B72349" w:rsidRPr="00112B7E" w:rsidRDefault="00B72349" w:rsidP="00E45ADE">
      <w:pPr>
        <w:tabs>
          <w:tab w:val="left" w:pos="284"/>
        </w:tabs>
        <w:jc w:val="both"/>
        <w:rPr>
          <w:rFonts w:ascii="Times New Roman" w:hAnsi="Times New Roman"/>
          <w:szCs w:val="24"/>
          <w:lang w:val="en-US"/>
        </w:rPr>
      </w:pPr>
    </w:p>
    <w:p w:rsidR="00B72349" w:rsidRPr="00112B7E" w:rsidRDefault="00B72349" w:rsidP="00E45ADE">
      <w:pPr>
        <w:tabs>
          <w:tab w:val="left" w:pos="284"/>
        </w:tabs>
        <w:jc w:val="both"/>
        <w:rPr>
          <w:rFonts w:ascii="Times New Roman" w:hAnsi="Times New Roman"/>
          <w:szCs w:val="24"/>
          <w:lang w:val="en-US"/>
        </w:rPr>
      </w:pPr>
    </w:p>
    <w:p w:rsidR="00B72349" w:rsidRPr="00112B7E" w:rsidRDefault="00B72349" w:rsidP="00E45ADE">
      <w:pPr>
        <w:tabs>
          <w:tab w:val="left" w:pos="284"/>
        </w:tabs>
        <w:jc w:val="both"/>
        <w:rPr>
          <w:rFonts w:ascii="Times New Roman" w:hAnsi="Times New Roman"/>
          <w:szCs w:val="24"/>
          <w:lang w:val="en-US"/>
        </w:rPr>
      </w:pPr>
    </w:p>
    <w:p w:rsidR="00B72349" w:rsidRPr="00472F3A" w:rsidRDefault="00B72349" w:rsidP="00B72349">
      <w:pPr>
        <w:pStyle w:val="afb"/>
        <w:spacing w:after="240"/>
        <w:jc w:val="center"/>
        <w:rPr>
          <w:rFonts w:ascii="Times New Roman" w:hAnsi="Times New Roman" w:cs="Times New Roman"/>
          <w:sz w:val="28"/>
          <w:szCs w:val="28"/>
        </w:rPr>
      </w:pPr>
      <w:r w:rsidRPr="00472F3A">
        <w:rPr>
          <w:rFonts w:ascii="Times New Roman" w:hAnsi="Times New Roman" w:cs="Times New Roman"/>
          <w:sz w:val="28"/>
          <w:szCs w:val="28"/>
        </w:rPr>
        <w:t>МОРФОЛОГИЧЕСКОЕ СРАВНЕНИЕ ХРОНИЧЕСКОГО ГАСТРИТА У ПАЦИЕНТОВ С ГИПЕРМОБИЛЬНЫМ И МАРФАНОПОДОБНЫМ ФЕНОТИПАМИ.</w:t>
      </w:r>
    </w:p>
    <w:p w:rsidR="00B72349" w:rsidRPr="00472F3A" w:rsidRDefault="00B72349" w:rsidP="00B72349">
      <w:pPr>
        <w:pStyle w:val="afb"/>
        <w:spacing w:after="240"/>
        <w:jc w:val="center"/>
        <w:rPr>
          <w:rFonts w:ascii="Times New Roman" w:hAnsi="Times New Roman" w:cs="Times New Roman"/>
          <w:sz w:val="28"/>
          <w:szCs w:val="28"/>
        </w:rPr>
      </w:pPr>
      <w:r w:rsidRPr="00472F3A">
        <w:rPr>
          <w:rFonts w:ascii="Times New Roman" w:hAnsi="Times New Roman" w:cs="Times New Roman"/>
          <w:sz w:val="28"/>
          <w:szCs w:val="28"/>
        </w:rPr>
        <w:t>Урываев А.М., Рудой А.С.</w:t>
      </w:r>
    </w:p>
    <w:p w:rsidR="00B72349" w:rsidRDefault="00B72349" w:rsidP="00B72349">
      <w:pPr>
        <w:pStyle w:val="afb"/>
        <w:jc w:val="center"/>
        <w:rPr>
          <w:rFonts w:ascii="Times New Roman" w:hAnsi="Times New Roman" w:cs="Times New Roman"/>
          <w:i/>
          <w:sz w:val="28"/>
          <w:szCs w:val="28"/>
        </w:rPr>
      </w:pPr>
      <w:r w:rsidRPr="00C433C5">
        <w:rPr>
          <w:rFonts w:ascii="Times New Roman" w:hAnsi="Times New Roman" w:cs="Times New Roman"/>
          <w:i/>
          <w:sz w:val="28"/>
          <w:szCs w:val="28"/>
        </w:rPr>
        <w:t>Белорусский государс</w:t>
      </w:r>
      <w:r>
        <w:rPr>
          <w:rFonts w:ascii="Times New Roman" w:hAnsi="Times New Roman" w:cs="Times New Roman"/>
          <w:i/>
          <w:sz w:val="28"/>
          <w:szCs w:val="28"/>
        </w:rPr>
        <w:t>твенный медицинский университет</w:t>
      </w:r>
      <w:r w:rsidRPr="00C433C5">
        <w:rPr>
          <w:rFonts w:ascii="Times New Roman" w:hAnsi="Times New Roman" w:cs="Times New Roman"/>
          <w:i/>
          <w:sz w:val="28"/>
          <w:szCs w:val="28"/>
        </w:rPr>
        <w:t>,</w:t>
      </w:r>
    </w:p>
    <w:p w:rsidR="00B72349" w:rsidRPr="00C433C5" w:rsidRDefault="00B72349" w:rsidP="00B72349">
      <w:pPr>
        <w:pStyle w:val="afb"/>
        <w:spacing w:after="240"/>
        <w:jc w:val="center"/>
        <w:rPr>
          <w:rFonts w:ascii="Times New Roman" w:hAnsi="Times New Roman" w:cs="Times New Roman"/>
          <w:i/>
          <w:sz w:val="28"/>
          <w:szCs w:val="28"/>
        </w:rPr>
      </w:pPr>
      <w:r w:rsidRPr="00C433C5">
        <w:rPr>
          <w:rFonts w:ascii="Times New Roman" w:hAnsi="Times New Roman" w:cs="Times New Roman"/>
          <w:i/>
          <w:sz w:val="28"/>
          <w:szCs w:val="28"/>
        </w:rPr>
        <w:t xml:space="preserve"> кафедра военно-полевой терапии</w:t>
      </w:r>
    </w:p>
    <w:p w:rsidR="00B72349" w:rsidRPr="00C433C5" w:rsidRDefault="00B72349" w:rsidP="00B72349">
      <w:pPr>
        <w:pStyle w:val="afb"/>
        <w:ind w:firstLine="851"/>
        <w:jc w:val="center"/>
        <w:rPr>
          <w:rFonts w:ascii="Times New Roman" w:hAnsi="Times New Roman" w:cs="Times New Roman"/>
          <w:sz w:val="28"/>
          <w:szCs w:val="28"/>
        </w:rPr>
      </w:pPr>
    </w:p>
    <w:p w:rsidR="00B72349" w:rsidRPr="00C433C5" w:rsidRDefault="00B72349" w:rsidP="00B72349">
      <w:pPr>
        <w:pStyle w:val="afb"/>
        <w:ind w:firstLine="851"/>
        <w:jc w:val="both"/>
        <w:rPr>
          <w:rFonts w:ascii="Times New Roman" w:hAnsi="Times New Roman" w:cs="Times New Roman"/>
          <w:sz w:val="28"/>
          <w:szCs w:val="28"/>
        </w:rPr>
      </w:pPr>
      <w:r w:rsidRPr="003E34D7">
        <w:rPr>
          <w:rFonts w:ascii="Times New Roman" w:hAnsi="Times New Roman" w:cs="Times New Roman"/>
          <w:b/>
          <w:sz w:val="28"/>
          <w:szCs w:val="28"/>
        </w:rPr>
        <w:t>Актуальность.</w:t>
      </w:r>
      <w:r w:rsidRPr="00C433C5">
        <w:rPr>
          <w:rFonts w:ascii="Times New Roman" w:hAnsi="Times New Roman" w:cs="Times New Roman"/>
          <w:sz w:val="28"/>
          <w:szCs w:val="28"/>
        </w:rPr>
        <w:t xml:space="preserve"> Последние десятилетия интенсифицировалась исследовательская работа по изучению синдрома Марфана и ему подобных фенотипов (</w:t>
      </w:r>
      <w:r w:rsidRPr="00C433C5">
        <w:rPr>
          <w:rFonts w:ascii="Times New Roman" w:hAnsi="Times New Roman" w:cs="Times New Roman"/>
          <w:sz w:val="28"/>
          <w:szCs w:val="28"/>
          <w:lang w:val="en-US"/>
        </w:rPr>
        <w:t>Marfan</w:t>
      </w:r>
      <w:r w:rsidRPr="00C433C5">
        <w:rPr>
          <w:rFonts w:ascii="Times New Roman" w:hAnsi="Times New Roman" w:cs="Times New Roman"/>
          <w:sz w:val="28"/>
          <w:szCs w:val="28"/>
        </w:rPr>
        <w:t>-</w:t>
      </w:r>
      <w:r w:rsidRPr="00C433C5">
        <w:rPr>
          <w:rFonts w:ascii="Times New Roman" w:hAnsi="Times New Roman" w:cs="Times New Roman"/>
          <w:sz w:val="28"/>
          <w:szCs w:val="28"/>
          <w:lang w:val="en-US"/>
        </w:rPr>
        <w:t>like</w:t>
      </w:r>
      <w:r w:rsidRPr="00C433C5">
        <w:rPr>
          <w:rFonts w:ascii="Times New Roman" w:hAnsi="Times New Roman" w:cs="Times New Roman"/>
          <w:sz w:val="28"/>
          <w:szCs w:val="28"/>
        </w:rPr>
        <w:t xml:space="preserve"> состояний), достигнуты значительные успехи в исследовании генетических и молекулярных механизмов развития данной патологии. В клинической медицине предпочтения были отданы изучению преимущественно кардиологических аспектов (исследования механизмов развития и коррекции расслаивающей аневризмы аорты и пр.), при этом  исследований, посвященных гастроэнтерологии в доступной литературе встречается значительно меньше.</w:t>
      </w:r>
    </w:p>
    <w:p w:rsidR="00B72349" w:rsidRDefault="00B72349" w:rsidP="00B72349">
      <w:pPr>
        <w:pStyle w:val="afb"/>
        <w:ind w:firstLine="851"/>
        <w:jc w:val="both"/>
        <w:rPr>
          <w:rFonts w:ascii="Times New Roman" w:hAnsi="Times New Roman" w:cs="Times New Roman"/>
          <w:sz w:val="28"/>
          <w:szCs w:val="28"/>
        </w:rPr>
      </w:pPr>
      <w:r w:rsidRPr="00C433C5">
        <w:rPr>
          <w:rFonts w:ascii="Times New Roman" w:hAnsi="Times New Roman" w:cs="Times New Roman"/>
          <w:sz w:val="28"/>
          <w:szCs w:val="28"/>
        </w:rPr>
        <w:t>Хронический гастрит является распространенным  заболеванием, однако раннее выявление предраковой перестройки желудочного эпителия является ключевым моментом в его диагностике, что существенно может повлиять на прогноз.</w:t>
      </w:r>
    </w:p>
    <w:p w:rsidR="00B72349" w:rsidRPr="00C433C5" w:rsidRDefault="00B72349" w:rsidP="00B72349">
      <w:pPr>
        <w:pStyle w:val="afb"/>
        <w:ind w:firstLine="851"/>
        <w:jc w:val="both"/>
        <w:rPr>
          <w:rFonts w:ascii="Times New Roman" w:hAnsi="Times New Roman" w:cs="Times New Roman"/>
          <w:sz w:val="28"/>
          <w:szCs w:val="28"/>
        </w:rPr>
      </w:pPr>
      <w:r w:rsidRPr="003E34D7">
        <w:rPr>
          <w:rFonts w:ascii="Times New Roman" w:hAnsi="Times New Roman" w:cs="Times New Roman"/>
          <w:b/>
          <w:sz w:val="28"/>
          <w:szCs w:val="28"/>
        </w:rPr>
        <w:t>Цель.</w:t>
      </w:r>
      <w:r w:rsidRPr="00C433C5">
        <w:rPr>
          <w:rFonts w:ascii="Times New Roman" w:hAnsi="Times New Roman" w:cs="Times New Roman"/>
          <w:sz w:val="28"/>
          <w:szCs w:val="28"/>
        </w:rPr>
        <w:t xml:space="preserve"> Определить морфологические особенности слизистой оболочки при хроническом гастрите, ассоциированном с гипермобильным и марфаноподобным фенотипами.</w:t>
      </w:r>
    </w:p>
    <w:p w:rsidR="00B72349" w:rsidRPr="00C433C5" w:rsidRDefault="00B72349" w:rsidP="00B72349">
      <w:pPr>
        <w:pStyle w:val="afb"/>
        <w:ind w:firstLine="851"/>
        <w:jc w:val="both"/>
        <w:rPr>
          <w:rFonts w:ascii="Times New Roman" w:hAnsi="Times New Roman" w:cs="Times New Roman"/>
          <w:sz w:val="28"/>
          <w:szCs w:val="28"/>
        </w:rPr>
      </w:pPr>
      <w:r w:rsidRPr="003E34D7">
        <w:rPr>
          <w:rFonts w:ascii="Times New Roman" w:hAnsi="Times New Roman" w:cs="Times New Roman"/>
          <w:b/>
          <w:sz w:val="28"/>
          <w:szCs w:val="28"/>
        </w:rPr>
        <w:t>Материалы и методы.</w:t>
      </w:r>
      <w:r w:rsidRPr="00C433C5">
        <w:rPr>
          <w:rFonts w:ascii="Times New Roman" w:hAnsi="Times New Roman" w:cs="Times New Roman"/>
          <w:sz w:val="28"/>
          <w:szCs w:val="28"/>
        </w:rPr>
        <w:t xml:space="preserve"> Обследовано 67 пациентов молодого возраста с хроническим гастритом. Выделяли фены, включенные в рекомендации по диагностике основных ННСТ с использованием:  Гентских критериев диагностики синдрома Марфана в ревизии </w:t>
      </w:r>
      <w:r w:rsidRPr="00C433C5">
        <w:rPr>
          <w:rFonts w:ascii="Times New Roman" w:hAnsi="Times New Roman" w:cs="Times New Roman"/>
          <w:sz w:val="28"/>
          <w:szCs w:val="28"/>
          <w:lang w:val="en-US"/>
        </w:rPr>
        <w:t>Loeys</w:t>
      </w:r>
      <w:r w:rsidRPr="00C433C5">
        <w:rPr>
          <w:rFonts w:ascii="Times New Roman" w:hAnsi="Times New Roman" w:cs="Times New Roman"/>
          <w:sz w:val="28"/>
          <w:szCs w:val="28"/>
        </w:rPr>
        <w:t xml:space="preserve"> </w:t>
      </w:r>
      <w:r w:rsidRPr="00C433C5">
        <w:rPr>
          <w:rFonts w:ascii="Times New Roman" w:hAnsi="Times New Roman" w:cs="Times New Roman"/>
          <w:sz w:val="28"/>
          <w:szCs w:val="28"/>
          <w:lang w:val="en-US"/>
        </w:rPr>
        <w:t>B</w:t>
      </w:r>
      <w:r w:rsidRPr="00C433C5">
        <w:rPr>
          <w:rFonts w:ascii="Times New Roman" w:hAnsi="Times New Roman" w:cs="Times New Roman"/>
          <w:sz w:val="28"/>
          <w:szCs w:val="28"/>
        </w:rPr>
        <w:t>. (2010</w:t>
      </w:r>
      <w:r>
        <w:rPr>
          <w:rFonts w:ascii="Times New Roman" w:hAnsi="Times New Roman" w:cs="Times New Roman"/>
          <w:sz w:val="28"/>
          <w:szCs w:val="28"/>
        </w:rPr>
        <w:t>), Вил</w:t>
      </w:r>
      <w:r w:rsidRPr="00C433C5">
        <w:rPr>
          <w:rFonts w:ascii="Times New Roman" w:hAnsi="Times New Roman" w:cs="Times New Roman"/>
          <w:sz w:val="28"/>
          <w:szCs w:val="28"/>
        </w:rPr>
        <w:t xml:space="preserve">ьфраншской </w:t>
      </w:r>
      <w:r w:rsidRPr="00C433C5">
        <w:rPr>
          <w:rFonts w:ascii="Times New Roman" w:hAnsi="Times New Roman" w:cs="Times New Roman"/>
          <w:sz w:val="28"/>
          <w:szCs w:val="28"/>
        </w:rPr>
        <w:lastRenderedPageBreak/>
        <w:t>классификации (Beighton P. et al., 1998), диагностических критериев для доброкачественной формы синдрома гипермобильности суставов (Grahame R. et al., 2000). При выявлении не менее четырех из шести внешних фенов Гентских критериев (предполагающих наличие только признаков вовлечения костно-скелетной системы при изъятии требования относительно высокой степени их выраженности) констатировали марфаноподобную внешность, а при условии вовлеченности и других органов и систем – марфаноподобный фенотип. Гипермобильный фенотип предполагал наличие признаков преимущественного вовлечения суставной системы (3 признака и более из критериев синдрома гипермобильности суставов) с обязательным показателем суставной гипермобильности 4 и более баллов по P. Beighton (1973). В 1-ю группу включены пациенты с гипермобильным фенотипом (n=15), во 2-ю группу включены с марфаноподобным фенотипом (n=11). Группа контроля (n=41) составили практи</w:t>
      </w:r>
      <w:r>
        <w:rPr>
          <w:rFonts w:ascii="Times New Roman" w:hAnsi="Times New Roman" w:cs="Times New Roman"/>
          <w:sz w:val="28"/>
          <w:szCs w:val="28"/>
        </w:rPr>
        <w:t>чески здоровые лица с минимальными</w:t>
      </w:r>
      <w:r w:rsidRPr="00C433C5">
        <w:rPr>
          <w:rFonts w:ascii="Times New Roman" w:hAnsi="Times New Roman" w:cs="Times New Roman"/>
          <w:sz w:val="28"/>
          <w:szCs w:val="28"/>
        </w:rPr>
        <w:t xml:space="preserve"> клиническими проявлениями (1-2 фена ННСТ). Биопсия</w:t>
      </w:r>
      <w:r>
        <w:rPr>
          <w:rFonts w:ascii="Times New Roman" w:hAnsi="Times New Roman" w:cs="Times New Roman"/>
          <w:sz w:val="28"/>
          <w:szCs w:val="28"/>
        </w:rPr>
        <w:t xml:space="preserve"> слизистой оболочки желудка (СОЖ) про</w:t>
      </w:r>
      <w:r w:rsidRPr="00C433C5">
        <w:rPr>
          <w:rFonts w:ascii="Times New Roman" w:hAnsi="Times New Roman" w:cs="Times New Roman"/>
          <w:sz w:val="28"/>
          <w:szCs w:val="28"/>
        </w:rPr>
        <w:t xml:space="preserve">водилась согласно требованиям Сиднейской системы. Структуру слизистой оболочки оценивали в гистологических срезах, окрашенных по Ван-Гизону. Инфицированность слизистой оболочки </w:t>
      </w:r>
      <w:r>
        <w:rPr>
          <w:rFonts w:ascii="Times New Roman" w:hAnsi="Times New Roman" w:cs="Times New Roman"/>
          <w:sz w:val="28"/>
          <w:szCs w:val="28"/>
        </w:rPr>
        <w:t xml:space="preserve"> </w:t>
      </w:r>
      <w:r w:rsidRPr="00C433C5">
        <w:rPr>
          <w:rFonts w:ascii="Times New Roman" w:hAnsi="Times New Roman" w:cs="Times New Roman"/>
          <w:i/>
          <w:sz w:val="28"/>
          <w:szCs w:val="28"/>
          <w:lang w:val="en-US"/>
        </w:rPr>
        <w:t>H</w:t>
      </w:r>
      <w:r w:rsidRPr="00C433C5">
        <w:rPr>
          <w:rFonts w:ascii="Times New Roman" w:hAnsi="Times New Roman" w:cs="Times New Roman"/>
          <w:i/>
          <w:sz w:val="28"/>
          <w:szCs w:val="28"/>
        </w:rPr>
        <w:t>.</w:t>
      </w:r>
      <w:r w:rsidRPr="00C433C5">
        <w:rPr>
          <w:rFonts w:ascii="Times New Roman" w:hAnsi="Times New Roman" w:cs="Times New Roman"/>
          <w:i/>
          <w:sz w:val="28"/>
          <w:szCs w:val="28"/>
          <w:lang w:val="en-US"/>
        </w:rPr>
        <w:t>pylori</w:t>
      </w:r>
      <w:r w:rsidRPr="00C433C5">
        <w:rPr>
          <w:rFonts w:ascii="Times New Roman" w:hAnsi="Times New Roman" w:cs="Times New Roman"/>
          <w:i/>
          <w:sz w:val="28"/>
          <w:szCs w:val="28"/>
        </w:rPr>
        <w:t xml:space="preserve"> </w:t>
      </w:r>
      <w:r w:rsidRPr="00C433C5">
        <w:rPr>
          <w:rFonts w:ascii="Times New Roman" w:hAnsi="Times New Roman" w:cs="Times New Roman"/>
          <w:sz w:val="28"/>
          <w:szCs w:val="28"/>
        </w:rPr>
        <w:t>оценивали «ХЕЛПИЛ» тестом. Для статистической оценки полученных данных применялся</w:t>
      </w:r>
      <w:r w:rsidRPr="00C433C5">
        <w:rPr>
          <w:rStyle w:val="apple-converted-space"/>
          <w:rFonts w:ascii="Times New Roman" w:hAnsi="Times New Roman" w:cs="Times New Roman"/>
          <w:sz w:val="28"/>
          <w:szCs w:val="28"/>
          <w:shd w:val="clear" w:color="auto" w:fill="FFFFFF"/>
        </w:rPr>
        <w:t> </w:t>
      </w:r>
      <w:r w:rsidRPr="00A84C0B">
        <w:rPr>
          <w:rFonts w:ascii="Palatino Linotype" w:hAnsi="Palatino Linotype"/>
          <w:bCs/>
          <w:color w:val="000000"/>
          <w:sz w:val="28"/>
          <w:szCs w:val="28"/>
          <w:shd w:val="clear" w:color="auto" w:fill="FFFFFF"/>
        </w:rPr>
        <w:t>χ</w:t>
      </w:r>
      <w:r w:rsidRPr="00C433C5">
        <w:rPr>
          <w:rFonts w:ascii="Times New Roman" w:hAnsi="Times New Roman" w:cs="Times New Roman"/>
          <w:sz w:val="28"/>
          <w:szCs w:val="28"/>
          <w:vertAlign w:val="superscript"/>
        </w:rPr>
        <w:t>2</w:t>
      </w:r>
      <w:r w:rsidRPr="00C433C5">
        <w:rPr>
          <w:rFonts w:ascii="Times New Roman" w:hAnsi="Times New Roman" w:cs="Times New Roman"/>
          <w:sz w:val="28"/>
          <w:szCs w:val="28"/>
        </w:rPr>
        <w:t xml:space="preserve"> Пирсона с поправкой Йетса.</w:t>
      </w:r>
    </w:p>
    <w:p w:rsidR="00B72349" w:rsidRPr="003E34D7" w:rsidRDefault="00B72349" w:rsidP="00B72349">
      <w:pPr>
        <w:pStyle w:val="afb"/>
        <w:ind w:firstLine="851"/>
        <w:jc w:val="both"/>
        <w:rPr>
          <w:rFonts w:ascii="Times New Roman" w:hAnsi="Times New Roman" w:cs="Times New Roman"/>
          <w:spacing w:val="-4"/>
          <w:sz w:val="28"/>
          <w:szCs w:val="28"/>
        </w:rPr>
      </w:pPr>
      <w:r w:rsidRPr="003E34D7">
        <w:rPr>
          <w:rFonts w:ascii="Times New Roman" w:hAnsi="Times New Roman" w:cs="Times New Roman"/>
          <w:b/>
          <w:spacing w:val="-4"/>
          <w:sz w:val="28"/>
          <w:szCs w:val="28"/>
        </w:rPr>
        <w:t>Результаты и их обсуждение.</w:t>
      </w:r>
      <w:r w:rsidRPr="003E34D7">
        <w:rPr>
          <w:rFonts w:ascii="Times New Roman" w:hAnsi="Times New Roman" w:cs="Times New Roman"/>
          <w:spacing w:val="-4"/>
          <w:sz w:val="28"/>
          <w:szCs w:val="28"/>
        </w:rPr>
        <w:t xml:space="preserve"> Кишечная метаплазия слизистой оболочки антрального отдела выявлена только у лиц с признаками вовлечения соединительной ткани (7,6%). При сравнении в группах использовался критерия </w:t>
      </w:r>
      <w:r w:rsidRPr="003E34D7">
        <w:rPr>
          <w:rFonts w:ascii="Palatino Linotype" w:hAnsi="Palatino Linotype"/>
          <w:bCs/>
          <w:color w:val="000000"/>
          <w:spacing w:val="-4"/>
          <w:sz w:val="28"/>
          <w:szCs w:val="28"/>
          <w:shd w:val="clear" w:color="auto" w:fill="FFFFFF"/>
        </w:rPr>
        <w:t>χ</w:t>
      </w:r>
      <w:r w:rsidRPr="003E34D7">
        <w:rPr>
          <w:rFonts w:ascii="Times New Roman" w:hAnsi="Times New Roman" w:cs="Times New Roman"/>
          <w:spacing w:val="-4"/>
          <w:sz w:val="28"/>
          <w:szCs w:val="28"/>
          <w:vertAlign w:val="superscript"/>
        </w:rPr>
        <w:t>2</w:t>
      </w:r>
      <w:r w:rsidRPr="003E34D7">
        <w:rPr>
          <w:rFonts w:ascii="Times New Roman" w:hAnsi="Times New Roman" w:cs="Times New Roman"/>
          <w:spacing w:val="-4"/>
          <w:sz w:val="28"/>
          <w:szCs w:val="28"/>
        </w:rPr>
        <w:t xml:space="preserve"> Пирсона с поправкой Йетса и частоты достоверно не различались (</w:t>
      </w:r>
      <w:r w:rsidRPr="003E34D7">
        <w:rPr>
          <w:rFonts w:ascii="Times New Roman" w:hAnsi="Times New Roman" w:cs="Times New Roman"/>
          <w:spacing w:val="-4"/>
          <w:sz w:val="28"/>
          <w:szCs w:val="28"/>
          <w:lang w:val="en-US"/>
        </w:rPr>
        <w:t>p</w:t>
      </w:r>
      <w:r w:rsidRPr="003E34D7">
        <w:rPr>
          <w:rFonts w:ascii="Times New Roman" w:hAnsi="Times New Roman" w:cs="Times New Roman"/>
          <w:spacing w:val="-4"/>
          <w:sz w:val="28"/>
          <w:szCs w:val="28"/>
        </w:rPr>
        <w:t>=0,19).</w:t>
      </w:r>
    </w:p>
    <w:p w:rsidR="00B72349" w:rsidRPr="003E34D7" w:rsidRDefault="00B72349" w:rsidP="00B72349">
      <w:pPr>
        <w:pStyle w:val="afb"/>
        <w:ind w:firstLine="851"/>
        <w:jc w:val="both"/>
        <w:rPr>
          <w:rFonts w:ascii="Times New Roman" w:hAnsi="Times New Roman" w:cs="Times New Roman"/>
          <w:sz w:val="28"/>
          <w:szCs w:val="28"/>
        </w:rPr>
      </w:pPr>
      <w:r w:rsidRPr="003E34D7">
        <w:rPr>
          <w:rFonts w:ascii="Times New Roman" w:hAnsi="Times New Roman" w:cs="Times New Roman"/>
          <w:sz w:val="28"/>
          <w:szCs w:val="28"/>
        </w:rPr>
        <w:t>Различий в выявлении частоты фовеолярной гиперплазии не получено (</w:t>
      </w:r>
      <w:r w:rsidRPr="003E34D7">
        <w:rPr>
          <w:rFonts w:ascii="Times New Roman" w:hAnsi="Times New Roman" w:cs="Times New Roman"/>
          <w:sz w:val="28"/>
          <w:szCs w:val="28"/>
          <w:lang w:val="en-US"/>
        </w:rPr>
        <w:t>p</w:t>
      </w:r>
      <w:r w:rsidRPr="003E34D7">
        <w:rPr>
          <w:rFonts w:ascii="Times New Roman" w:hAnsi="Times New Roman" w:cs="Times New Roman"/>
          <w:sz w:val="28"/>
          <w:szCs w:val="28"/>
        </w:rPr>
        <w:t>=0,2).</w:t>
      </w:r>
    </w:p>
    <w:p w:rsidR="00B72349" w:rsidRPr="003E34D7" w:rsidRDefault="00B72349" w:rsidP="00B72349">
      <w:pPr>
        <w:pStyle w:val="afb"/>
        <w:ind w:firstLine="851"/>
        <w:jc w:val="both"/>
        <w:rPr>
          <w:rFonts w:ascii="Times New Roman" w:hAnsi="Times New Roman" w:cs="Times New Roman"/>
          <w:sz w:val="28"/>
          <w:szCs w:val="28"/>
        </w:rPr>
      </w:pPr>
      <w:r w:rsidRPr="003E34D7">
        <w:rPr>
          <w:rFonts w:ascii="Times New Roman" w:hAnsi="Times New Roman" w:cs="Times New Roman"/>
          <w:sz w:val="28"/>
          <w:szCs w:val="28"/>
        </w:rPr>
        <w:t>Степень воспалительной реакции в группе контроля была сравнима с 1-ой группой (Me=0,56) и (</w:t>
      </w:r>
      <w:r w:rsidRPr="003E34D7">
        <w:rPr>
          <w:rFonts w:ascii="Times New Roman" w:hAnsi="Times New Roman" w:cs="Times New Roman"/>
          <w:sz w:val="28"/>
          <w:szCs w:val="28"/>
          <w:lang w:val="en-US"/>
        </w:rPr>
        <w:t>Me</w:t>
      </w:r>
      <w:r w:rsidRPr="003E34D7">
        <w:rPr>
          <w:rFonts w:ascii="Times New Roman" w:hAnsi="Times New Roman" w:cs="Times New Roman"/>
          <w:sz w:val="28"/>
          <w:szCs w:val="28"/>
        </w:rPr>
        <w:t>=0,6) соответственно, и заметно выше во 2-ой группе (</w:t>
      </w:r>
      <w:r w:rsidRPr="003E34D7">
        <w:rPr>
          <w:rFonts w:ascii="Times New Roman" w:hAnsi="Times New Roman" w:cs="Times New Roman"/>
          <w:sz w:val="28"/>
          <w:szCs w:val="28"/>
          <w:lang w:val="en-US"/>
        </w:rPr>
        <w:t>Me</w:t>
      </w:r>
      <w:r w:rsidRPr="003E34D7">
        <w:rPr>
          <w:rFonts w:ascii="Times New Roman" w:hAnsi="Times New Roman" w:cs="Times New Roman"/>
          <w:sz w:val="28"/>
          <w:szCs w:val="28"/>
        </w:rPr>
        <w:t>=0,9).</w:t>
      </w:r>
    </w:p>
    <w:p w:rsidR="00B72349" w:rsidRPr="00C433C5" w:rsidRDefault="00B72349" w:rsidP="00B72349">
      <w:pPr>
        <w:pStyle w:val="afb"/>
        <w:ind w:firstLine="851"/>
        <w:jc w:val="both"/>
        <w:rPr>
          <w:rFonts w:ascii="Times New Roman" w:hAnsi="Times New Roman" w:cs="Times New Roman"/>
          <w:sz w:val="28"/>
          <w:szCs w:val="28"/>
        </w:rPr>
      </w:pPr>
      <w:r w:rsidRPr="00C433C5">
        <w:rPr>
          <w:rFonts w:ascii="Times New Roman" w:hAnsi="Times New Roman" w:cs="Times New Roman"/>
          <w:sz w:val="28"/>
          <w:szCs w:val="28"/>
        </w:rPr>
        <w:t>Статистически значим</w:t>
      </w:r>
      <w:r>
        <w:rPr>
          <w:rFonts w:ascii="Times New Roman" w:hAnsi="Times New Roman" w:cs="Times New Roman"/>
          <w:sz w:val="28"/>
          <w:szCs w:val="28"/>
        </w:rPr>
        <w:t>ые</w:t>
      </w:r>
      <w:r w:rsidRPr="00C433C5">
        <w:rPr>
          <w:rFonts w:ascii="Times New Roman" w:hAnsi="Times New Roman" w:cs="Times New Roman"/>
          <w:sz w:val="28"/>
          <w:szCs w:val="28"/>
        </w:rPr>
        <w:t xml:space="preserve"> результат</w:t>
      </w:r>
      <w:r>
        <w:rPr>
          <w:rFonts w:ascii="Times New Roman" w:hAnsi="Times New Roman" w:cs="Times New Roman"/>
          <w:sz w:val="28"/>
          <w:szCs w:val="28"/>
        </w:rPr>
        <w:t>ы</w:t>
      </w:r>
      <w:r w:rsidRPr="00C433C5">
        <w:rPr>
          <w:rFonts w:ascii="Times New Roman" w:hAnsi="Times New Roman" w:cs="Times New Roman"/>
          <w:sz w:val="28"/>
          <w:szCs w:val="28"/>
        </w:rPr>
        <w:t xml:space="preserve"> </w:t>
      </w:r>
      <w:r>
        <w:rPr>
          <w:rFonts w:ascii="Times New Roman" w:hAnsi="Times New Roman" w:cs="Times New Roman"/>
          <w:sz w:val="28"/>
          <w:szCs w:val="28"/>
        </w:rPr>
        <w:t>получены</w:t>
      </w:r>
      <w:r w:rsidRPr="00C433C5">
        <w:rPr>
          <w:rFonts w:ascii="Times New Roman" w:hAnsi="Times New Roman" w:cs="Times New Roman"/>
          <w:sz w:val="28"/>
          <w:szCs w:val="28"/>
        </w:rPr>
        <w:t xml:space="preserve"> при сравнении наличия атрофии в антральном отделе </w:t>
      </w:r>
      <w:r>
        <w:rPr>
          <w:rFonts w:ascii="Times New Roman" w:hAnsi="Times New Roman" w:cs="Times New Roman"/>
          <w:sz w:val="28"/>
          <w:szCs w:val="28"/>
        </w:rPr>
        <w:t xml:space="preserve">СОЖ. </w:t>
      </w:r>
      <w:r w:rsidRPr="00C433C5">
        <w:rPr>
          <w:rFonts w:ascii="Times New Roman" w:hAnsi="Times New Roman" w:cs="Times New Roman"/>
          <w:sz w:val="28"/>
          <w:szCs w:val="28"/>
        </w:rPr>
        <w:t>В группе контроля частота атрофии слизистой оболочки желудка была в пределах 13,6%, а в 1-ой и 2-ой группах составила 45,5% и 40% соответственно (</w:t>
      </w:r>
      <w:r w:rsidRPr="00C433C5">
        <w:rPr>
          <w:rFonts w:ascii="Times New Roman" w:hAnsi="Times New Roman" w:cs="Times New Roman"/>
          <w:sz w:val="28"/>
          <w:szCs w:val="28"/>
          <w:lang w:val="en-US"/>
        </w:rPr>
        <w:t>p</w:t>
      </w:r>
      <w:r w:rsidRPr="00C433C5">
        <w:rPr>
          <w:rFonts w:ascii="Times New Roman" w:hAnsi="Times New Roman" w:cs="Times New Roman"/>
          <w:sz w:val="28"/>
          <w:szCs w:val="28"/>
        </w:rPr>
        <w:t>&lt;0,</w:t>
      </w:r>
      <w:r w:rsidRPr="006F02B8">
        <w:rPr>
          <w:rFonts w:ascii="Times New Roman" w:hAnsi="Times New Roman" w:cs="Times New Roman"/>
          <w:sz w:val="28"/>
          <w:szCs w:val="28"/>
        </w:rPr>
        <w:t>05</w:t>
      </w:r>
      <w:r w:rsidRPr="00C433C5">
        <w:rPr>
          <w:rFonts w:ascii="Times New Roman" w:hAnsi="Times New Roman" w:cs="Times New Roman"/>
          <w:sz w:val="28"/>
          <w:szCs w:val="28"/>
        </w:rPr>
        <w:t>).</w:t>
      </w:r>
    </w:p>
    <w:p w:rsidR="00B72349" w:rsidRPr="00C433C5" w:rsidRDefault="00B72349" w:rsidP="00B72349">
      <w:pPr>
        <w:pStyle w:val="afb"/>
        <w:ind w:firstLine="851"/>
        <w:jc w:val="both"/>
        <w:rPr>
          <w:rFonts w:ascii="Times New Roman" w:hAnsi="Times New Roman" w:cs="Times New Roman"/>
          <w:sz w:val="28"/>
          <w:szCs w:val="28"/>
        </w:rPr>
      </w:pPr>
      <w:r w:rsidRPr="00C433C5">
        <w:rPr>
          <w:rFonts w:ascii="Times New Roman" w:hAnsi="Times New Roman" w:cs="Times New Roman"/>
          <w:sz w:val="28"/>
          <w:szCs w:val="28"/>
        </w:rPr>
        <w:t xml:space="preserve">При микроскопии гистологических препаратов инфекция </w:t>
      </w:r>
      <w:r w:rsidRPr="00C433C5">
        <w:rPr>
          <w:rFonts w:ascii="Times New Roman" w:hAnsi="Times New Roman" w:cs="Times New Roman"/>
          <w:i/>
          <w:sz w:val="28"/>
          <w:szCs w:val="28"/>
          <w:lang w:val="en-US"/>
        </w:rPr>
        <w:t>H</w:t>
      </w:r>
      <w:r w:rsidRPr="00C433C5">
        <w:rPr>
          <w:rFonts w:ascii="Times New Roman" w:hAnsi="Times New Roman" w:cs="Times New Roman"/>
          <w:i/>
          <w:sz w:val="28"/>
          <w:szCs w:val="28"/>
        </w:rPr>
        <w:t>.</w:t>
      </w:r>
      <w:r w:rsidRPr="00C433C5">
        <w:rPr>
          <w:rFonts w:ascii="Times New Roman" w:hAnsi="Times New Roman" w:cs="Times New Roman"/>
          <w:i/>
          <w:sz w:val="28"/>
          <w:szCs w:val="28"/>
          <w:lang w:val="en-US"/>
        </w:rPr>
        <w:t>pylori</w:t>
      </w:r>
      <w:r w:rsidRPr="00C433C5">
        <w:rPr>
          <w:rFonts w:ascii="Times New Roman" w:hAnsi="Times New Roman" w:cs="Times New Roman"/>
          <w:i/>
          <w:sz w:val="28"/>
          <w:szCs w:val="28"/>
        </w:rPr>
        <w:t xml:space="preserve"> </w:t>
      </w:r>
      <w:r w:rsidRPr="00C433C5">
        <w:rPr>
          <w:rFonts w:ascii="Times New Roman" w:hAnsi="Times New Roman" w:cs="Times New Roman"/>
          <w:sz w:val="28"/>
          <w:szCs w:val="28"/>
        </w:rPr>
        <w:t>была обнаружена</w:t>
      </w:r>
      <w:r w:rsidRPr="00C433C5">
        <w:rPr>
          <w:rFonts w:ascii="Times New Roman" w:hAnsi="Times New Roman" w:cs="Times New Roman"/>
          <w:i/>
          <w:sz w:val="28"/>
          <w:szCs w:val="28"/>
        </w:rPr>
        <w:t xml:space="preserve"> </w:t>
      </w:r>
      <w:r w:rsidRPr="00C433C5">
        <w:rPr>
          <w:rFonts w:ascii="Times New Roman" w:hAnsi="Times New Roman" w:cs="Times New Roman"/>
          <w:sz w:val="28"/>
          <w:szCs w:val="28"/>
        </w:rPr>
        <w:t>в 51% случаев</w:t>
      </w:r>
      <w:r>
        <w:rPr>
          <w:rFonts w:ascii="Times New Roman" w:hAnsi="Times New Roman" w:cs="Times New Roman"/>
          <w:sz w:val="28"/>
          <w:szCs w:val="28"/>
        </w:rPr>
        <w:t>;</w:t>
      </w:r>
      <w:r w:rsidRPr="00C433C5">
        <w:rPr>
          <w:rFonts w:ascii="Times New Roman" w:hAnsi="Times New Roman" w:cs="Times New Roman"/>
          <w:sz w:val="28"/>
          <w:szCs w:val="28"/>
        </w:rPr>
        <w:t xml:space="preserve"> различий в частоте инфицированности среди групп сравнения не выявлено (</w:t>
      </w:r>
      <w:r w:rsidRPr="00C433C5">
        <w:rPr>
          <w:rFonts w:ascii="Times New Roman" w:hAnsi="Times New Roman" w:cs="Times New Roman"/>
          <w:sz w:val="28"/>
          <w:szCs w:val="28"/>
          <w:lang w:val="en-US"/>
        </w:rPr>
        <w:t>p</w:t>
      </w:r>
      <w:r w:rsidRPr="006F02B8">
        <w:rPr>
          <w:rFonts w:ascii="Times New Roman" w:hAnsi="Times New Roman" w:cs="Times New Roman"/>
          <w:sz w:val="28"/>
          <w:szCs w:val="28"/>
        </w:rPr>
        <w:t>=</w:t>
      </w:r>
      <w:r w:rsidRPr="00C433C5">
        <w:rPr>
          <w:rFonts w:ascii="Times New Roman" w:hAnsi="Times New Roman" w:cs="Times New Roman"/>
          <w:sz w:val="28"/>
          <w:szCs w:val="28"/>
        </w:rPr>
        <w:t>0,</w:t>
      </w:r>
      <w:r w:rsidRPr="006F02B8">
        <w:rPr>
          <w:rFonts w:ascii="Times New Roman" w:hAnsi="Times New Roman" w:cs="Times New Roman"/>
          <w:sz w:val="28"/>
          <w:szCs w:val="28"/>
        </w:rPr>
        <w:t>2</w:t>
      </w:r>
      <w:r w:rsidRPr="00C433C5">
        <w:rPr>
          <w:rFonts w:ascii="Times New Roman" w:hAnsi="Times New Roman" w:cs="Times New Roman"/>
          <w:sz w:val="28"/>
          <w:szCs w:val="28"/>
        </w:rPr>
        <w:t>).</w:t>
      </w:r>
    </w:p>
    <w:p w:rsidR="00B72349" w:rsidRDefault="00B72349" w:rsidP="00B72349">
      <w:pPr>
        <w:pStyle w:val="afb"/>
        <w:ind w:firstLine="851"/>
        <w:jc w:val="both"/>
        <w:rPr>
          <w:rFonts w:ascii="Times New Roman" w:hAnsi="Times New Roman" w:cs="Times New Roman"/>
          <w:sz w:val="28"/>
          <w:szCs w:val="28"/>
        </w:rPr>
      </w:pPr>
      <w:r w:rsidRPr="00C433C5">
        <w:rPr>
          <w:rFonts w:ascii="Times New Roman" w:hAnsi="Times New Roman" w:cs="Times New Roman"/>
          <w:sz w:val="28"/>
          <w:szCs w:val="28"/>
        </w:rPr>
        <w:t xml:space="preserve">Выводы. В группах сравнения с марфаноподобным и гипермобильным фенотипами значимо чаще встречается атрофия антрального отдела </w:t>
      </w:r>
      <w:r>
        <w:rPr>
          <w:rFonts w:ascii="Times New Roman" w:hAnsi="Times New Roman" w:cs="Times New Roman"/>
          <w:sz w:val="28"/>
          <w:szCs w:val="28"/>
        </w:rPr>
        <w:t>СОЖ</w:t>
      </w:r>
      <w:r w:rsidRPr="00C433C5">
        <w:rPr>
          <w:rFonts w:ascii="Times New Roman" w:hAnsi="Times New Roman" w:cs="Times New Roman"/>
          <w:sz w:val="28"/>
          <w:szCs w:val="28"/>
        </w:rPr>
        <w:t xml:space="preserve">. Учитывая отсутствие статистической значимости влияния </w:t>
      </w:r>
      <w:r w:rsidRPr="00C433C5">
        <w:rPr>
          <w:rFonts w:ascii="Times New Roman" w:hAnsi="Times New Roman" w:cs="Times New Roman"/>
          <w:i/>
          <w:sz w:val="28"/>
          <w:szCs w:val="28"/>
          <w:lang w:val="en-US"/>
        </w:rPr>
        <w:t>H</w:t>
      </w:r>
      <w:r w:rsidRPr="00C433C5">
        <w:rPr>
          <w:rFonts w:ascii="Times New Roman" w:hAnsi="Times New Roman" w:cs="Times New Roman"/>
          <w:i/>
          <w:sz w:val="28"/>
          <w:szCs w:val="28"/>
        </w:rPr>
        <w:t>.</w:t>
      </w:r>
      <w:r w:rsidRPr="00C433C5">
        <w:rPr>
          <w:rFonts w:ascii="Times New Roman" w:hAnsi="Times New Roman" w:cs="Times New Roman"/>
          <w:i/>
          <w:sz w:val="28"/>
          <w:szCs w:val="28"/>
          <w:lang w:val="en-US"/>
        </w:rPr>
        <w:t>pylori</w:t>
      </w:r>
      <w:r w:rsidRPr="00C433C5">
        <w:rPr>
          <w:rFonts w:ascii="Times New Roman" w:hAnsi="Times New Roman" w:cs="Times New Roman"/>
          <w:sz w:val="28"/>
          <w:szCs w:val="28"/>
        </w:rPr>
        <w:t xml:space="preserve"> на развитие атрофии  </w:t>
      </w:r>
      <w:r>
        <w:rPr>
          <w:rFonts w:ascii="Times New Roman" w:hAnsi="Times New Roman" w:cs="Times New Roman"/>
          <w:sz w:val="28"/>
          <w:szCs w:val="28"/>
        </w:rPr>
        <w:t xml:space="preserve">в сравниваемых </w:t>
      </w:r>
      <w:r w:rsidRPr="00C433C5">
        <w:rPr>
          <w:rFonts w:ascii="Times New Roman" w:hAnsi="Times New Roman" w:cs="Times New Roman"/>
          <w:sz w:val="28"/>
          <w:szCs w:val="28"/>
        </w:rPr>
        <w:t>группах</w:t>
      </w:r>
      <w:r>
        <w:rPr>
          <w:rFonts w:ascii="Times New Roman" w:hAnsi="Times New Roman" w:cs="Times New Roman"/>
          <w:sz w:val="28"/>
          <w:szCs w:val="28"/>
        </w:rPr>
        <w:t>,</w:t>
      </w:r>
      <w:r w:rsidRPr="00C433C5">
        <w:rPr>
          <w:rFonts w:ascii="Times New Roman" w:hAnsi="Times New Roman" w:cs="Times New Roman"/>
          <w:sz w:val="28"/>
          <w:szCs w:val="28"/>
        </w:rPr>
        <w:t xml:space="preserve"> необходим поиск других причинных факторов ее развития.</w:t>
      </w:r>
    </w:p>
    <w:p w:rsidR="00B72349" w:rsidRDefault="00B72349" w:rsidP="00B72349">
      <w:pPr>
        <w:pStyle w:val="afb"/>
        <w:ind w:firstLine="851"/>
        <w:jc w:val="both"/>
        <w:rPr>
          <w:rFonts w:ascii="Times New Roman" w:hAnsi="Times New Roman" w:cs="Times New Roman"/>
          <w:sz w:val="28"/>
          <w:szCs w:val="28"/>
        </w:rPr>
      </w:pPr>
    </w:p>
    <w:p w:rsidR="003E34D7" w:rsidRDefault="003E34D7" w:rsidP="00B72349">
      <w:pPr>
        <w:pStyle w:val="afb"/>
        <w:ind w:firstLine="851"/>
        <w:jc w:val="both"/>
        <w:rPr>
          <w:rFonts w:ascii="Times New Roman" w:hAnsi="Times New Roman" w:cs="Times New Roman"/>
          <w:sz w:val="28"/>
          <w:szCs w:val="28"/>
        </w:rPr>
      </w:pPr>
    </w:p>
    <w:p w:rsidR="003E34D7" w:rsidRDefault="003E34D7" w:rsidP="00B72349">
      <w:pPr>
        <w:pStyle w:val="afb"/>
        <w:ind w:firstLine="851"/>
        <w:jc w:val="both"/>
        <w:rPr>
          <w:rFonts w:ascii="Times New Roman" w:hAnsi="Times New Roman" w:cs="Times New Roman"/>
          <w:sz w:val="28"/>
          <w:szCs w:val="28"/>
        </w:rPr>
      </w:pPr>
    </w:p>
    <w:p w:rsidR="00B72349" w:rsidRPr="00B72349" w:rsidRDefault="00B72349" w:rsidP="00B72349">
      <w:pPr>
        <w:pStyle w:val="afb"/>
        <w:spacing w:after="240"/>
        <w:ind w:firstLine="851"/>
        <w:jc w:val="center"/>
        <w:rPr>
          <w:rFonts w:ascii="Times New Roman" w:hAnsi="Times New Roman" w:cs="Times New Roman"/>
          <w:b/>
          <w:sz w:val="28"/>
          <w:szCs w:val="28"/>
        </w:rPr>
      </w:pPr>
      <w:r w:rsidRPr="00B72349">
        <w:rPr>
          <w:rFonts w:ascii="Times New Roman" w:hAnsi="Times New Roman" w:cs="Times New Roman"/>
          <w:b/>
          <w:sz w:val="28"/>
          <w:szCs w:val="28"/>
        </w:rPr>
        <w:lastRenderedPageBreak/>
        <w:t>Литература</w:t>
      </w:r>
    </w:p>
    <w:p w:rsidR="00B72349" w:rsidRDefault="00B72349" w:rsidP="00750B9A">
      <w:pPr>
        <w:pStyle w:val="afb"/>
        <w:numPr>
          <w:ilvl w:val="0"/>
          <w:numId w:val="48"/>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Кадурина Т.И., Горбунова В.Н. ДСТ. Рук. Для врачей. – Спб.: Элби-Спб, 2009 – 704 с.</w:t>
      </w:r>
    </w:p>
    <w:p w:rsidR="00B72349" w:rsidRDefault="00B72349" w:rsidP="00750B9A">
      <w:pPr>
        <w:pStyle w:val="afb"/>
        <w:numPr>
          <w:ilvl w:val="0"/>
          <w:numId w:val="48"/>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ННСТ. Российские рекоменд./ под ред. Земцовского Э.В. // Кардиоваск. Терапия и профилактика. – 2009. – Т. 8, № 6. – 24 с. – Прил.№5.</w:t>
      </w:r>
    </w:p>
    <w:p w:rsidR="00B72349" w:rsidRDefault="00B72349" w:rsidP="00750B9A">
      <w:pPr>
        <w:pStyle w:val="afb"/>
        <w:numPr>
          <w:ilvl w:val="0"/>
          <w:numId w:val="48"/>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Рудой, А.С. Заболевания верхних отделов ЖКТ, ассоциированные с ННСТ: автореф.дис. …д-ра мед.наук: 14.01.04, 14.03.09/А.С.Рудой; «ВМедА им. С.М.Кирова» - СПб., 2010. – 50 с.</w:t>
      </w:r>
    </w:p>
    <w:p w:rsidR="00B72349" w:rsidRDefault="00B72349" w:rsidP="00750B9A">
      <w:pPr>
        <w:pStyle w:val="afb"/>
        <w:numPr>
          <w:ilvl w:val="0"/>
          <w:numId w:val="48"/>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Чернин, В.В. Хронический гастрит. – Тверь: ООО «Издательство «Триада», 2006. – 304 с.</w:t>
      </w:r>
    </w:p>
    <w:p w:rsidR="00B72349" w:rsidRDefault="00B72349" w:rsidP="00B72349">
      <w:pPr>
        <w:pStyle w:val="afb"/>
        <w:tabs>
          <w:tab w:val="left" w:pos="993"/>
        </w:tabs>
        <w:jc w:val="both"/>
        <w:rPr>
          <w:rFonts w:ascii="Times New Roman" w:hAnsi="Times New Roman" w:cs="Times New Roman"/>
          <w:sz w:val="28"/>
          <w:szCs w:val="28"/>
        </w:rPr>
      </w:pPr>
    </w:p>
    <w:p w:rsidR="00B72349" w:rsidRDefault="00B72349" w:rsidP="00B72349">
      <w:pPr>
        <w:pStyle w:val="afb"/>
        <w:tabs>
          <w:tab w:val="left" w:pos="993"/>
        </w:tabs>
        <w:jc w:val="both"/>
        <w:rPr>
          <w:rFonts w:ascii="Times New Roman" w:hAnsi="Times New Roman" w:cs="Times New Roman"/>
          <w:sz w:val="28"/>
          <w:szCs w:val="28"/>
        </w:rPr>
      </w:pPr>
    </w:p>
    <w:p w:rsidR="00B72349" w:rsidRPr="00C433C5" w:rsidRDefault="00B72349" w:rsidP="00B72349">
      <w:pPr>
        <w:pStyle w:val="afb"/>
        <w:tabs>
          <w:tab w:val="left" w:pos="993"/>
        </w:tabs>
        <w:jc w:val="both"/>
        <w:rPr>
          <w:rFonts w:ascii="Times New Roman" w:hAnsi="Times New Roman" w:cs="Times New Roman"/>
          <w:sz w:val="28"/>
          <w:szCs w:val="28"/>
        </w:rPr>
      </w:pPr>
    </w:p>
    <w:p w:rsidR="00047DD1" w:rsidRDefault="00047DD1" w:rsidP="006D3C66">
      <w:pPr>
        <w:spacing w:after="240"/>
        <w:jc w:val="center"/>
        <w:rPr>
          <w:rStyle w:val="h3"/>
          <w:rFonts w:ascii="Times New Roman" w:hAnsi="Times New Roman"/>
        </w:rPr>
      </w:pPr>
    </w:p>
    <w:p w:rsidR="00E45ADE" w:rsidRPr="00592654" w:rsidRDefault="00E45ADE" w:rsidP="003E34D7">
      <w:pPr>
        <w:spacing w:after="240"/>
        <w:jc w:val="center"/>
        <w:rPr>
          <w:rStyle w:val="h3"/>
          <w:rFonts w:ascii="Times New Roman" w:hAnsi="Times New Roman"/>
        </w:rPr>
      </w:pPr>
      <w:r w:rsidRPr="00592654">
        <w:rPr>
          <w:rStyle w:val="h3"/>
          <w:rFonts w:ascii="Times New Roman" w:hAnsi="Times New Roman"/>
        </w:rPr>
        <w:t>МЕЖАТОМНЫЕ РАССТОЯНИЯ В САЙТАХ СВЯЗЫВАНИЯ ИОНОВ МАРГАНЦА (</w:t>
      </w:r>
      <w:r w:rsidRPr="00592654">
        <w:rPr>
          <w:rStyle w:val="h3"/>
          <w:rFonts w:ascii="Times New Roman" w:hAnsi="Times New Roman"/>
          <w:lang w:val="en-US"/>
        </w:rPr>
        <w:t>II</w:t>
      </w:r>
      <w:r w:rsidRPr="00592654">
        <w:rPr>
          <w:rStyle w:val="h3"/>
          <w:rFonts w:ascii="Times New Roman" w:hAnsi="Times New Roman"/>
        </w:rPr>
        <w:t>) БЕЛКАМИ</w:t>
      </w:r>
    </w:p>
    <w:p w:rsidR="00E45ADE" w:rsidRPr="00592654" w:rsidRDefault="00E45ADE" w:rsidP="003E34D7">
      <w:pPr>
        <w:spacing w:after="240"/>
        <w:jc w:val="center"/>
        <w:rPr>
          <w:rStyle w:val="h3"/>
          <w:rFonts w:ascii="Times New Roman" w:hAnsi="Times New Roman"/>
        </w:rPr>
      </w:pPr>
      <w:r w:rsidRPr="00592654">
        <w:rPr>
          <w:rStyle w:val="h3"/>
          <w:rFonts w:ascii="Times New Roman" w:hAnsi="Times New Roman"/>
        </w:rPr>
        <w:t>Хрусталёв В.В., Шедогубова Т.А.*</w:t>
      </w:r>
    </w:p>
    <w:p w:rsidR="006D3C66" w:rsidRDefault="00E45ADE" w:rsidP="003E34D7">
      <w:pPr>
        <w:jc w:val="center"/>
        <w:rPr>
          <w:rStyle w:val="h3"/>
          <w:rFonts w:ascii="Times New Roman" w:hAnsi="Times New Roman"/>
          <w:i/>
        </w:rPr>
      </w:pPr>
      <w:r w:rsidRPr="00592654">
        <w:rPr>
          <w:rStyle w:val="h3"/>
          <w:rFonts w:ascii="Times New Roman" w:hAnsi="Times New Roman"/>
          <w:i/>
        </w:rPr>
        <w:t>Белорусский государственный медицинский университет,</w:t>
      </w:r>
    </w:p>
    <w:p w:rsidR="00E45ADE" w:rsidRPr="00592654" w:rsidRDefault="00E45ADE" w:rsidP="003E34D7">
      <w:pPr>
        <w:jc w:val="center"/>
        <w:rPr>
          <w:rStyle w:val="h3"/>
          <w:rFonts w:ascii="Times New Roman" w:hAnsi="Times New Roman"/>
          <w:i/>
        </w:rPr>
      </w:pPr>
      <w:r w:rsidRPr="00592654">
        <w:rPr>
          <w:rStyle w:val="h3"/>
          <w:rFonts w:ascii="Times New Roman" w:hAnsi="Times New Roman"/>
          <w:i/>
        </w:rPr>
        <w:t>кафедра общей химии</w:t>
      </w:r>
    </w:p>
    <w:p w:rsidR="00E45ADE" w:rsidRPr="00592654" w:rsidRDefault="00E45ADE" w:rsidP="003E34D7">
      <w:pPr>
        <w:jc w:val="center"/>
        <w:rPr>
          <w:rStyle w:val="h3"/>
          <w:rFonts w:ascii="Times New Roman" w:hAnsi="Times New Roman"/>
          <w:i/>
        </w:rPr>
      </w:pPr>
      <w:r w:rsidRPr="00592654">
        <w:rPr>
          <w:rStyle w:val="h3"/>
          <w:rFonts w:ascii="Times New Roman" w:hAnsi="Times New Roman"/>
          <w:i/>
        </w:rPr>
        <w:t>*ГНУ «Ин</w:t>
      </w:r>
      <w:r w:rsidR="00862A99">
        <w:rPr>
          <w:rStyle w:val="h3"/>
          <w:rFonts w:ascii="Times New Roman" w:hAnsi="Times New Roman"/>
          <w:i/>
        </w:rPr>
        <w:t>ститут физиологии НАН Беларуси»</w:t>
      </w:r>
    </w:p>
    <w:p w:rsidR="00E45ADE" w:rsidRPr="00592654" w:rsidRDefault="00E45ADE" w:rsidP="003E34D7">
      <w:pPr>
        <w:jc w:val="center"/>
        <w:rPr>
          <w:rStyle w:val="h3"/>
          <w:rFonts w:ascii="Times New Roman" w:hAnsi="Times New Roman"/>
        </w:rPr>
      </w:pPr>
    </w:p>
    <w:p w:rsidR="00E45ADE" w:rsidRPr="003E34D7" w:rsidRDefault="00E45ADE" w:rsidP="00E45ADE">
      <w:pPr>
        <w:jc w:val="both"/>
        <w:rPr>
          <w:rStyle w:val="h3"/>
          <w:rFonts w:ascii="Times New Roman" w:hAnsi="Times New Roman"/>
          <w:b/>
        </w:rPr>
      </w:pPr>
      <w:r w:rsidRPr="00592654">
        <w:rPr>
          <w:rStyle w:val="h3"/>
          <w:rFonts w:ascii="Times New Roman" w:hAnsi="Times New Roman"/>
        </w:rPr>
        <w:tab/>
      </w:r>
      <w:r w:rsidRPr="003E34D7">
        <w:rPr>
          <w:rStyle w:val="h3"/>
          <w:rFonts w:ascii="Times New Roman" w:hAnsi="Times New Roman"/>
          <w:b/>
        </w:rPr>
        <w:t>Актуальность</w:t>
      </w:r>
    </w:p>
    <w:p w:rsidR="00E45ADE" w:rsidRPr="00592654" w:rsidRDefault="00E45ADE" w:rsidP="00E45ADE">
      <w:pPr>
        <w:jc w:val="both"/>
        <w:rPr>
          <w:rStyle w:val="h3"/>
          <w:rFonts w:ascii="Times New Roman" w:hAnsi="Times New Roman"/>
        </w:rPr>
      </w:pPr>
      <w:r w:rsidRPr="00592654">
        <w:rPr>
          <w:rStyle w:val="h3"/>
          <w:rFonts w:ascii="Times New Roman" w:hAnsi="Times New Roman"/>
        </w:rPr>
        <w:tab/>
        <w:t>Одной из задач вычислительной биохимии является создание алгоритмов для определения потенциальных сайтов связывания различных лигандов. Процесс поиска наиболее вероятного сайта связывания лиганда на известной трехмерной структуре белка получил название «молекулярный докинг». К сожалению, один из наиболее мощных серверов для докинга (</w:t>
      </w:r>
      <w:r w:rsidRPr="00592654">
        <w:rPr>
          <w:rStyle w:val="h3"/>
          <w:rFonts w:ascii="Times New Roman" w:hAnsi="Times New Roman"/>
          <w:lang w:val="en-US"/>
        </w:rPr>
        <w:t>DockingServer</w:t>
      </w:r>
      <w:r w:rsidRPr="00592654">
        <w:rPr>
          <w:rStyle w:val="h3"/>
          <w:rFonts w:ascii="Times New Roman" w:hAnsi="Times New Roman"/>
        </w:rPr>
        <w:t>) может работать исключительно с органическими лигандами (4). Как известно, катионы металлов входят в состав активных центров ферментов. Как катионы, так и  анионы могут оказывать значительное влияние на ферментативную активность (2). В связи с этим, существует потребность в создании аналогичной программы для докинга катионов и анионов (8).</w:t>
      </w:r>
    </w:p>
    <w:p w:rsidR="00E45ADE" w:rsidRPr="00592654" w:rsidRDefault="00E45ADE" w:rsidP="00E45ADE">
      <w:pPr>
        <w:jc w:val="both"/>
        <w:rPr>
          <w:rStyle w:val="h3"/>
          <w:rFonts w:ascii="Times New Roman" w:hAnsi="Times New Roman"/>
        </w:rPr>
      </w:pPr>
      <w:r w:rsidRPr="00592654">
        <w:rPr>
          <w:rStyle w:val="h3"/>
          <w:rFonts w:ascii="Times New Roman" w:hAnsi="Times New Roman"/>
        </w:rPr>
        <w:tab/>
        <w:t>Одной из важнейших задач в процессе создания алгоритма для поиска сайтов связывания ионов является определение расстояния, на котором расположены взаимодействующие с ними атомы аминокислотных остатков белка. Такое расстояние может существенно варьировать для различных ионов. Данная работа посвящена ионам двухвалентного марганца (</w:t>
      </w:r>
      <w:r w:rsidRPr="00592654">
        <w:rPr>
          <w:rStyle w:val="h3"/>
          <w:rFonts w:ascii="Times New Roman" w:hAnsi="Times New Roman"/>
          <w:lang w:val="en-US"/>
        </w:rPr>
        <w:t>Mn</w:t>
      </w:r>
      <w:r w:rsidRPr="00592654">
        <w:rPr>
          <w:rStyle w:val="h3"/>
          <w:rFonts w:ascii="Times New Roman" w:hAnsi="Times New Roman"/>
          <w:vertAlign w:val="superscript"/>
        </w:rPr>
        <w:t>+2</w:t>
      </w:r>
      <w:r w:rsidRPr="00592654">
        <w:rPr>
          <w:rStyle w:val="h3"/>
          <w:rFonts w:ascii="Times New Roman" w:hAnsi="Times New Roman"/>
        </w:rPr>
        <w:t xml:space="preserve">). Известно, что координационные связи с этими ионами могут образовывать атомы кислорода из карбоксильных групп глутаминовой и аспарагиновой кислот, из карбоксамидных групп аспарагина и глутамина, из гидроксильных групп </w:t>
      </w:r>
      <w:r w:rsidRPr="00592654">
        <w:rPr>
          <w:rStyle w:val="h3"/>
          <w:rFonts w:ascii="Times New Roman" w:hAnsi="Times New Roman"/>
        </w:rPr>
        <w:lastRenderedPageBreak/>
        <w:t>серина и треонина, из пептидных связей; а также атом азота из бокового радикала гистидина и атом серы из боковой цепи цистеина (5).</w:t>
      </w:r>
    </w:p>
    <w:p w:rsidR="00E45ADE" w:rsidRPr="00592654" w:rsidRDefault="00E45ADE" w:rsidP="00E45ADE">
      <w:pPr>
        <w:jc w:val="both"/>
        <w:rPr>
          <w:rStyle w:val="h3"/>
          <w:rFonts w:ascii="Times New Roman" w:hAnsi="Times New Roman"/>
        </w:rPr>
      </w:pPr>
      <w:r w:rsidRPr="00592654">
        <w:rPr>
          <w:rStyle w:val="h3"/>
          <w:rFonts w:ascii="Times New Roman" w:hAnsi="Times New Roman"/>
        </w:rPr>
        <w:tab/>
        <w:t xml:space="preserve">В международной базе данных </w:t>
      </w:r>
      <w:r w:rsidRPr="00592654">
        <w:rPr>
          <w:rStyle w:val="h3"/>
          <w:rFonts w:ascii="Times New Roman" w:hAnsi="Times New Roman"/>
          <w:lang w:val="en-US"/>
        </w:rPr>
        <w:t>PDB</w:t>
      </w:r>
      <w:r w:rsidRPr="00592654">
        <w:rPr>
          <w:rStyle w:val="h3"/>
          <w:rFonts w:ascii="Times New Roman" w:hAnsi="Times New Roman"/>
        </w:rPr>
        <w:t xml:space="preserve"> количество трехмерных структур белков, связанных с ионами марганца (</w:t>
      </w:r>
      <w:r w:rsidRPr="00592654">
        <w:rPr>
          <w:rStyle w:val="h3"/>
          <w:rFonts w:ascii="Times New Roman" w:hAnsi="Times New Roman"/>
          <w:lang w:val="en-US"/>
        </w:rPr>
        <w:t>II</w:t>
      </w:r>
      <w:r w:rsidRPr="00592654">
        <w:rPr>
          <w:rStyle w:val="h3"/>
          <w:rFonts w:ascii="Times New Roman" w:hAnsi="Times New Roman"/>
        </w:rPr>
        <w:t xml:space="preserve">), на момент написания статьи составило 1815. Однако для данной работы подходит лишь небольшая часть доступного материала. Для какой-то части белков отсутствуют сведения о том, какую трехмерную структуру они принимают без ионов марганца. Для большинства же связывающих марганец белков трехмерная структура в отсутствии </w:t>
      </w:r>
      <w:r w:rsidRPr="00592654">
        <w:rPr>
          <w:rStyle w:val="h3"/>
          <w:rFonts w:ascii="Times New Roman" w:hAnsi="Times New Roman"/>
          <w:lang w:val="en-US"/>
        </w:rPr>
        <w:t>Mn</w:t>
      </w:r>
      <w:r w:rsidRPr="00592654">
        <w:rPr>
          <w:rStyle w:val="h3"/>
          <w:rFonts w:ascii="Times New Roman" w:hAnsi="Times New Roman"/>
          <w:vertAlign w:val="superscript"/>
        </w:rPr>
        <w:t>+2</w:t>
      </w:r>
      <w:r w:rsidRPr="00592654">
        <w:rPr>
          <w:rStyle w:val="h3"/>
          <w:rFonts w:ascii="Times New Roman" w:hAnsi="Times New Roman"/>
        </w:rPr>
        <w:t xml:space="preserve"> была определена, но в присутствии других лигандов. Предварительный этап исследования заключался в тщательном отборе пар трехмерных структур белков, отличающихся друг от друга исключительно присутствием </w:t>
      </w:r>
      <w:r w:rsidRPr="00592654">
        <w:rPr>
          <w:rStyle w:val="h3"/>
          <w:rFonts w:ascii="Times New Roman" w:hAnsi="Times New Roman"/>
          <w:lang w:val="en-US"/>
        </w:rPr>
        <w:t>Mn</w:t>
      </w:r>
      <w:r w:rsidRPr="00592654">
        <w:rPr>
          <w:rStyle w:val="h3"/>
          <w:rFonts w:ascii="Times New Roman" w:hAnsi="Times New Roman"/>
          <w:vertAlign w:val="superscript"/>
        </w:rPr>
        <w:t>+2</w:t>
      </w:r>
      <w:r w:rsidRPr="00592654">
        <w:rPr>
          <w:rStyle w:val="h3"/>
          <w:rFonts w:ascii="Times New Roman" w:hAnsi="Times New Roman"/>
        </w:rPr>
        <w:t>. В связи с малочисленностью таких пар, в выборку были включены и те белки, дополнительные лиганды которых связываются с областями поверхности, пространственно удаленными от сайта связывания иона марганца (</w:t>
      </w:r>
      <w:r w:rsidRPr="00592654">
        <w:rPr>
          <w:rStyle w:val="h3"/>
          <w:rFonts w:ascii="Times New Roman" w:hAnsi="Times New Roman"/>
          <w:lang w:val="en-US"/>
        </w:rPr>
        <w:t>II</w:t>
      </w:r>
      <w:r w:rsidRPr="00592654">
        <w:rPr>
          <w:rStyle w:val="h3"/>
          <w:rFonts w:ascii="Times New Roman" w:hAnsi="Times New Roman"/>
        </w:rPr>
        <w:t>).</w:t>
      </w:r>
    </w:p>
    <w:p w:rsidR="00E45ADE" w:rsidRPr="003E34D7" w:rsidRDefault="00E45ADE" w:rsidP="00E45ADE">
      <w:pPr>
        <w:jc w:val="both"/>
        <w:rPr>
          <w:rStyle w:val="h3"/>
          <w:rFonts w:ascii="Times New Roman" w:hAnsi="Times New Roman"/>
          <w:b/>
        </w:rPr>
      </w:pPr>
      <w:r w:rsidRPr="00592654">
        <w:rPr>
          <w:rStyle w:val="h3"/>
          <w:rFonts w:ascii="Times New Roman" w:hAnsi="Times New Roman"/>
        </w:rPr>
        <w:tab/>
      </w:r>
      <w:r w:rsidRPr="003E34D7">
        <w:rPr>
          <w:rStyle w:val="h3"/>
          <w:rFonts w:ascii="Times New Roman" w:hAnsi="Times New Roman"/>
          <w:b/>
        </w:rPr>
        <w:t>Цель исследования</w:t>
      </w:r>
    </w:p>
    <w:p w:rsidR="00E45ADE" w:rsidRPr="00592654" w:rsidRDefault="00E45ADE" w:rsidP="00E45ADE">
      <w:pPr>
        <w:jc w:val="both"/>
        <w:rPr>
          <w:rStyle w:val="h3"/>
          <w:rFonts w:ascii="Times New Roman" w:hAnsi="Times New Roman"/>
        </w:rPr>
      </w:pPr>
      <w:r w:rsidRPr="00592654">
        <w:rPr>
          <w:rStyle w:val="h3"/>
          <w:rFonts w:ascii="Times New Roman" w:hAnsi="Times New Roman"/>
        </w:rPr>
        <w:tab/>
        <w:t>Целью исследования явилось: 1) определение средних межатомных расстояний в сайтах связывания ионов марганца (</w:t>
      </w:r>
      <w:r w:rsidRPr="00592654">
        <w:rPr>
          <w:rStyle w:val="h3"/>
          <w:rFonts w:ascii="Times New Roman" w:hAnsi="Times New Roman"/>
          <w:lang w:val="en-US"/>
        </w:rPr>
        <w:t>II</w:t>
      </w:r>
      <w:r w:rsidRPr="00592654">
        <w:rPr>
          <w:rStyle w:val="h3"/>
          <w:rFonts w:ascii="Times New Roman" w:hAnsi="Times New Roman"/>
        </w:rPr>
        <w:t xml:space="preserve">) различными белками; 2) вычисление средней разности в этих расстояниях для белков, связанных с данными ионами, и для таких же белков, с ними не связанных; 3) оценка влияния ионов </w:t>
      </w:r>
      <w:r w:rsidRPr="00592654">
        <w:rPr>
          <w:rStyle w:val="h3"/>
          <w:rFonts w:ascii="Times New Roman" w:hAnsi="Times New Roman"/>
          <w:lang w:val="en-US"/>
        </w:rPr>
        <w:t>Mn</w:t>
      </w:r>
      <w:r w:rsidRPr="00592654">
        <w:rPr>
          <w:rStyle w:val="h3"/>
          <w:rFonts w:ascii="Times New Roman" w:hAnsi="Times New Roman"/>
          <w:vertAlign w:val="superscript"/>
        </w:rPr>
        <w:t>+2</w:t>
      </w:r>
      <w:r w:rsidRPr="00592654">
        <w:rPr>
          <w:rStyle w:val="h3"/>
          <w:rFonts w:ascii="Times New Roman" w:hAnsi="Times New Roman"/>
        </w:rPr>
        <w:t xml:space="preserve"> на вторичную структуру участков полипептидной цепи, в которых расположены связывающие их аминокислотные остатки.</w:t>
      </w:r>
    </w:p>
    <w:p w:rsidR="003E34D7" w:rsidRDefault="00E45ADE" w:rsidP="003E34D7">
      <w:pPr>
        <w:jc w:val="both"/>
        <w:rPr>
          <w:rStyle w:val="h3"/>
          <w:rFonts w:ascii="Times New Roman" w:hAnsi="Times New Roman"/>
          <w:b/>
        </w:rPr>
      </w:pPr>
      <w:r w:rsidRPr="00592654">
        <w:rPr>
          <w:rStyle w:val="h3"/>
          <w:rFonts w:ascii="Times New Roman" w:hAnsi="Times New Roman"/>
        </w:rPr>
        <w:tab/>
      </w:r>
      <w:r w:rsidRPr="003E34D7">
        <w:rPr>
          <w:rStyle w:val="h3"/>
          <w:rFonts w:ascii="Times New Roman" w:hAnsi="Times New Roman"/>
          <w:b/>
        </w:rPr>
        <w:t>Материал и методы исследования</w:t>
      </w:r>
    </w:p>
    <w:p w:rsidR="003E34D7" w:rsidRDefault="00E45ADE" w:rsidP="003E34D7">
      <w:pPr>
        <w:ind w:firstLine="567"/>
        <w:jc w:val="both"/>
        <w:rPr>
          <w:rStyle w:val="h3"/>
          <w:rFonts w:ascii="Times New Roman" w:hAnsi="Times New Roman"/>
          <w:b/>
        </w:rPr>
      </w:pPr>
      <w:r w:rsidRPr="00592654">
        <w:rPr>
          <w:rStyle w:val="h3"/>
          <w:rFonts w:ascii="Times New Roman" w:hAnsi="Times New Roman"/>
        </w:rPr>
        <w:t xml:space="preserve">В качестве материала для исследования были выбраны десять пар файлов с описанием трехмерных структур белков из международной базы данных </w:t>
      </w:r>
      <w:r w:rsidRPr="00592654">
        <w:rPr>
          <w:rStyle w:val="h3"/>
          <w:rFonts w:ascii="Times New Roman" w:hAnsi="Times New Roman"/>
          <w:lang w:val="en-US"/>
        </w:rPr>
        <w:t>PDB</w:t>
      </w:r>
      <w:r w:rsidRPr="00592654">
        <w:rPr>
          <w:rStyle w:val="h3"/>
          <w:rFonts w:ascii="Times New Roman" w:hAnsi="Times New Roman"/>
        </w:rPr>
        <w:t xml:space="preserve"> </w:t>
      </w:r>
      <w:r w:rsidRPr="00047DD1">
        <w:rPr>
          <w:rStyle w:val="h3"/>
          <w:rFonts w:ascii="Times New Roman" w:hAnsi="Times New Roman"/>
        </w:rPr>
        <w:t>(</w:t>
      </w:r>
      <w:hyperlink r:id="rId90" w:history="1">
        <w:r w:rsidRPr="00047DD1">
          <w:rPr>
            <w:rStyle w:val="a4"/>
            <w:rFonts w:ascii="Times New Roman" w:hAnsi="Times New Roman"/>
            <w:color w:val="auto"/>
            <w:u w:val="none"/>
            <w:lang w:val="en-US"/>
          </w:rPr>
          <w:t>www</w:t>
        </w:r>
        <w:r w:rsidRPr="00047DD1">
          <w:rPr>
            <w:rStyle w:val="a4"/>
            <w:rFonts w:ascii="Times New Roman" w:hAnsi="Times New Roman"/>
            <w:color w:val="auto"/>
            <w:u w:val="none"/>
          </w:rPr>
          <w:t>.</w:t>
        </w:r>
        <w:r w:rsidRPr="00047DD1">
          <w:rPr>
            <w:rStyle w:val="a4"/>
            <w:rFonts w:ascii="Times New Roman" w:hAnsi="Times New Roman"/>
            <w:color w:val="auto"/>
            <w:u w:val="none"/>
            <w:lang w:val="en-US"/>
          </w:rPr>
          <w:t>pdb</w:t>
        </w:r>
        <w:r w:rsidRPr="00047DD1">
          <w:rPr>
            <w:rStyle w:val="a4"/>
            <w:rFonts w:ascii="Times New Roman" w:hAnsi="Times New Roman"/>
            <w:color w:val="auto"/>
            <w:u w:val="none"/>
          </w:rPr>
          <w:t>.</w:t>
        </w:r>
        <w:r w:rsidRPr="00047DD1">
          <w:rPr>
            <w:rStyle w:val="a4"/>
            <w:rFonts w:ascii="Times New Roman" w:hAnsi="Times New Roman"/>
            <w:color w:val="auto"/>
            <w:u w:val="none"/>
            <w:lang w:val="en-US"/>
          </w:rPr>
          <w:t>org</w:t>
        </w:r>
      </w:hyperlink>
      <w:r w:rsidRPr="00047DD1">
        <w:rPr>
          <w:rStyle w:val="h3"/>
          <w:rFonts w:ascii="Times New Roman" w:hAnsi="Times New Roman"/>
        </w:rPr>
        <w:t>). В</w:t>
      </w:r>
      <w:r w:rsidRPr="00592654">
        <w:rPr>
          <w:rStyle w:val="h3"/>
          <w:rFonts w:ascii="Times New Roman" w:hAnsi="Times New Roman"/>
        </w:rPr>
        <w:t xml:space="preserve"> каждой из пар один из белков связан с ионом (или </w:t>
      </w:r>
      <w:r w:rsidRPr="00592654">
        <w:rPr>
          <w:rStyle w:val="h3"/>
          <w:rFonts w:ascii="Times New Roman" w:hAnsi="Times New Roman"/>
          <w:lang w:val="en-US"/>
        </w:rPr>
        <w:t>c</w:t>
      </w:r>
      <w:r w:rsidRPr="00592654">
        <w:rPr>
          <w:rStyle w:val="h3"/>
          <w:rFonts w:ascii="Times New Roman" w:hAnsi="Times New Roman"/>
        </w:rPr>
        <w:t xml:space="preserve"> двумя ионами) двухвалентного марганца, а второй – не связан; их аминокислотные последовательности полностью идентичны друг другу. В некоторых парах с белками связаны и другие лиганды. Часть из этих лигандов участвует в связывании ионов марганца. Список белков и их идентификаторов в </w:t>
      </w:r>
      <w:r w:rsidRPr="00592654">
        <w:rPr>
          <w:rStyle w:val="h3"/>
          <w:rFonts w:ascii="Times New Roman" w:hAnsi="Times New Roman"/>
          <w:lang w:val="en-US"/>
        </w:rPr>
        <w:t>PDB</w:t>
      </w:r>
      <w:r w:rsidRPr="00592654">
        <w:rPr>
          <w:rStyle w:val="h3"/>
          <w:rFonts w:ascii="Times New Roman" w:hAnsi="Times New Roman"/>
        </w:rPr>
        <w:t xml:space="preserve"> приведен ниже.</w:t>
      </w:r>
    </w:p>
    <w:p w:rsidR="00E45ADE" w:rsidRPr="003E34D7" w:rsidRDefault="00E45ADE" w:rsidP="003E34D7">
      <w:pPr>
        <w:ind w:firstLine="567"/>
        <w:jc w:val="both"/>
        <w:rPr>
          <w:rStyle w:val="h3"/>
          <w:rFonts w:ascii="Times New Roman" w:hAnsi="Times New Roman"/>
          <w:b/>
        </w:rPr>
      </w:pPr>
      <w:r w:rsidRPr="00592654">
        <w:rPr>
          <w:rStyle w:val="h3"/>
          <w:rFonts w:ascii="Times New Roman" w:hAnsi="Times New Roman"/>
        </w:rPr>
        <w:t>Регулируемая тирозином 3-дезокси-</w:t>
      </w:r>
      <w:r w:rsidRPr="00592654">
        <w:rPr>
          <w:rStyle w:val="h3"/>
          <w:rFonts w:ascii="Times New Roman" w:hAnsi="Times New Roman"/>
          <w:lang w:val="en-US"/>
        </w:rPr>
        <w:t>D</w:t>
      </w:r>
      <w:r w:rsidRPr="00592654">
        <w:rPr>
          <w:rStyle w:val="h3"/>
          <w:rFonts w:ascii="Times New Roman" w:hAnsi="Times New Roman"/>
        </w:rPr>
        <w:t xml:space="preserve">-арабиногептулозонат-7-фосфат синтаза </w:t>
      </w:r>
      <w:r w:rsidRPr="00592654">
        <w:rPr>
          <w:rStyle w:val="h3"/>
          <w:rFonts w:ascii="Times New Roman" w:hAnsi="Times New Roman"/>
          <w:i/>
          <w:lang w:val="en-US"/>
        </w:rPr>
        <w:t>Saccharomyces</w:t>
      </w:r>
      <w:r w:rsidRPr="00592654">
        <w:rPr>
          <w:rStyle w:val="h3"/>
          <w:rFonts w:ascii="Times New Roman" w:hAnsi="Times New Roman"/>
          <w:i/>
        </w:rPr>
        <w:t xml:space="preserve"> </w:t>
      </w:r>
      <w:r w:rsidRPr="00592654">
        <w:rPr>
          <w:rStyle w:val="h3"/>
          <w:rFonts w:ascii="Times New Roman" w:hAnsi="Times New Roman"/>
          <w:i/>
          <w:lang w:val="en-US"/>
        </w:rPr>
        <w:t>cerevisiae</w:t>
      </w:r>
      <w:r w:rsidRPr="00592654">
        <w:rPr>
          <w:rStyle w:val="h3"/>
          <w:rFonts w:ascii="Times New Roman" w:hAnsi="Times New Roman"/>
        </w:rPr>
        <w:t xml:space="preserve"> в комплексе с фосфоенолпируватом (</w:t>
      </w:r>
      <w:r w:rsidRPr="00592654">
        <w:rPr>
          <w:rFonts w:ascii="Times New Roman" w:hAnsi="Times New Roman"/>
        </w:rPr>
        <w:t>1</w:t>
      </w:r>
      <w:r w:rsidRPr="00592654">
        <w:rPr>
          <w:rFonts w:ascii="Times New Roman" w:hAnsi="Times New Roman"/>
          <w:lang w:val="en-US"/>
        </w:rPr>
        <w:t>HFB</w:t>
      </w:r>
      <w:r w:rsidRPr="00592654">
        <w:rPr>
          <w:rFonts w:ascii="Times New Roman" w:hAnsi="Times New Roman"/>
        </w:rPr>
        <w:t>; 1</w:t>
      </w:r>
      <w:r w:rsidRPr="00592654">
        <w:rPr>
          <w:rFonts w:ascii="Times New Roman" w:hAnsi="Times New Roman"/>
          <w:lang w:val="en-US"/>
        </w:rPr>
        <w:t>OAB</w:t>
      </w:r>
      <w:r w:rsidRPr="00592654">
        <w:rPr>
          <w:rFonts w:ascii="Times New Roman" w:hAnsi="Times New Roman"/>
        </w:rPr>
        <w:t xml:space="preserve">); рибонуклеаза </w:t>
      </w:r>
      <w:r w:rsidRPr="00592654">
        <w:rPr>
          <w:rFonts w:ascii="Times New Roman" w:hAnsi="Times New Roman"/>
          <w:lang w:val="en-US"/>
        </w:rPr>
        <w:t>HI</w:t>
      </w:r>
      <w:r w:rsidRPr="00592654">
        <w:rPr>
          <w:rFonts w:ascii="Times New Roman" w:hAnsi="Times New Roman"/>
        </w:rPr>
        <w:t xml:space="preserve"> </w:t>
      </w:r>
      <w:r w:rsidRPr="00592654">
        <w:rPr>
          <w:rStyle w:val="h3"/>
          <w:rFonts w:ascii="Times New Roman" w:hAnsi="Times New Roman"/>
          <w:i/>
          <w:lang w:val="en-US"/>
        </w:rPr>
        <w:t>Esherichia</w:t>
      </w:r>
      <w:r w:rsidRPr="00592654">
        <w:rPr>
          <w:rStyle w:val="h3"/>
          <w:rFonts w:ascii="Times New Roman" w:hAnsi="Times New Roman"/>
          <w:i/>
        </w:rPr>
        <w:t xml:space="preserve"> </w:t>
      </w:r>
      <w:r w:rsidRPr="00592654">
        <w:rPr>
          <w:rStyle w:val="h3"/>
          <w:rFonts w:ascii="Times New Roman" w:hAnsi="Times New Roman"/>
          <w:i/>
          <w:lang w:val="en-US"/>
        </w:rPr>
        <w:t>coli</w:t>
      </w:r>
      <w:r w:rsidRPr="00592654">
        <w:rPr>
          <w:rFonts w:ascii="Times New Roman" w:hAnsi="Times New Roman"/>
        </w:rPr>
        <w:t xml:space="preserve"> (1</w:t>
      </w:r>
      <w:r w:rsidRPr="00592654">
        <w:rPr>
          <w:rFonts w:ascii="Times New Roman" w:hAnsi="Times New Roman"/>
          <w:lang w:val="en-US"/>
        </w:rPr>
        <w:t>WSE</w:t>
      </w:r>
      <w:r w:rsidRPr="00592654">
        <w:rPr>
          <w:rFonts w:ascii="Times New Roman" w:hAnsi="Times New Roman"/>
        </w:rPr>
        <w:t>; 1</w:t>
      </w:r>
      <w:r w:rsidRPr="00592654">
        <w:rPr>
          <w:rFonts w:ascii="Times New Roman" w:hAnsi="Times New Roman"/>
          <w:lang w:val="en-US"/>
        </w:rPr>
        <w:t>WSH</w:t>
      </w:r>
      <w:r w:rsidRPr="00592654">
        <w:rPr>
          <w:rFonts w:ascii="Times New Roman" w:hAnsi="Times New Roman"/>
        </w:rPr>
        <w:t xml:space="preserve">); экзонуклеазный домен нуклеопротеина вируса Ласса в комплексе с ионами </w:t>
      </w:r>
      <w:r w:rsidRPr="00592654">
        <w:rPr>
          <w:rFonts w:ascii="Times New Roman" w:hAnsi="Times New Roman"/>
          <w:lang w:val="en-US"/>
        </w:rPr>
        <w:t>Zn</w:t>
      </w:r>
      <w:r w:rsidRPr="00592654">
        <w:rPr>
          <w:rFonts w:ascii="Times New Roman" w:hAnsi="Times New Roman"/>
          <w:vertAlign w:val="superscript"/>
        </w:rPr>
        <w:t>+2</w:t>
      </w:r>
      <w:r w:rsidRPr="00592654">
        <w:rPr>
          <w:rFonts w:ascii="Times New Roman" w:hAnsi="Times New Roman"/>
        </w:rPr>
        <w:t xml:space="preserve"> и </w:t>
      </w:r>
      <w:r w:rsidRPr="00592654">
        <w:rPr>
          <w:rFonts w:ascii="Times New Roman" w:hAnsi="Times New Roman"/>
          <w:lang w:val="en-US"/>
        </w:rPr>
        <w:t>PO</w:t>
      </w:r>
      <w:r w:rsidRPr="00592654">
        <w:rPr>
          <w:rFonts w:ascii="Times New Roman" w:hAnsi="Times New Roman"/>
          <w:vertAlign w:val="subscript"/>
        </w:rPr>
        <w:t>4</w:t>
      </w:r>
      <w:r w:rsidRPr="00592654">
        <w:rPr>
          <w:rFonts w:ascii="Times New Roman" w:hAnsi="Times New Roman"/>
          <w:vertAlign w:val="superscript"/>
        </w:rPr>
        <w:t>-3</w:t>
      </w:r>
      <w:r w:rsidRPr="00592654">
        <w:rPr>
          <w:rFonts w:ascii="Times New Roman" w:hAnsi="Times New Roman"/>
        </w:rPr>
        <w:t xml:space="preserve"> </w:t>
      </w:r>
      <w:r w:rsidRPr="00592654">
        <w:rPr>
          <w:rStyle w:val="h3"/>
          <w:rFonts w:ascii="Times New Roman" w:hAnsi="Times New Roman"/>
        </w:rPr>
        <w:t>(3</w:t>
      </w:r>
      <w:r w:rsidRPr="00592654">
        <w:rPr>
          <w:rStyle w:val="h3"/>
          <w:rFonts w:ascii="Times New Roman" w:hAnsi="Times New Roman"/>
          <w:lang w:val="en-US"/>
        </w:rPr>
        <w:t>Q</w:t>
      </w:r>
      <w:r w:rsidRPr="00592654">
        <w:rPr>
          <w:rStyle w:val="h3"/>
          <w:rFonts w:ascii="Times New Roman" w:hAnsi="Times New Roman"/>
        </w:rPr>
        <w:t>7</w:t>
      </w:r>
      <w:r w:rsidRPr="00592654">
        <w:rPr>
          <w:rStyle w:val="h3"/>
          <w:rFonts w:ascii="Times New Roman" w:hAnsi="Times New Roman"/>
          <w:lang w:val="en-US"/>
        </w:rPr>
        <w:t>B</w:t>
      </w:r>
      <w:r w:rsidRPr="00592654">
        <w:rPr>
          <w:rStyle w:val="h3"/>
          <w:rFonts w:ascii="Times New Roman" w:hAnsi="Times New Roman"/>
        </w:rPr>
        <w:t>; 3</w:t>
      </w:r>
      <w:r w:rsidRPr="00592654">
        <w:rPr>
          <w:rStyle w:val="h3"/>
          <w:rFonts w:ascii="Times New Roman" w:hAnsi="Times New Roman"/>
          <w:lang w:val="en-US"/>
        </w:rPr>
        <w:t>Q</w:t>
      </w:r>
      <w:r w:rsidRPr="00592654">
        <w:rPr>
          <w:rStyle w:val="h3"/>
          <w:rFonts w:ascii="Times New Roman" w:hAnsi="Times New Roman"/>
        </w:rPr>
        <w:t>7</w:t>
      </w:r>
      <w:r w:rsidRPr="00592654">
        <w:rPr>
          <w:rStyle w:val="h3"/>
          <w:rFonts w:ascii="Times New Roman" w:hAnsi="Times New Roman"/>
          <w:lang w:val="en-US"/>
        </w:rPr>
        <w:t>C</w:t>
      </w:r>
      <w:r w:rsidRPr="00592654">
        <w:rPr>
          <w:rStyle w:val="h3"/>
          <w:rFonts w:ascii="Times New Roman" w:hAnsi="Times New Roman"/>
        </w:rPr>
        <w:t xml:space="preserve">); обратная транскриптаза вируса иммунодефицита человека 1 типа – без лигандов и в комплексе с ингибитором JANSSEN-R165481, сайт связывания которого пространственно удалён от сайта связывания </w:t>
      </w:r>
      <w:r w:rsidRPr="00592654">
        <w:rPr>
          <w:rStyle w:val="h3"/>
          <w:rFonts w:ascii="Times New Roman" w:hAnsi="Times New Roman"/>
          <w:lang w:val="en-US"/>
        </w:rPr>
        <w:t>Mn</w:t>
      </w:r>
      <w:r w:rsidRPr="00592654">
        <w:rPr>
          <w:rStyle w:val="h3"/>
          <w:rFonts w:ascii="Times New Roman" w:hAnsi="Times New Roman"/>
          <w:vertAlign w:val="superscript"/>
        </w:rPr>
        <w:t>+2</w:t>
      </w:r>
      <w:r w:rsidRPr="00592654">
        <w:rPr>
          <w:rStyle w:val="h3"/>
          <w:rFonts w:ascii="Times New Roman" w:hAnsi="Times New Roman"/>
        </w:rPr>
        <w:t xml:space="preserve"> (1</w:t>
      </w:r>
      <w:r w:rsidRPr="00592654">
        <w:rPr>
          <w:rStyle w:val="h3"/>
          <w:rFonts w:ascii="Times New Roman" w:hAnsi="Times New Roman"/>
          <w:lang w:val="en-US"/>
        </w:rPr>
        <w:t>DLO</w:t>
      </w:r>
      <w:r w:rsidRPr="00592654">
        <w:rPr>
          <w:rStyle w:val="h3"/>
          <w:rFonts w:ascii="Times New Roman" w:hAnsi="Times New Roman"/>
        </w:rPr>
        <w:t>; 2</w:t>
      </w:r>
      <w:r w:rsidRPr="00592654">
        <w:rPr>
          <w:rStyle w:val="h3"/>
          <w:rFonts w:ascii="Times New Roman" w:hAnsi="Times New Roman"/>
          <w:lang w:val="en-US"/>
        </w:rPr>
        <w:t>B</w:t>
      </w:r>
      <w:r w:rsidRPr="00592654">
        <w:rPr>
          <w:rStyle w:val="h3"/>
          <w:rFonts w:ascii="Times New Roman" w:hAnsi="Times New Roman"/>
        </w:rPr>
        <w:t>5</w:t>
      </w:r>
      <w:r w:rsidRPr="00592654">
        <w:rPr>
          <w:rStyle w:val="h3"/>
          <w:rFonts w:ascii="Times New Roman" w:hAnsi="Times New Roman"/>
          <w:lang w:val="en-US"/>
        </w:rPr>
        <w:t>J</w:t>
      </w:r>
      <w:r w:rsidRPr="00592654">
        <w:rPr>
          <w:rStyle w:val="h3"/>
          <w:rFonts w:ascii="Times New Roman" w:hAnsi="Times New Roman"/>
        </w:rPr>
        <w:t xml:space="preserve">); </w:t>
      </w:r>
      <w:r w:rsidRPr="00592654">
        <w:rPr>
          <w:rStyle w:val="h3"/>
          <w:rFonts w:ascii="Times New Roman" w:hAnsi="Times New Roman"/>
          <w:lang w:val="en-US"/>
        </w:rPr>
        <w:t>D</w:t>
      </w:r>
      <w:r w:rsidRPr="00592654">
        <w:rPr>
          <w:rStyle w:val="h3"/>
          <w:rFonts w:ascii="Times New Roman" w:hAnsi="Times New Roman"/>
        </w:rPr>
        <w:t xml:space="preserve">-ксилоза изомераза </w:t>
      </w:r>
      <w:r w:rsidRPr="00592654">
        <w:rPr>
          <w:rStyle w:val="h3"/>
          <w:rFonts w:ascii="Times New Roman" w:hAnsi="Times New Roman"/>
          <w:i/>
          <w:lang w:val="en-US"/>
        </w:rPr>
        <w:t>Arthrobacter</w:t>
      </w:r>
      <w:r w:rsidRPr="00592654">
        <w:rPr>
          <w:rStyle w:val="h3"/>
          <w:rFonts w:ascii="Times New Roman" w:hAnsi="Times New Roman"/>
          <w:i/>
        </w:rPr>
        <w:t xml:space="preserve"> </w:t>
      </w:r>
      <w:r w:rsidRPr="00592654">
        <w:rPr>
          <w:rStyle w:val="h3"/>
          <w:rFonts w:ascii="Times New Roman" w:hAnsi="Times New Roman"/>
          <w:i/>
          <w:lang w:val="en-US"/>
        </w:rPr>
        <w:t>sp</w:t>
      </w:r>
      <w:r w:rsidRPr="00592654">
        <w:rPr>
          <w:rStyle w:val="h3"/>
          <w:rFonts w:ascii="Times New Roman" w:hAnsi="Times New Roman"/>
          <w:i/>
        </w:rPr>
        <w:t>.</w:t>
      </w:r>
      <w:r w:rsidRPr="00592654">
        <w:rPr>
          <w:rFonts w:ascii="Times New Roman" w:hAnsi="Times New Roman"/>
        </w:rPr>
        <w:t xml:space="preserve"> (1</w:t>
      </w:r>
      <w:r w:rsidRPr="00592654">
        <w:rPr>
          <w:rFonts w:ascii="Times New Roman" w:hAnsi="Times New Roman"/>
          <w:lang w:val="en-US"/>
        </w:rPr>
        <w:t>XLA</w:t>
      </w:r>
      <w:r w:rsidRPr="00592654">
        <w:rPr>
          <w:rFonts w:ascii="Times New Roman" w:hAnsi="Times New Roman"/>
        </w:rPr>
        <w:t>; 1</w:t>
      </w:r>
      <w:r w:rsidRPr="00592654">
        <w:rPr>
          <w:rFonts w:ascii="Times New Roman" w:hAnsi="Times New Roman"/>
          <w:lang w:val="en-US"/>
        </w:rPr>
        <w:t>XLK</w:t>
      </w:r>
      <w:r w:rsidRPr="00592654">
        <w:rPr>
          <w:rFonts w:ascii="Times New Roman" w:hAnsi="Times New Roman"/>
        </w:rPr>
        <w:t xml:space="preserve">); регулятор транспорта марганца (транскрипционный регулятор) </w:t>
      </w:r>
      <w:r w:rsidRPr="00592654">
        <w:rPr>
          <w:rStyle w:val="h3"/>
          <w:rFonts w:ascii="Times New Roman" w:hAnsi="Times New Roman"/>
          <w:i/>
          <w:lang w:val="en-US"/>
        </w:rPr>
        <w:t>Bacillus</w:t>
      </w:r>
      <w:r w:rsidRPr="00592654">
        <w:rPr>
          <w:rStyle w:val="h3"/>
          <w:rFonts w:ascii="Times New Roman" w:hAnsi="Times New Roman"/>
          <w:i/>
        </w:rPr>
        <w:t xml:space="preserve"> </w:t>
      </w:r>
      <w:r w:rsidRPr="00592654">
        <w:rPr>
          <w:rStyle w:val="h3"/>
          <w:rFonts w:ascii="Times New Roman" w:hAnsi="Times New Roman"/>
          <w:i/>
          <w:lang w:val="en-US"/>
        </w:rPr>
        <w:t>subtilis</w:t>
      </w:r>
      <w:r w:rsidRPr="00592654">
        <w:rPr>
          <w:rStyle w:val="h3"/>
          <w:rFonts w:ascii="Times New Roman" w:hAnsi="Times New Roman"/>
        </w:rPr>
        <w:t xml:space="preserve"> – без лигандов и в комплексе с ионами </w:t>
      </w:r>
      <w:r w:rsidRPr="00592654">
        <w:rPr>
          <w:rStyle w:val="h3"/>
          <w:rFonts w:ascii="Times New Roman" w:hAnsi="Times New Roman"/>
          <w:lang w:val="en-US"/>
        </w:rPr>
        <w:t>SO</w:t>
      </w:r>
      <w:r w:rsidRPr="00592654">
        <w:rPr>
          <w:rStyle w:val="h3"/>
          <w:rFonts w:ascii="Times New Roman" w:hAnsi="Times New Roman"/>
          <w:vertAlign w:val="subscript"/>
        </w:rPr>
        <w:t>4</w:t>
      </w:r>
      <w:r w:rsidRPr="00592654">
        <w:rPr>
          <w:rStyle w:val="h3"/>
          <w:rFonts w:ascii="Times New Roman" w:hAnsi="Times New Roman"/>
          <w:vertAlign w:val="superscript"/>
        </w:rPr>
        <w:t>-2</w:t>
      </w:r>
      <w:r w:rsidRPr="00592654">
        <w:rPr>
          <w:rStyle w:val="h3"/>
          <w:rFonts w:ascii="Times New Roman" w:hAnsi="Times New Roman"/>
        </w:rPr>
        <w:t xml:space="preserve">, сайты связывания которых не перекрываются с сайтами связывания </w:t>
      </w:r>
      <w:r w:rsidRPr="00592654">
        <w:rPr>
          <w:rStyle w:val="h3"/>
          <w:rFonts w:ascii="Times New Roman" w:hAnsi="Times New Roman"/>
          <w:lang w:val="en-US"/>
        </w:rPr>
        <w:t>Mn</w:t>
      </w:r>
      <w:r w:rsidRPr="00592654">
        <w:rPr>
          <w:rStyle w:val="h3"/>
          <w:rFonts w:ascii="Times New Roman" w:hAnsi="Times New Roman"/>
          <w:vertAlign w:val="superscript"/>
        </w:rPr>
        <w:t>+2</w:t>
      </w:r>
      <w:r w:rsidRPr="00592654">
        <w:rPr>
          <w:rStyle w:val="h3"/>
          <w:rFonts w:ascii="Times New Roman" w:hAnsi="Times New Roman"/>
        </w:rPr>
        <w:t xml:space="preserve"> </w:t>
      </w:r>
      <w:r w:rsidRPr="00592654">
        <w:rPr>
          <w:rFonts w:ascii="Times New Roman" w:hAnsi="Times New Roman"/>
        </w:rPr>
        <w:t>(2</w:t>
      </w:r>
      <w:r w:rsidRPr="00592654">
        <w:rPr>
          <w:rFonts w:ascii="Times New Roman" w:hAnsi="Times New Roman"/>
          <w:lang w:val="en-US"/>
        </w:rPr>
        <w:t>F</w:t>
      </w:r>
      <w:r w:rsidRPr="00592654">
        <w:rPr>
          <w:rFonts w:ascii="Times New Roman" w:hAnsi="Times New Roman"/>
        </w:rPr>
        <w:t>5</w:t>
      </w:r>
      <w:r w:rsidRPr="00592654">
        <w:rPr>
          <w:rFonts w:ascii="Times New Roman" w:hAnsi="Times New Roman"/>
          <w:lang w:val="en-US"/>
        </w:rPr>
        <w:t>C</w:t>
      </w:r>
      <w:r w:rsidRPr="00592654">
        <w:rPr>
          <w:rFonts w:ascii="Times New Roman" w:hAnsi="Times New Roman"/>
        </w:rPr>
        <w:t>; 2</w:t>
      </w:r>
      <w:r w:rsidRPr="00592654">
        <w:rPr>
          <w:rFonts w:ascii="Times New Roman" w:hAnsi="Times New Roman"/>
          <w:lang w:val="en-US"/>
        </w:rPr>
        <w:t>HYG</w:t>
      </w:r>
      <w:r w:rsidRPr="00592654">
        <w:rPr>
          <w:rFonts w:ascii="Times New Roman" w:hAnsi="Times New Roman"/>
        </w:rPr>
        <w:t xml:space="preserve">); экзонуклеаза </w:t>
      </w:r>
      <w:r w:rsidRPr="00592654">
        <w:rPr>
          <w:rFonts w:ascii="Times New Roman" w:hAnsi="Times New Roman"/>
          <w:lang w:val="en-US"/>
        </w:rPr>
        <w:t>RecJ</w:t>
      </w:r>
      <w:r w:rsidRPr="00592654">
        <w:rPr>
          <w:rFonts w:ascii="Times New Roman" w:hAnsi="Times New Roman"/>
        </w:rPr>
        <w:t xml:space="preserve"> </w:t>
      </w:r>
      <w:r w:rsidRPr="00592654">
        <w:rPr>
          <w:rStyle w:val="h3"/>
          <w:rFonts w:ascii="Times New Roman" w:hAnsi="Times New Roman"/>
          <w:i/>
          <w:lang w:val="en-US"/>
        </w:rPr>
        <w:t>Thermus</w:t>
      </w:r>
      <w:r w:rsidRPr="00592654">
        <w:rPr>
          <w:rStyle w:val="h3"/>
          <w:rFonts w:ascii="Times New Roman" w:hAnsi="Times New Roman"/>
          <w:i/>
        </w:rPr>
        <w:t xml:space="preserve"> </w:t>
      </w:r>
      <w:r w:rsidRPr="00592654">
        <w:rPr>
          <w:rStyle w:val="h3"/>
          <w:rFonts w:ascii="Times New Roman" w:hAnsi="Times New Roman"/>
          <w:i/>
          <w:lang w:val="en-US"/>
        </w:rPr>
        <w:t>thermophilus</w:t>
      </w:r>
      <w:r w:rsidRPr="00592654">
        <w:rPr>
          <w:rFonts w:ascii="Times New Roman" w:hAnsi="Times New Roman"/>
        </w:rPr>
        <w:t xml:space="preserve">, специфичная к одноцепочечной ДНК </w:t>
      </w:r>
      <w:r w:rsidRPr="00592654">
        <w:rPr>
          <w:rStyle w:val="h3"/>
          <w:rFonts w:ascii="Times New Roman" w:hAnsi="Times New Roman"/>
        </w:rPr>
        <w:t>(2</w:t>
      </w:r>
      <w:r w:rsidRPr="00592654">
        <w:rPr>
          <w:rStyle w:val="h3"/>
          <w:rFonts w:ascii="Times New Roman" w:hAnsi="Times New Roman"/>
          <w:lang w:val="en-US"/>
        </w:rPr>
        <w:t>ZXO</w:t>
      </w:r>
      <w:r w:rsidRPr="00592654">
        <w:rPr>
          <w:rStyle w:val="h3"/>
          <w:rFonts w:ascii="Times New Roman" w:hAnsi="Times New Roman"/>
        </w:rPr>
        <w:t>; 2</w:t>
      </w:r>
      <w:r w:rsidRPr="00592654">
        <w:rPr>
          <w:rStyle w:val="h3"/>
          <w:rFonts w:ascii="Times New Roman" w:hAnsi="Times New Roman"/>
          <w:lang w:val="en-US"/>
        </w:rPr>
        <w:t>ZXP</w:t>
      </w:r>
      <w:r w:rsidRPr="00592654">
        <w:rPr>
          <w:rStyle w:val="h3"/>
          <w:rFonts w:ascii="Times New Roman" w:hAnsi="Times New Roman"/>
        </w:rPr>
        <w:t>); 1-дезокси-</w:t>
      </w:r>
      <w:r w:rsidRPr="00592654">
        <w:rPr>
          <w:rStyle w:val="h3"/>
          <w:rFonts w:ascii="Times New Roman" w:hAnsi="Times New Roman"/>
          <w:lang w:val="en-US"/>
        </w:rPr>
        <w:t>D</w:t>
      </w:r>
      <w:r w:rsidRPr="00592654">
        <w:rPr>
          <w:rStyle w:val="h3"/>
          <w:rFonts w:ascii="Times New Roman" w:hAnsi="Times New Roman"/>
        </w:rPr>
        <w:t xml:space="preserve">-ксилоза-5-фосфат редуктоизомераза </w:t>
      </w:r>
      <w:r w:rsidRPr="00592654">
        <w:rPr>
          <w:rStyle w:val="h3"/>
          <w:rFonts w:ascii="Times New Roman" w:hAnsi="Times New Roman"/>
          <w:i/>
          <w:lang w:val="en-US"/>
        </w:rPr>
        <w:t>Esherichia</w:t>
      </w:r>
      <w:r w:rsidRPr="00592654">
        <w:rPr>
          <w:rStyle w:val="h3"/>
          <w:rFonts w:ascii="Times New Roman" w:hAnsi="Times New Roman"/>
          <w:i/>
        </w:rPr>
        <w:t xml:space="preserve"> </w:t>
      </w:r>
      <w:r w:rsidRPr="00592654">
        <w:rPr>
          <w:rStyle w:val="h3"/>
          <w:rFonts w:ascii="Times New Roman" w:hAnsi="Times New Roman"/>
          <w:i/>
          <w:lang w:val="en-US"/>
        </w:rPr>
        <w:t>coli</w:t>
      </w:r>
      <w:r w:rsidRPr="00592654">
        <w:rPr>
          <w:rStyle w:val="h3"/>
          <w:rFonts w:ascii="Times New Roman" w:hAnsi="Times New Roman"/>
        </w:rPr>
        <w:t xml:space="preserve"> </w:t>
      </w:r>
      <w:r w:rsidRPr="00592654">
        <w:rPr>
          <w:rFonts w:ascii="Times New Roman" w:hAnsi="Times New Roman"/>
        </w:rPr>
        <w:t>(1</w:t>
      </w:r>
      <w:r w:rsidRPr="00592654">
        <w:rPr>
          <w:rFonts w:ascii="Times New Roman" w:hAnsi="Times New Roman"/>
          <w:lang w:val="en-US"/>
        </w:rPr>
        <w:t>K</w:t>
      </w:r>
      <w:r w:rsidRPr="00592654">
        <w:rPr>
          <w:rFonts w:ascii="Times New Roman" w:hAnsi="Times New Roman"/>
        </w:rPr>
        <w:t>5</w:t>
      </w:r>
      <w:r w:rsidRPr="00592654">
        <w:rPr>
          <w:rFonts w:ascii="Times New Roman" w:hAnsi="Times New Roman"/>
          <w:lang w:val="en-US"/>
        </w:rPr>
        <w:t>H</w:t>
      </w:r>
      <w:r w:rsidRPr="00592654">
        <w:rPr>
          <w:rFonts w:ascii="Times New Roman" w:hAnsi="Times New Roman"/>
        </w:rPr>
        <w:t>; 1</w:t>
      </w:r>
      <w:r w:rsidRPr="00592654">
        <w:rPr>
          <w:rFonts w:ascii="Times New Roman" w:hAnsi="Times New Roman"/>
          <w:lang w:val="en-US"/>
        </w:rPr>
        <w:t>ONO</w:t>
      </w:r>
      <w:r w:rsidRPr="00592654">
        <w:rPr>
          <w:rFonts w:ascii="Times New Roman" w:hAnsi="Times New Roman"/>
        </w:rPr>
        <w:t xml:space="preserve">); </w:t>
      </w:r>
      <w:r w:rsidRPr="00592654">
        <w:rPr>
          <w:rFonts w:ascii="Times New Roman" w:hAnsi="Times New Roman"/>
        </w:rPr>
        <w:lastRenderedPageBreak/>
        <w:t xml:space="preserve">рибонуклеаза </w:t>
      </w:r>
      <w:r w:rsidRPr="00592654">
        <w:rPr>
          <w:rFonts w:ascii="Times New Roman" w:hAnsi="Times New Roman"/>
          <w:lang w:val="en-US"/>
        </w:rPr>
        <w:t>HIII</w:t>
      </w:r>
      <w:r w:rsidRPr="00592654">
        <w:rPr>
          <w:rFonts w:ascii="Times New Roman" w:hAnsi="Times New Roman"/>
        </w:rPr>
        <w:t xml:space="preserve"> </w:t>
      </w:r>
      <w:r w:rsidRPr="00592654">
        <w:rPr>
          <w:rFonts w:ascii="Times New Roman" w:hAnsi="Times New Roman"/>
          <w:i/>
          <w:lang w:val="en-US"/>
        </w:rPr>
        <w:t>Geobacillus</w:t>
      </w:r>
      <w:r w:rsidRPr="00592654">
        <w:rPr>
          <w:rFonts w:ascii="Times New Roman" w:hAnsi="Times New Roman"/>
          <w:i/>
        </w:rPr>
        <w:t xml:space="preserve"> </w:t>
      </w:r>
      <w:r w:rsidRPr="00592654">
        <w:rPr>
          <w:rFonts w:ascii="Times New Roman" w:hAnsi="Times New Roman"/>
          <w:i/>
          <w:lang w:val="en-US"/>
        </w:rPr>
        <w:t>stearothermophilus</w:t>
      </w:r>
      <w:r w:rsidRPr="00592654">
        <w:rPr>
          <w:rFonts w:ascii="Times New Roman" w:hAnsi="Times New Roman"/>
        </w:rPr>
        <w:t xml:space="preserve"> (2</w:t>
      </w:r>
      <w:r w:rsidRPr="00592654">
        <w:rPr>
          <w:rFonts w:ascii="Times New Roman" w:hAnsi="Times New Roman"/>
          <w:lang w:val="en-US"/>
        </w:rPr>
        <w:t>D</w:t>
      </w:r>
      <w:r w:rsidRPr="00592654">
        <w:rPr>
          <w:rFonts w:ascii="Times New Roman" w:hAnsi="Times New Roman"/>
        </w:rPr>
        <w:t>0</w:t>
      </w:r>
      <w:r w:rsidRPr="00592654">
        <w:rPr>
          <w:rFonts w:ascii="Times New Roman" w:hAnsi="Times New Roman"/>
          <w:lang w:val="en-US"/>
        </w:rPr>
        <w:t>A</w:t>
      </w:r>
      <w:r w:rsidRPr="00592654">
        <w:rPr>
          <w:rFonts w:ascii="Times New Roman" w:hAnsi="Times New Roman"/>
        </w:rPr>
        <w:t>; 2</w:t>
      </w:r>
      <w:r w:rsidRPr="00592654">
        <w:rPr>
          <w:rFonts w:ascii="Times New Roman" w:hAnsi="Times New Roman"/>
          <w:lang w:val="en-US"/>
        </w:rPr>
        <w:t>D</w:t>
      </w:r>
      <w:r w:rsidRPr="00592654">
        <w:rPr>
          <w:rFonts w:ascii="Times New Roman" w:hAnsi="Times New Roman"/>
        </w:rPr>
        <w:t>0</w:t>
      </w:r>
      <w:r w:rsidRPr="00592654">
        <w:rPr>
          <w:rFonts w:ascii="Times New Roman" w:hAnsi="Times New Roman"/>
          <w:lang w:val="en-US"/>
        </w:rPr>
        <w:t>C</w:t>
      </w:r>
      <w:r w:rsidRPr="00592654">
        <w:rPr>
          <w:rFonts w:ascii="Times New Roman" w:hAnsi="Times New Roman"/>
        </w:rPr>
        <w:t xml:space="preserve">); белок </w:t>
      </w:r>
      <w:r w:rsidRPr="00592654">
        <w:rPr>
          <w:rFonts w:ascii="Times New Roman" w:hAnsi="Times New Roman"/>
          <w:lang w:val="en-US"/>
        </w:rPr>
        <w:t>CheY</w:t>
      </w:r>
      <w:r w:rsidRPr="00592654">
        <w:rPr>
          <w:rFonts w:ascii="Times New Roman" w:hAnsi="Times New Roman"/>
        </w:rPr>
        <w:t xml:space="preserve"> </w:t>
      </w:r>
      <w:r w:rsidRPr="00592654">
        <w:rPr>
          <w:rStyle w:val="h3"/>
          <w:rFonts w:ascii="Times New Roman" w:hAnsi="Times New Roman"/>
          <w:i/>
          <w:lang w:val="en-US"/>
        </w:rPr>
        <w:t>Thermotoga</w:t>
      </w:r>
      <w:r w:rsidRPr="00592654">
        <w:rPr>
          <w:rStyle w:val="h3"/>
          <w:rFonts w:ascii="Times New Roman" w:hAnsi="Times New Roman"/>
          <w:i/>
        </w:rPr>
        <w:t xml:space="preserve"> </w:t>
      </w:r>
      <w:r w:rsidRPr="00592654">
        <w:rPr>
          <w:rStyle w:val="h3"/>
          <w:rFonts w:ascii="Times New Roman" w:hAnsi="Times New Roman"/>
          <w:i/>
          <w:lang w:val="en-US"/>
        </w:rPr>
        <w:t>maritima</w:t>
      </w:r>
      <w:r w:rsidRPr="00592654">
        <w:rPr>
          <w:rStyle w:val="h3"/>
          <w:rFonts w:ascii="Times New Roman" w:hAnsi="Times New Roman"/>
        </w:rPr>
        <w:t xml:space="preserve"> (1</w:t>
      </w:r>
      <w:r w:rsidRPr="00592654">
        <w:rPr>
          <w:rStyle w:val="h3"/>
          <w:rFonts w:ascii="Times New Roman" w:hAnsi="Times New Roman"/>
          <w:lang w:val="en-US"/>
        </w:rPr>
        <w:t>TMY</w:t>
      </w:r>
      <w:r w:rsidRPr="00592654">
        <w:rPr>
          <w:rStyle w:val="h3"/>
          <w:rFonts w:ascii="Times New Roman" w:hAnsi="Times New Roman"/>
        </w:rPr>
        <w:t>; 3</w:t>
      </w:r>
      <w:r w:rsidRPr="00592654">
        <w:rPr>
          <w:rStyle w:val="h3"/>
          <w:rFonts w:ascii="Times New Roman" w:hAnsi="Times New Roman"/>
          <w:lang w:val="en-US"/>
        </w:rPr>
        <w:t>TMY</w:t>
      </w:r>
      <w:r w:rsidRPr="00592654">
        <w:rPr>
          <w:rStyle w:val="h3"/>
          <w:rFonts w:ascii="Times New Roman" w:hAnsi="Times New Roman"/>
        </w:rPr>
        <w:t>).</w:t>
      </w:r>
    </w:p>
    <w:p w:rsidR="00E45ADE" w:rsidRPr="00592654" w:rsidRDefault="00E45ADE" w:rsidP="00E45ADE">
      <w:pPr>
        <w:ind w:firstLine="708"/>
        <w:jc w:val="both"/>
        <w:rPr>
          <w:rStyle w:val="h3"/>
          <w:rFonts w:ascii="Times New Roman" w:hAnsi="Times New Roman"/>
        </w:rPr>
      </w:pPr>
      <w:r w:rsidRPr="00592654">
        <w:rPr>
          <w:rStyle w:val="h3"/>
          <w:rFonts w:ascii="Times New Roman" w:hAnsi="Times New Roman"/>
        </w:rPr>
        <w:t xml:space="preserve">Аминокислотные остатки, участвующие в связывании ионов марганца, перечислены непосредственно в файлах </w:t>
      </w:r>
      <w:r w:rsidRPr="00592654">
        <w:rPr>
          <w:rStyle w:val="h3"/>
          <w:rFonts w:ascii="Times New Roman" w:hAnsi="Times New Roman"/>
          <w:lang w:val="en-US"/>
        </w:rPr>
        <w:t>PDB</w:t>
      </w:r>
      <w:r w:rsidRPr="00592654">
        <w:rPr>
          <w:rStyle w:val="h3"/>
          <w:rFonts w:ascii="Times New Roman" w:hAnsi="Times New Roman"/>
        </w:rPr>
        <w:t xml:space="preserve">. Для каждого атома (за исключением атомов водорода) приведены координаты по осям </w:t>
      </w:r>
      <w:r w:rsidRPr="00592654">
        <w:rPr>
          <w:rStyle w:val="h3"/>
          <w:rFonts w:ascii="Times New Roman" w:hAnsi="Times New Roman"/>
          <w:lang w:val="en-US"/>
        </w:rPr>
        <w:t>X</w:t>
      </w:r>
      <w:r w:rsidRPr="00592654">
        <w:rPr>
          <w:rStyle w:val="h3"/>
          <w:rFonts w:ascii="Times New Roman" w:hAnsi="Times New Roman"/>
        </w:rPr>
        <w:t xml:space="preserve">, </w:t>
      </w:r>
      <w:r w:rsidRPr="00592654">
        <w:rPr>
          <w:rStyle w:val="h3"/>
          <w:rFonts w:ascii="Times New Roman" w:hAnsi="Times New Roman"/>
          <w:lang w:val="en-US"/>
        </w:rPr>
        <w:t>Y</w:t>
      </w:r>
      <w:r w:rsidRPr="00592654">
        <w:rPr>
          <w:rStyle w:val="h3"/>
          <w:rFonts w:ascii="Times New Roman" w:hAnsi="Times New Roman"/>
        </w:rPr>
        <w:t xml:space="preserve"> и </w:t>
      </w:r>
      <w:r w:rsidRPr="00592654">
        <w:rPr>
          <w:rStyle w:val="h3"/>
          <w:rFonts w:ascii="Times New Roman" w:hAnsi="Times New Roman"/>
          <w:lang w:val="en-US"/>
        </w:rPr>
        <w:t>Z</w:t>
      </w:r>
      <w:r w:rsidRPr="00592654">
        <w:rPr>
          <w:rStyle w:val="h3"/>
          <w:rFonts w:ascii="Times New Roman" w:hAnsi="Times New Roman"/>
        </w:rPr>
        <w:t>. Расстояние между каждой парой атомов из одного сайта связывания марганца (</w:t>
      </w:r>
      <w:r w:rsidRPr="00592654">
        <w:rPr>
          <w:rStyle w:val="h3"/>
          <w:rFonts w:ascii="Times New Roman" w:hAnsi="Times New Roman"/>
          <w:lang w:val="en-US"/>
        </w:rPr>
        <w:t>II</w:t>
      </w:r>
      <w:r w:rsidRPr="00592654">
        <w:rPr>
          <w:rStyle w:val="h3"/>
          <w:rFonts w:ascii="Times New Roman" w:hAnsi="Times New Roman"/>
        </w:rPr>
        <w:t>) было вычислено нами по формуле (1):</w:t>
      </w:r>
    </w:p>
    <w:p w:rsidR="00E45ADE" w:rsidRPr="00592654" w:rsidRDefault="00E45ADE" w:rsidP="00E45ADE">
      <w:pPr>
        <w:ind w:firstLine="708"/>
        <w:jc w:val="both"/>
        <w:rPr>
          <w:rStyle w:val="h3"/>
          <w:rFonts w:ascii="Times New Roman" w:hAnsi="Times New Roman"/>
        </w:rPr>
      </w:pPr>
    </w:p>
    <w:p w:rsidR="00E45ADE" w:rsidRPr="00592654" w:rsidRDefault="00E45ADE" w:rsidP="00E45ADE">
      <w:pPr>
        <w:ind w:firstLine="708"/>
        <w:jc w:val="center"/>
        <w:rPr>
          <w:rStyle w:val="h3"/>
          <w:rFonts w:ascii="Times New Roman" w:hAnsi="Times New Roman"/>
        </w:rPr>
      </w:pPr>
      <m:oMath>
        <m:r>
          <w:rPr>
            <w:rStyle w:val="h3"/>
            <w:rFonts w:ascii="Cambria Math" w:hAnsi="Cambria Math"/>
          </w:rPr>
          <m:t>d</m:t>
        </m:r>
        <m:r>
          <w:rPr>
            <w:rStyle w:val="h3"/>
            <w:rFonts w:ascii="Cambria Math" w:hAnsi="Times New Roman"/>
          </w:rPr>
          <m:t>=</m:t>
        </m:r>
        <m:rad>
          <m:radPr>
            <m:degHide m:val="1"/>
            <m:ctrlPr>
              <w:rPr>
                <w:rStyle w:val="h3"/>
                <w:rFonts w:ascii="Cambria Math" w:hAnsi="Times New Roman"/>
                <w:i/>
              </w:rPr>
            </m:ctrlPr>
          </m:radPr>
          <m:deg/>
          <m:e>
            <m:sSup>
              <m:sSupPr>
                <m:ctrlPr>
                  <w:rPr>
                    <w:rStyle w:val="h3"/>
                    <w:rFonts w:ascii="Cambria Math" w:hAnsi="Times New Roman"/>
                    <w:i/>
                  </w:rPr>
                </m:ctrlPr>
              </m:sSupPr>
              <m:e>
                <m:r>
                  <w:rPr>
                    <w:rStyle w:val="h3"/>
                    <w:rFonts w:ascii="Cambria Math" w:hAnsi="Times New Roman"/>
                  </w:rPr>
                  <m:t>(</m:t>
                </m:r>
                <m:r>
                  <w:rPr>
                    <w:rStyle w:val="h3"/>
                    <w:rFonts w:ascii="Cambria Math" w:hAnsi="Cambria Math"/>
                  </w:rPr>
                  <m:t>Dx</m:t>
                </m:r>
                <m:r>
                  <w:rPr>
                    <w:rStyle w:val="h3"/>
                    <w:rFonts w:ascii="Cambria Math" w:hAnsi="Times New Roman"/>
                  </w:rPr>
                  <m:t>)</m:t>
                </m:r>
              </m:e>
              <m:sup>
                <m:r>
                  <w:rPr>
                    <w:rStyle w:val="h3"/>
                    <w:rFonts w:ascii="Cambria Math" w:hAnsi="Times New Roman"/>
                  </w:rPr>
                  <m:t>2</m:t>
                </m:r>
              </m:sup>
            </m:sSup>
            <m:r>
              <w:rPr>
                <w:rStyle w:val="h3"/>
                <w:rFonts w:ascii="Cambria Math" w:hAnsi="Times New Roman"/>
              </w:rPr>
              <m:t>+</m:t>
            </m:r>
            <m:sSup>
              <m:sSupPr>
                <m:ctrlPr>
                  <w:rPr>
                    <w:rStyle w:val="h3"/>
                    <w:rFonts w:ascii="Cambria Math" w:hAnsi="Times New Roman"/>
                    <w:i/>
                  </w:rPr>
                </m:ctrlPr>
              </m:sSupPr>
              <m:e>
                <m:r>
                  <w:rPr>
                    <w:rStyle w:val="h3"/>
                    <w:rFonts w:ascii="Cambria Math" w:hAnsi="Times New Roman"/>
                  </w:rPr>
                  <m:t>(</m:t>
                </m:r>
                <m:r>
                  <w:rPr>
                    <w:rStyle w:val="h3"/>
                    <w:rFonts w:ascii="Cambria Math" w:hAnsi="Cambria Math"/>
                  </w:rPr>
                  <m:t>Dy</m:t>
                </m:r>
                <m:r>
                  <w:rPr>
                    <w:rStyle w:val="h3"/>
                    <w:rFonts w:ascii="Cambria Math" w:hAnsi="Times New Roman"/>
                  </w:rPr>
                  <m:t>)</m:t>
                </m:r>
              </m:e>
              <m:sup>
                <m:r>
                  <w:rPr>
                    <w:rStyle w:val="h3"/>
                    <w:rFonts w:ascii="Cambria Math" w:hAnsi="Times New Roman"/>
                  </w:rPr>
                  <m:t>2</m:t>
                </m:r>
              </m:sup>
            </m:sSup>
            <m:r>
              <w:rPr>
                <w:rStyle w:val="h3"/>
                <w:rFonts w:ascii="Cambria Math" w:hAnsi="Times New Roman"/>
              </w:rPr>
              <m:t>+</m:t>
            </m:r>
            <m:sSup>
              <m:sSupPr>
                <m:ctrlPr>
                  <w:rPr>
                    <w:rStyle w:val="h3"/>
                    <w:rFonts w:ascii="Cambria Math" w:hAnsi="Times New Roman"/>
                    <w:i/>
                  </w:rPr>
                </m:ctrlPr>
              </m:sSupPr>
              <m:e>
                <m:r>
                  <w:rPr>
                    <w:rStyle w:val="h3"/>
                    <w:rFonts w:ascii="Cambria Math" w:hAnsi="Times New Roman"/>
                  </w:rPr>
                  <m:t>(</m:t>
                </m:r>
                <m:r>
                  <w:rPr>
                    <w:rStyle w:val="h3"/>
                    <w:rFonts w:ascii="Cambria Math" w:hAnsi="Cambria Math"/>
                  </w:rPr>
                  <m:t>Dz</m:t>
                </m:r>
                <m:r>
                  <w:rPr>
                    <w:rStyle w:val="h3"/>
                    <w:rFonts w:ascii="Cambria Math" w:hAnsi="Times New Roman"/>
                  </w:rPr>
                  <m:t>)</m:t>
                </m:r>
              </m:e>
              <m:sup>
                <m:r>
                  <w:rPr>
                    <w:rStyle w:val="h3"/>
                    <w:rFonts w:ascii="Cambria Math" w:hAnsi="Times New Roman"/>
                  </w:rPr>
                  <m:t>2</m:t>
                </m:r>
              </m:sup>
            </m:sSup>
          </m:e>
        </m:rad>
      </m:oMath>
      <w:r w:rsidRPr="00592654">
        <w:rPr>
          <w:rStyle w:val="h3"/>
          <w:rFonts w:ascii="Times New Roman" w:eastAsiaTheme="minorEastAsia" w:hAnsi="Times New Roman"/>
        </w:rPr>
        <w:t xml:space="preserve"> </w:t>
      </w:r>
      <w:r w:rsidRPr="00592654">
        <w:rPr>
          <w:rStyle w:val="h3"/>
          <w:rFonts w:ascii="Times New Roman" w:eastAsiaTheme="minorEastAsia" w:hAnsi="Times New Roman"/>
        </w:rPr>
        <w:tab/>
      </w:r>
      <w:r w:rsidRPr="00592654">
        <w:rPr>
          <w:rStyle w:val="h3"/>
          <w:rFonts w:ascii="Times New Roman" w:eastAsiaTheme="minorEastAsia" w:hAnsi="Times New Roman"/>
        </w:rPr>
        <w:tab/>
      </w:r>
      <w:r w:rsidRPr="00592654">
        <w:rPr>
          <w:rStyle w:val="h3"/>
          <w:rFonts w:ascii="Times New Roman" w:hAnsi="Times New Roman"/>
        </w:rPr>
        <w:t>(1),</w:t>
      </w:r>
    </w:p>
    <w:p w:rsidR="00E45ADE" w:rsidRPr="00592654" w:rsidRDefault="00E45ADE" w:rsidP="00E45ADE">
      <w:pPr>
        <w:jc w:val="both"/>
        <w:rPr>
          <w:rStyle w:val="h3"/>
          <w:rFonts w:ascii="Times New Roman" w:hAnsi="Times New Roman"/>
        </w:rPr>
      </w:pPr>
      <w:r w:rsidRPr="00592654">
        <w:rPr>
          <w:rStyle w:val="h3"/>
          <w:rFonts w:ascii="Times New Roman" w:hAnsi="Times New Roman"/>
        </w:rPr>
        <w:tab/>
      </w:r>
      <w:r w:rsidRPr="00592654">
        <w:rPr>
          <w:rStyle w:val="h3"/>
          <w:rFonts w:ascii="Times New Roman" w:hAnsi="Times New Roman"/>
        </w:rPr>
        <w:tab/>
      </w:r>
      <w:r w:rsidRPr="00592654">
        <w:rPr>
          <w:rStyle w:val="h3"/>
          <w:rFonts w:ascii="Times New Roman" w:hAnsi="Times New Roman"/>
        </w:rPr>
        <w:tab/>
      </w:r>
      <w:r w:rsidRPr="00592654">
        <w:rPr>
          <w:rStyle w:val="h3"/>
          <w:rFonts w:ascii="Times New Roman" w:hAnsi="Times New Roman"/>
        </w:rPr>
        <w:tab/>
      </w:r>
      <w:r w:rsidRPr="00592654">
        <w:rPr>
          <w:rStyle w:val="h3"/>
          <w:rFonts w:ascii="Times New Roman" w:hAnsi="Times New Roman"/>
        </w:rPr>
        <w:tab/>
      </w:r>
      <w:r w:rsidRPr="00592654">
        <w:rPr>
          <w:rStyle w:val="h3"/>
          <w:rFonts w:ascii="Times New Roman" w:hAnsi="Times New Roman"/>
        </w:rPr>
        <w:tab/>
      </w:r>
      <w:r w:rsidRPr="00592654">
        <w:rPr>
          <w:rStyle w:val="h3"/>
          <w:rFonts w:ascii="Times New Roman" w:hAnsi="Times New Roman"/>
        </w:rPr>
        <w:tab/>
      </w:r>
      <w:r w:rsidRPr="00592654">
        <w:rPr>
          <w:rStyle w:val="h3"/>
          <w:rFonts w:ascii="Times New Roman" w:hAnsi="Times New Roman"/>
        </w:rPr>
        <w:tab/>
      </w:r>
      <w:r w:rsidRPr="00592654">
        <w:rPr>
          <w:rStyle w:val="h3"/>
          <w:rFonts w:ascii="Times New Roman" w:hAnsi="Times New Roman"/>
        </w:rPr>
        <w:tab/>
      </w:r>
    </w:p>
    <w:p w:rsidR="00E45ADE" w:rsidRDefault="00E45ADE" w:rsidP="003E34D7">
      <w:pPr>
        <w:jc w:val="both"/>
        <w:rPr>
          <w:rStyle w:val="h3"/>
          <w:rFonts w:ascii="Times New Roman" w:hAnsi="Times New Roman"/>
        </w:rPr>
      </w:pPr>
      <w:r w:rsidRPr="00592654">
        <w:rPr>
          <w:rStyle w:val="h3"/>
          <w:rFonts w:ascii="Times New Roman" w:hAnsi="Times New Roman"/>
        </w:rPr>
        <w:t xml:space="preserve">где </w:t>
      </w:r>
      <w:r w:rsidRPr="00592654">
        <w:rPr>
          <w:rStyle w:val="h3"/>
          <w:rFonts w:ascii="Times New Roman" w:hAnsi="Times New Roman"/>
          <w:i/>
          <w:lang w:val="en-US"/>
        </w:rPr>
        <w:t>d</w:t>
      </w:r>
      <w:r w:rsidRPr="00592654">
        <w:rPr>
          <w:rStyle w:val="h3"/>
          <w:rFonts w:ascii="Times New Roman" w:hAnsi="Times New Roman"/>
        </w:rPr>
        <w:t xml:space="preserve"> – расстояние между двумя атомами, в агнстремах; </w:t>
      </w:r>
      <w:r w:rsidRPr="00592654">
        <w:rPr>
          <w:rStyle w:val="h3"/>
          <w:rFonts w:ascii="Times New Roman" w:hAnsi="Times New Roman"/>
          <w:i/>
          <w:lang w:val="en-US"/>
        </w:rPr>
        <w:t>Dx</w:t>
      </w:r>
      <w:r w:rsidRPr="00592654">
        <w:rPr>
          <w:rStyle w:val="h3"/>
          <w:rFonts w:ascii="Times New Roman" w:hAnsi="Times New Roman"/>
        </w:rPr>
        <w:t xml:space="preserve">, </w:t>
      </w:r>
      <w:r w:rsidRPr="00592654">
        <w:rPr>
          <w:rStyle w:val="h3"/>
          <w:rFonts w:ascii="Times New Roman" w:hAnsi="Times New Roman"/>
          <w:i/>
          <w:lang w:val="en-US"/>
        </w:rPr>
        <w:t>Dy</w:t>
      </w:r>
      <w:r w:rsidRPr="00592654">
        <w:rPr>
          <w:rStyle w:val="h3"/>
          <w:rFonts w:ascii="Times New Roman" w:hAnsi="Times New Roman"/>
        </w:rPr>
        <w:t xml:space="preserve"> и </w:t>
      </w:r>
      <w:r w:rsidRPr="00592654">
        <w:rPr>
          <w:rStyle w:val="h3"/>
          <w:rFonts w:ascii="Times New Roman" w:hAnsi="Times New Roman"/>
          <w:i/>
          <w:lang w:val="en-US"/>
        </w:rPr>
        <w:t>Dz</w:t>
      </w:r>
      <w:r w:rsidRPr="00592654">
        <w:rPr>
          <w:rStyle w:val="h3"/>
          <w:rFonts w:ascii="Times New Roman" w:hAnsi="Times New Roman"/>
        </w:rPr>
        <w:t xml:space="preserve"> – разность в координатах двух атомов по осям </w:t>
      </w:r>
      <w:r w:rsidRPr="00592654">
        <w:rPr>
          <w:rStyle w:val="h3"/>
          <w:rFonts w:ascii="Times New Roman" w:hAnsi="Times New Roman"/>
          <w:lang w:val="en-US"/>
        </w:rPr>
        <w:t>X</w:t>
      </w:r>
      <w:r w:rsidRPr="00592654">
        <w:rPr>
          <w:rStyle w:val="h3"/>
          <w:rFonts w:ascii="Times New Roman" w:hAnsi="Times New Roman"/>
        </w:rPr>
        <w:t xml:space="preserve">, </w:t>
      </w:r>
      <w:r w:rsidRPr="00592654">
        <w:rPr>
          <w:rStyle w:val="h3"/>
          <w:rFonts w:ascii="Times New Roman" w:hAnsi="Times New Roman"/>
          <w:lang w:val="en-US"/>
        </w:rPr>
        <w:t>Y</w:t>
      </w:r>
      <w:r w:rsidRPr="00592654">
        <w:rPr>
          <w:rStyle w:val="h3"/>
          <w:rFonts w:ascii="Times New Roman" w:hAnsi="Times New Roman"/>
        </w:rPr>
        <w:t xml:space="preserve"> и </w:t>
      </w:r>
      <w:r w:rsidRPr="00592654">
        <w:rPr>
          <w:rStyle w:val="h3"/>
          <w:rFonts w:ascii="Times New Roman" w:hAnsi="Times New Roman"/>
          <w:lang w:val="en-US"/>
        </w:rPr>
        <w:t>Z</w:t>
      </w:r>
      <w:r w:rsidRPr="00592654">
        <w:rPr>
          <w:rStyle w:val="h3"/>
          <w:rFonts w:ascii="Times New Roman" w:hAnsi="Times New Roman"/>
        </w:rPr>
        <w:t>, соответственно.</w:t>
      </w:r>
    </w:p>
    <w:p w:rsidR="003E34D7" w:rsidRPr="00592654" w:rsidRDefault="003E34D7" w:rsidP="003E34D7">
      <w:pPr>
        <w:jc w:val="both"/>
        <w:rPr>
          <w:rStyle w:val="h3"/>
          <w:rFonts w:ascii="Times New Roman" w:hAnsi="Times New Roman"/>
        </w:rPr>
      </w:pPr>
    </w:p>
    <w:p w:rsidR="00E45ADE" w:rsidRPr="00592654" w:rsidRDefault="00E45ADE" w:rsidP="00E45ADE">
      <w:pPr>
        <w:ind w:firstLine="708"/>
        <w:jc w:val="both"/>
        <w:rPr>
          <w:rStyle w:val="h3"/>
          <w:rFonts w:ascii="Times New Roman" w:hAnsi="Times New Roman"/>
        </w:rPr>
      </w:pPr>
      <w:r w:rsidRPr="00592654">
        <w:rPr>
          <w:rStyle w:val="h3"/>
          <w:rFonts w:ascii="Times New Roman" w:hAnsi="Times New Roman"/>
        </w:rPr>
        <w:t xml:space="preserve">Сайты связывания двух ионов </w:t>
      </w:r>
      <w:r w:rsidRPr="00592654">
        <w:rPr>
          <w:rStyle w:val="h3"/>
          <w:rFonts w:ascii="Times New Roman" w:hAnsi="Times New Roman"/>
          <w:lang w:val="en-US"/>
        </w:rPr>
        <w:t>Mn</w:t>
      </w:r>
      <w:r w:rsidRPr="00592654">
        <w:rPr>
          <w:rStyle w:val="h3"/>
          <w:rFonts w:ascii="Times New Roman" w:hAnsi="Times New Roman"/>
          <w:vertAlign w:val="superscript"/>
        </w:rPr>
        <w:t>+2</w:t>
      </w:r>
      <w:r w:rsidRPr="00592654">
        <w:rPr>
          <w:rStyle w:val="h3"/>
          <w:rFonts w:ascii="Times New Roman" w:hAnsi="Times New Roman"/>
        </w:rPr>
        <w:t xml:space="preserve"> белками из данной выборки (2</w:t>
      </w:r>
      <w:r w:rsidRPr="00592654">
        <w:rPr>
          <w:rStyle w:val="h3"/>
          <w:rFonts w:ascii="Times New Roman" w:hAnsi="Times New Roman"/>
          <w:lang w:val="en-US"/>
        </w:rPr>
        <w:t>HBK</w:t>
      </w:r>
      <w:r w:rsidRPr="00592654">
        <w:rPr>
          <w:rStyle w:val="h3"/>
          <w:rFonts w:ascii="Times New Roman" w:hAnsi="Times New Roman"/>
        </w:rPr>
        <w:t>; 1</w:t>
      </w:r>
      <w:r w:rsidRPr="00592654">
        <w:rPr>
          <w:rStyle w:val="h3"/>
          <w:rFonts w:ascii="Times New Roman" w:hAnsi="Times New Roman"/>
          <w:lang w:val="en-US"/>
        </w:rPr>
        <w:t>XLK</w:t>
      </w:r>
      <w:r w:rsidRPr="00592654">
        <w:rPr>
          <w:rStyle w:val="h3"/>
          <w:rFonts w:ascii="Times New Roman" w:hAnsi="Times New Roman"/>
        </w:rPr>
        <w:t>; 2</w:t>
      </w:r>
      <w:r w:rsidRPr="00592654">
        <w:rPr>
          <w:rStyle w:val="h3"/>
          <w:rFonts w:ascii="Times New Roman" w:hAnsi="Times New Roman"/>
          <w:lang w:val="en-US"/>
        </w:rPr>
        <w:t>F</w:t>
      </w:r>
      <w:r w:rsidRPr="00592654">
        <w:rPr>
          <w:rStyle w:val="h3"/>
          <w:rFonts w:ascii="Times New Roman" w:hAnsi="Times New Roman"/>
        </w:rPr>
        <w:t>5</w:t>
      </w:r>
      <w:r w:rsidRPr="00592654">
        <w:rPr>
          <w:rStyle w:val="h3"/>
          <w:rFonts w:ascii="Times New Roman" w:hAnsi="Times New Roman"/>
          <w:lang w:val="en-US"/>
        </w:rPr>
        <w:t>C</w:t>
      </w:r>
      <w:r w:rsidRPr="00592654">
        <w:rPr>
          <w:rStyle w:val="h3"/>
          <w:rFonts w:ascii="Times New Roman" w:hAnsi="Times New Roman"/>
        </w:rPr>
        <w:t>; 2</w:t>
      </w:r>
      <w:r w:rsidRPr="00592654">
        <w:rPr>
          <w:rStyle w:val="h3"/>
          <w:rFonts w:ascii="Times New Roman" w:hAnsi="Times New Roman"/>
          <w:lang w:val="en-US"/>
        </w:rPr>
        <w:t>ZXP</w:t>
      </w:r>
      <w:r w:rsidRPr="00592654">
        <w:rPr>
          <w:rStyle w:val="h3"/>
          <w:rFonts w:ascii="Times New Roman" w:hAnsi="Times New Roman"/>
        </w:rPr>
        <w:t>) перекрываются: один и тот же аминокислотный остаток (аспарагиновая или глутаминовая кислота) участвует в связывании обоих ионов. По этой причине такие сайты связывания рассматривались как один «двойной» сайт.</w:t>
      </w:r>
    </w:p>
    <w:p w:rsidR="00E45ADE" w:rsidRPr="00592654" w:rsidRDefault="00E45ADE" w:rsidP="00E45ADE">
      <w:pPr>
        <w:ind w:firstLine="708"/>
        <w:jc w:val="both"/>
        <w:rPr>
          <w:rStyle w:val="h3"/>
          <w:rFonts w:ascii="Times New Roman" w:hAnsi="Times New Roman"/>
        </w:rPr>
      </w:pPr>
      <w:r w:rsidRPr="00592654">
        <w:rPr>
          <w:rStyle w:val="h3"/>
          <w:rFonts w:ascii="Times New Roman" w:hAnsi="Times New Roman"/>
        </w:rPr>
        <w:t xml:space="preserve">Всего было определено 278 расстояний между атомами, связывающими </w:t>
      </w:r>
      <w:r w:rsidRPr="00592654">
        <w:rPr>
          <w:rStyle w:val="h3"/>
          <w:rFonts w:ascii="Times New Roman" w:hAnsi="Times New Roman"/>
          <w:lang w:val="en-US"/>
        </w:rPr>
        <w:t>Mn</w:t>
      </w:r>
      <w:r w:rsidRPr="00592654">
        <w:rPr>
          <w:rStyle w:val="h3"/>
          <w:rFonts w:ascii="Times New Roman" w:hAnsi="Times New Roman"/>
          <w:vertAlign w:val="superscript"/>
        </w:rPr>
        <w:t>+2</w:t>
      </w:r>
      <w:r w:rsidRPr="00592654">
        <w:rPr>
          <w:rStyle w:val="h3"/>
          <w:rFonts w:ascii="Times New Roman" w:hAnsi="Times New Roman"/>
        </w:rPr>
        <w:t xml:space="preserve">. Были вычислены не только средние значения этих расстояний в связанном с </w:t>
      </w:r>
      <w:r w:rsidRPr="00592654">
        <w:rPr>
          <w:rStyle w:val="h3"/>
          <w:rFonts w:ascii="Times New Roman" w:hAnsi="Times New Roman"/>
          <w:lang w:val="en-US"/>
        </w:rPr>
        <w:t>Mn</w:t>
      </w:r>
      <w:r w:rsidRPr="00592654">
        <w:rPr>
          <w:rStyle w:val="h3"/>
          <w:rFonts w:ascii="Times New Roman" w:hAnsi="Times New Roman"/>
          <w:vertAlign w:val="superscript"/>
        </w:rPr>
        <w:t>+2</w:t>
      </w:r>
      <w:r w:rsidRPr="00592654">
        <w:rPr>
          <w:rStyle w:val="h3"/>
          <w:rFonts w:ascii="Times New Roman" w:hAnsi="Times New Roman"/>
        </w:rPr>
        <w:t xml:space="preserve"> и в свободном состоянии, но и средняя попарная разность между ними. Из расчётов были исключены расстояния между атомами кислорода внутри одной карбоксильной группы.</w:t>
      </w:r>
    </w:p>
    <w:p w:rsidR="00E45ADE" w:rsidRPr="00592654" w:rsidRDefault="00E45ADE" w:rsidP="00E45ADE">
      <w:pPr>
        <w:ind w:firstLine="708"/>
        <w:jc w:val="both"/>
        <w:rPr>
          <w:rStyle w:val="h3"/>
          <w:rFonts w:ascii="Times New Roman" w:hAnsi="Times New Roman"/>
        </w:rPr>
      </w:pPr>
      <w:r w:rsidRPr="00592654">
        <w:rPr>
          <w:rStyle w:val="h3"/>
          <w:rFonts w:ascii="Times New Roman" w:hAnsi="Times New Roman"/>
        </w:rPr>
        <w:t>Для визуализации трехмерных структур 1</w:t>
      </w:r>
      <w:r w:rsidRPr="00592654">
        <w:rPr>
          <w:rStyle w:val="h3"/>
          <w:rFonts w:ascii="Times New Roman" w:hAnsi="Times New Roman"/>
          <w:lang w:val="en-US"/>
        </w:rPr>
        <w:t>DLO</w:t>
      </w:r>
      <w:r w:rsidRPr="00592654">
        <w:rPr>
          <w:rStyle w:val="h3"/>
          <w:rFonts w:ascii="Times New Roman" w:hAnsi="Times New Roman"/>
        </w:rPr>
        <w:t xml:space="preserve"> и 2</w:t>
      </w:r>
      <w:r w:rsidRPr="00592654">
        <w:rPr>
          <w:rStyle w:val="h3"/>
          <w:rFonts w:ascii="Times New Roman" w:hAnsi="Times New Roman"/>
          <w:lang w:val="en-US"/>
        </w:rPr>
        <w:t>B</w:t>
      </w:r>
      <w:r w:rsidRPr="00592654">
        <w:rPr>
          <w:rStyle w:val="h3"/>
          <w:rFonts w:ascii="Times New Roman" w:hAnsi="Times New Roman"/>
        </w:rPr>
        <w:t>5</w:t>
      </w:r>
      <w:r w:rsidRPr="00592654">
        <w:rPr>
          <w:rStyle w:val="h3"/>
          <w:rFonts w:ascii="Times New Roman" w:hAnsi="Times New Roman"/>
          <w:lang w:val="en-US"/>
        </w:rPr>
        <w:t>J</w:t>
      </w:r>
      <w:r w:rsidRPr="00592654">
        <w:rPr>
          <w:rStyle w:val="h3"/>
          <w:rFonts w:ascii="Times New Roman" w:hAnsi="Times New Roman"/>
        </w:rPr>
        <w:t xml:space="preserve"> использована программа </w:t>
      </w:r>
      <w:r w:rsidRPr="00592654">
        <w:rPr>
          <w:rStyle w:val="h3"/>
          <w:rFonts w:ascii="Times New Roman" w:hAnsi="Times New Roman"/>
          <w:lang w:val="en-US"/>
        </w:rPr>
        <w:t>RasMol</w:t>
      </w:r>
      <w:r w:rsidRPr="00592654">
        <w:rPr>
          <w:rStyle w:val="h3"/>
          <w:rFonts w:ascii="Times New Roman" w:hAnsi="Times New Roman"/>
        </w:rPr>
        <w:t xml:space="preserve"> </w:t>
      </w:r>
      <w:r w:rsidRPr="00047DD1">
        <w:rPr>
          <w:rStyle w:val="h3"/>
          <w:rFonts w:ascii="Times New Roman" w:hAnsi="Times New Roman"/>
        </w:rPr>
        <w:t>(</w:t>
      </w:r>
      <w:hyperlink r:id="rId91" w:history="1">
        <w:r w:rsidRPr="00047DD1">
          <w:rPr>
            <w:rStyle w:val="a4"/>
            <w:rFonts w:ascii="Times New Roman" w:hAnsi="Times New Roman"/>
            <w:color w:val="auto"/>
            <w:u w:val="none"/>
            <w:lang w:val="en-US"/>
          </w:rPr>
          <w:t>www</w:t>
        </w:r>
        <w:r w:rsidRPr="00047DD1">
          <w:rPr>
            <w:rStyle w:val="a4"/>
            <w:rFonts w:ascii="Times New Roman" w:hAnsi="Times New Roman"/>
            <w:color w:val="auto"/>
            <w:u w:val="none"/>
          </w:rPr>
          <w:t>.</w:t>
        </w:r>
        <w:r w:rsidRPr="00047DD1">
          <w:rPr>
            <w:rStyle w:val="a4"/>
            <w:rFonts w:ascii="Times New Roman" w:hAnsi="Times New Roman"/>
            <w:color w:val="auto"/>
            <w:u w:val="none"/>
            <w:lang w:val="en-US"/>
          </w:rPr>
          <w:t>rasmol</w:t>
        </w:r>
        <w:r w:rsidRPr="00047DD1">
          <w:rPr>
            <w:rStyle w:val="a4"/>
            <w:rFonts w:ascii="Times New Roman" w:hAnsi="Times New Roman"/>
            <w:color w:val="auto"/>
            <w:u w:val="none"/>
          </w:rPr>
          <w:t>.</w:t>
        </w:r>
        <w:r w:rsidRPr="00047DD1">
          <w:rPr>
            <w:rStyle w:val="a4"/>
            <w:rFonts w:ascii="Times New Roman" w:hAnsi="Times New Roman"/>
            <w:color w:val="auto"/>
            <w:u w:val="none"/>
            <w:lang w:val="en-US"/>
          </w:rPr>
          <w:t>org</w:t>
        </w:r>
      </w:hyperlink>
      <w:r w:rsidRPr="00047DD1">
        <w:rPr>
          <w:rStyle w:val="h3"/>
          <w:rFonts w:ascii="Times New Roman" w:hAnsi="Times New Roman"/>
        </w:rPr>
        <w:t>).</w:t>
      </w:r>
    </w:p>
    <w:p w:rsidR="00E45ADE" w:rsidRPr="00592654" w:rsidRDefault="00E45ADE" w:rsidP="00E45ADE">
      <w:pPr>
        <w:ind w:firstLine="708"/>
        <w:jc w:val="both"/>
        <w:rPr>
          <w:rFonts w:ascii="Times New Roman" w:hAnsi="Times New Roman"/>
          <w:b/>
        </w:rPr>
      </w:pPr>
      <w:r w:rsidRPr="00592654">
        <w:rPr>
          <w:rFonts w:ascii="Times New Roman" w:hAnsi="Times New Roman"/>
          <w:b/>
        </w:rPr>
        <w:t>Результаты и их обсуждение</w:t>
      </w:r>
    </w:p>
    <w:p w:rsidR="00E45ADE" w:rsidRPr="00592654" w:rsidRDefault="00E45ADE" w:rsidP="00E45ADE">
      <w:pPr>
        <w:ind w:firstLine="708"/>
        <w:jc w:val="both"/>
        <w:rPr>
          <w:rFonts w:ascii="Times New Roman" w:hAnsi="Times New Roman"/>
        </w:rPr>
      </w:pPr>
      <w:r w:rsidRPr="00592654">
        <w:rPr>
          <w:rFonts w:ascii="Times New Roman" w:hAnsi="Times New Roman"/>
        </w:rPr>
        <w:t xml:space="preserve">Среднее расстояние между атомами, участвующими в связывании ионов </w:t>
      </w:r>
      <w:r w:rsidRPr="00592654">
        <w:rPr>
          <w:rFonts w:ascii="Times New Roman" w:hAnsi="Times New Roman"/>
          <w:lang w:val="en-US"/>
        </w:rPr>
        <w:t>Mn</w:t>
      </w:r>
      <w:r w:rsidRPr="00592654">
        <w:rPr>
          <w:rFonts w:ascii="Times New Roman" w:hAnsi="Times New Roman"/>
          <w:vertAlign w:val="superscript"/>
        </w:rPr>
        <w:t>+2</w:t>
      </w:r>
      <w:r w:rsidRPr="00592654">
        <w:rPr>
          <w:rFonts w:ascii="Times New Roman" w:hAnsi="Times New Roman"/>
        </w:rPr>
        <w:t xml:space="preserve">, составило 5,35±0,21 ангстрем. В свободном от ионов марганца состоянии это среднее расстояние несколько больше: 5,58±0,22 ангстрем. Является ли такое увеличение расстояний достоверным? Если использовать для ответа на данный вопрос обычный </w:t>
      </w:r>
      <w:r w:rsidRPr="00592654">
        <w:rPr>
          <w:rFonts w:ascii="Times New Roman" w:hAnsi="Times New Roman"/>
          <w:lang w:val="en-US"/>
        </w:rPr>
        <w:t>t</w:t>
      </w:r>
      <w:r w:rsidRPr="00592654">
        <w:rPr>
          <w:rFonts w:ascii="Times New Roman" w:hAnsi="Times New Roman"/>
        </w:rPr>
        <w:t>-тест, то никакие различия выявлены не будут (</w:t>
      </w:r>
      <w:r w:rsidRPr="00592654">
        <w:rPr>
          <w:rFonts w:ascii="Times New Roman" w:hAnsi="Times New Roman"/>
          <w:lang w:val="en-US"/>
        </w:rPr>
        <w:t>P</w:t>
      </w:r>
      <w:r w:rsidRPr="00592654">
        <w:rPr>
          <w:rFonts w:ascii="Times New Roman" w:hAnsi="Times New Roman"/>
        </w:rPr>
        <w:t xml:space="preserve">=0,147). Причина в том, что средние значения были рассчитаны для всех межатомных расстояний, которые могут варьировать от 2,5 до 11,3 ангстрем (см. Рисунок 1). Если же применить попарный </w:t>
      </w:r>
      <w:r w:rsidRPr="00592654">
        <w:rPr>
          <w:rFonts w:ascii="Times New Roman" w:hAnsi="Times New Roman"/>
          <w:lang w:val="en-US"/>
        </w:rPr>
        <w:t>t</w:t>
      </w:r>
      <w:r w:rsidRPr="00592654">
        <w:rPr>
          <w:rFonts w:ascii="Times New Roman" w:hAnsi="Times New Roman"/>
        </w:rPr>
        <w:t>-тест, то разница в межатомных расстояниях будет достоверной (</w:t>
      </w:r>
      <w:r w:rsidRPr="00592654">
        <w:rPr>
          <w:rFonts w:ascii="Times New Roman" w:hAnsi="Times New Roman"/>
          <w:lang w:val="en-US"/>
        </w:rPr>
        <w:t>P</w:t>
      </w:r>
      <w:r w:rsidRPr="00592654">
        <w:rPr>
          <w:rFonts w:ascii="Times New Roman" w:hAnsi="Times New Roman"/>
        </w:rPr>
        <w:t>&lt;0,001).</w:t>
      </w:r>
    </w:p>
    <w:p w:rsidR="00E45ADE" w:rsidRPr="00592654" w:rsidRDefault="00E45ADE" w:rsidP="00E45ADE">
      <w:pPr>
        <w:jc w:val="center"/>
        <w:rPr>
          <w:rFonts w:ascii="Times New Roman" w:hAnsi="Times New Roman"/>
          <w:lang w:val="en-US"/>
        </w:rPr>
      </w:pPr>
      <w:r w:rsidRPr="00592654">
        <w:rPr>
          <w:rFonts w:ascii="Times New Roman" w:hAnsi="Times New Roman"/>
          <w:noProof/>
          <w:lang w:eastAsia="ru-RU"/>
        </w:rPr>
        <w:lastRenderedPageBreak/>
        <w:drawing>
          <wp:inline distT="0" distB="0" distL="0" distR="0">
            <wp:extent cx="5448300" cy="3556322"/>
            <wp:effectExtent l="0" t="0" r="0" b="6350"/>
            <wp:docPr id="5124" name="Рисунок 2" descr="C:\Users\о\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Desktop\Безымянный.jpg"/>
                    <pic:cNvPicPr>
                      <a:picLocks noChangeAspect="1" noChangeArrowheads="1"/>
                    </pic:cNvPicPr>
                  </pic:nvPicPr>
                  <pic:blipFill>
                    <a:blip r:embed="rId92" cstate="print">
                      <a:grayscl/>
                      <a:lum contrast="3000"/>
                    </a:blip>
                    <a:srcRect/>
                    <a:stretch>
                      <a:fillRect/>
                    </a:stretch>
                  </pic:blipFill>
                  <pic:spPr bwMode="auto">
                    <a:xfrm>
                      <a:off x="0" y="0"/>
                      <a:ext cx="5460809" cy="3564487"/>
                    </a:xfrm>
                    <a:prstGeom prst="rect">
                      <a:avLst/>
                    </a:prstGeom>
                    <a:noFill/>
                    <a:ln w="9525">
                      <a:noFill/>
                      <a:miter lim="800000"/>
                      <a:headEnd/>
                      <a:tailEnd/>
                    </a:ln>
                  </pic:spPr>
                </pic:pic>
              </a:graphicData>
            </a:graphic>
          </wp:inline>
        </w:drawing>
      </w:r>
    </w:p>
    <w:p w:rsidR="003E34D7" w:rsidRPr="003E34D7" w:rsidRDefault="00E45ADE" w:rsidP="00047DD1">
      <w:pPr>
        <w:ind w:firstLine="708"/>
        <w:jc w:val="both"/>
        <w:rPr>
          <w:rFonts w:ascii="Times New Roman" w:hAnsi="Times New Roman"/>
          <w:sz w:val="26"/>
          <w:szCs w:val="26"/>
        </w:rPr>
      </w:pPr>
      <w:r w:rsidRPr="003E34D7">
        <w:rPr>
          <w:rFonts w:ascii="Times New Roman" w:hAnsi="Times New Roman"/>
          <w:b/>
          <w:sz w:val="26"/>
          <w:szCs w:val="26"/>
        </w:rPr>
        <w:t>Рисунок 1</w:t>
      </w:r>
      <w:r w:rsidRPr="003E34D7">
        <w:rPr>
          <w:rFonts w:ascii="Times New Roman" w:hAnsi="Times New Roman"/>
          <w:sz w:val="26"/>
          <w:szCs w:val="26"/>
        </w:rPr>
        <w:t xml:space="preserve"> – Расстояния между атомами, включенными в состав сайтов связывания </w:t>
      </w:r>
      <w:r w:rsidRPr="003E34D7">
        <w:rPr>
          <w:rFonts w:ascii="Times New Roman" w:hAnsi="Times New Roman"/>
          <w:sz w:val="26"/>
          <w:szCs w:val="26"/>
          <w:lang w:val="en-US"/>
        </w:rPr>
        <w:t>Mn</w:t>
      </w:r>
      <w:r w:rsidRPr="003E34D7">
        <w:rPr>
          <w:rFonts w:ascii="Times New Roman" w:hAnsi="Times New Roman"/>
          <w:sz w:val="26"/>
          <w:szCs w:val="26"/>
          <w:vertAlign w:val="superscript"/>
        </w:rPr>
        <w:t>+2</w:t>
      </w:r>
      <w:r w:rsidRPr="003E34D7">
        <w:rPr>
          <w:rFonts w:ascii="Times New Roman" w:hAnsi="Times New Roman"/>
          <w:sz w:val="26"/>
          <w:szCs w:val="26"/>
        </w:rPr>
        <w:t>.</w:t>
      </w:r>
    </w:p>
    <w:p w:rsidR="003E34D7" w:rsidRPr="003E34D7" w:rsidRDefault="003E34D7" w:rsidP="00047DD1">
      <w:pPr>
        <w:ind w:firstLine="708"/>
        <w:jc w:val="both"/>
        <w:rPr>
          <w:rFonts w:ascii="Times New Roman" w:hAnsi="Times New Roman"/>
          <w:sz w:val="12"/>
          <w:szCs w:val="12"/>
        </w:rPr>
      </w:pPr>
    </w:p>
    <w:p w:rsidR="00047DD1" w:rsidRPr="003E34D7" w:rsidRDefault="00047DD1" w:rsidP="00047DD1">
      <w:pPr>
        <w:ind w:firstLine="708"/>
        <w:jc w:val="both"/>
        <w:rPr>
          <w:rFonts w:ascii="Times New Roman" w:hAnsi="Times New Roman"/>
        </w:rPr>
      </w:pPr>
      <w:r w:rsidRPr="003E34D7">
        <w:rPr>
          <w:rFonts w:ascii="Times New Roman" w:hAnsi="Times New Roman"/>
        </w:rPr>
        <w:t xml:space="preserve">Гистограмма для значений попарной разности в межатомных расстояниях приведена на Рисунке 2. Средняя разность в расстояниях между атомами в связанном с </w:t>
      </w:r>
      <w:r w:rsidRPr="003E34D7">
        <w:rPr>
          <w:rFonts w:ascii="Times New Roman" w:hAnsi="Times New Roman"/>
          <w:lang w:val="en-US"/>
        </w:rPr>
        <w:t>Mn</w:t>
      </w:r>
      <w:r w:rsidRPr="003E34D7">
        <w:rPr>
          <w:rFonts w:ascii="Times New Roman" w:hAnsi="Times New Roman"/>
          <w:vertAlign w:val="superscript"/>
        </w:rPr>
        <w:t>+2</w:t>
      </w:r>
      <w:r w:rsidRPr="003E34D7">
        <w:rPr>
          <w:rFonts w:ascii="Times New Roman" w:hAnsi="Times New Roman"/>
        </w:rPr>
        <w:t xml:space="preserve"> состоянии и в свободном состоянии составила -0,23±0,12 ангстрем. При этом 85% межатомных расстояний изменились в незначительных пределах (от -1,5 до 1 ангстрем). В пределах от -1 до 0,5 ангстрем изменились 67% межатомных расстояний.</w:t>
      </w:r>
    </w:p>
    <w:p w:rsidR="00E45ADE" w:rsidRPr="00592654" w:rsidRDefault="00E45ADE" w:rsidP="00E45ADE">
      <w:pPr>
        <w:jc w:val="center"/>
        <w:rPr>
          <w:rFonts w:ascii="Times New Roman" w:hAnsi="Times New Roman"/>
        </w:rPr>
      </w:pPr>
      <w:r w:rsidRPr="00592654">
        <w:rPr>
          <w:rFonts w:ascii="Times New Roman" w:hAnsi="Times New Roman"/>
          <w:noProof/>
          <w:lang w:eastAsia="ru-RU"/>
        </w:rPr>
        <w:drawing>
          <wp:inline distT="0" distB="0" distL="0" distR="0">
            <wp:extent cx="5219700" cy="3410679"/>
            <wp:effectExtent l="0" t="0" r="0" b="0"/>
            <wp:docPr id="5125" name="Рисунок 1" descr="C:\Users\о\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Desktop\Безымянный.jpg"/>
                    <pic:cNvPicPr>
                      <a:picLocks noChangeAspect="1" noChangeArrowheads="1"/>
                    </pic:cNvPicPr>
                  </pic:nvPicPr>
                  <pic:blipFill>
                    <a:blip r:embed="rId93" cstate="print">
                      <a:grayscl/>
                      <a:lum contrast="3000"/>
                    </a:blip>
                    <a:srcRect/>
                    <a:stretch>
                      <a:fillRect/>
                    </a:stretch>
                  </pic:blipFill>
                  <pic:spPr bwMode="auto">
                    <a:xfrm>
                      <a:off x="0" y="0"/>
                      <a:ext cx="5231749" cy="3418552"/>
                    </a:xfrm>
                    <a:prstGeom prst="rect">
                      <a:avLst/>
                    </a:prstGeom>
                    <a:noFill/>
                    <a:ln w="9525">
                      <a:noFill/>
                      <a:miter lim="800000"/>
                      <a:headEnd/>
                      <a:tailEnd/>
                    </a:ln>
                  </pic:spPr>
                </pic:pic>
              </a:graphicData>
            </a:graphic>
          </wp:inline>
        </w:drawing>
      </w:r>
      <w:r w:rsidRPr="00592654">
        <w:rPr>
          <w:rFonts w:ascii="Times New Roman" w:hAnsi="Times New Roman"/>
          <w:noProof/>
          <w:lang w:eastAsia="ru-RU"/>
        </w:rPr>
        <w:t xml:space="preserve"> </w:t>
      </w:r>
    </w:p>
    <w:p w:rsidR="00E45ADE" w:rsidRDefault="00E45ADE" w:rsidP="00E45ADE">
      <w:pPr>
        <w:ind w:firstLine="708"/>
        <w:jc w:val="both"/>
        <w:rPr>
          <w:rFonts w:ascii="Times New Roman" w:hAnsi="Times New Roman"/>
        </w:rPr>
      </w:pPr>
      <w:r w:rsidRPr="003E34D7">
        <w:rPr>
          <w:rFonts w:ascii="Times New Roman" w:hAnsi="Times New Roman"/>
          <w:b/>
          <w:sz w:val="26"/>
          <w:szCs w:val="26"/>
        </w:rPr>
        <w:t>Рисунок 2</w:t>
      </w:r>
      <w:r w:rsidRPr="003E34D7">
        <w:rPr>
          <w:rFonts w:ascii="Times New Roman" w:hAnsi="Times New Roman"/>
          <w:sz w:val="26"/>
          <w:szCs w:val="26"/>
        </w:rPr>
        <w:t xml:space="preserve"> – Разность в расстояниях между атомами в связанном с </w:t>
      </w:r>
      <w:r w:rsidRPr="003E34D7">
        <w:rPr>
          <w:rFonts w:ascii="Times New Roman" w:hAnsi="Times New Roman"/>
          <w:sz w:val="26"/>
          <w:szCs w:val="26"/>
          <w:lang w:val="en-US"/>
        </w:rPr>
        <w:t>Mn</w:t>
      </w:r>
      <w:r w:rsidRPr="003E34D7">
        <w:rPr>
          <w:rFonts w:ascii="Times New Roman" w:hAnsi="Times New Roman"/>
          <w:sz w:val="26"/>
          <w:szCs w:val="26"/>
          <w:vertAlign w:val="superscript"/>
        </w:rPr>
        <w:t>+2</w:t>
      </w:r>
      <w:r w:rsidRPr="003E34D7">
        <w:rPr>
          <w:rFonts w:ascii="Times New Roman" w:hAnsi="Times New Roman"/>
          <w:sz w:val="26"/>
          <w:szCs w:val="26"/>
        </w:rPr>
        <w:t xml:space="preserve"> и в свободном состоянии</w:t>
      </w:r>
      <w:r w:rsidRPr="00592654">
        <w:rPr>
          <w:rFonts w:ascii="Times New Roman" w:hAnsi="Times New Roman"/>
        </w:rPr>
        <w:t>.</w:t>
      </w:r>
    </w:p>
    <w:p w:rsidR="00E45ADE" w:rsidRPr="00592654" w:rsidRDefault="00E45ADE" w:rsidP="00E45ADE">
      <w:pPr>
        <w:ind w:firstLine="708"/>
        <w:jc w:val="both"/>
        <w:rPr>
          <w:rFonts w:ascii="Times New Roman" w:hAnsi="Times New Roman"/>
        </w:rPr>
      </w:pPr>
      <w:r w:rsidRPr="00592654">
        <w:rPr>
          <w:rFonts w:ascii="Times New Roman" w:hAnsi="Times New Roman"/>
        </w:rPr>
        <w:lastRenderedPageBreak/>
        <w:t>Судя по приведенным выше данным боковые цепи аминокислотных остатков, образующих сайт связывания иона марганца (</w:t>
      </w:r>
      <w:r w:rsidRPr="00592654">
        <w:rPr>
          <w:rFonts w:ascii="Times New Roman" w:hAnsi="Times New Roman"/>
          <w:lang w:val="en-US"/>
        </w:rPr>
        <w:t>II</w:t>
      </w:r>
      <w:r w:rsidRPr="00592654">
        <w:rPr>
          <w:rFonts w:ascii="Times New Roman" w:hAnsi="Times New Roman"/>
        </w:rPr>
        <w:t>), изначально пространственно сближены друг с другом. Ион марганца (</w:t>
      </w:r>
      <w:r w:rsidRPr="00592654">
        <w:rPr>
          <w:rFonts w:ascii="Times New Roman" w:hAnsi="Times New Roman"/>
          <w:lang w:val="en-US"/>
        </w:rPr>
        <w:t>II</w:t>
      </w:r>
      <w:r w:rsidRPr="00592654">
        <w:rPr>
          <w:rFonts w:ascii="Times New Roman" w:hAnsi="Times New Roman"/>
        </w:rPr>
        <w:t>) связывается с уже сформированной «ионной ловушкой»: 71% межатомных расстояний в таких областях на поверхности белка лежат в пределах формирования ионной связи (менее 6 ангстрем) (9). После попадания иона на такую поверхность происходит незначительная перегруппировка атомов кислорода и азота из боковых цепей аминокислотных остатков – образуются координационные связи. В результате большинство межатомных расстояний сокращается.</w:t>
      </w:r>
    </w:p>
    <w:p w:rsidR="00E45ADE" w:rsidRPr="00592654" w:rsidRDefault="00E45ADE" w:rsidP="00E45ADE">
      <w:pPr>
        <w:ind w:firstLine="708"/>
        <w:jc w:val="both"/>
        <w:rPr>
          <w:rFonts w:ascii="Times New Roman" w:hAnsi="Times New Roman"/>
        </w:rPr>
      </w:pPr>
      <w:r w:rsidRPr="00592654">
        <w:rPr>
          <w:rFonts w:ascii="Times New Roman" w:hAnsi="Times New Roman"/>
        </w:rPr>
        <w:t xml:space="preserve">Помимо изменения третичной структуры белка после связывания с ионами </w:t>
      </w:r>
      <w:r w:rsidRPr="00592654">
        <w:rPr>
          <w:rFonts w:ascii="Times New Roman" w:hAnsi="Times New Roman"/>
          <w:lang w:val="en-US"/>
        </w:rPr>
        <w:t>Mn</w:t>
      </w:r>
      <w:r w:rsidRPr="00592654">
        <w:rPr>
          <w:rFonts w:ascii="Times New Roman" w:hAnsi="Times New Roman"/>
          <w:vertAlign w:val="superscript"/>
        </w:rPr>
        <w:t>+2</w:t>
      </w:r>
      <w:r w:rsidRPr="00592654">
        <w:rPr>
          <w:rFonts w:ascii="Times New Roman" w:hAnsi="Times New Roman"/>
        </w:rPr>
        <w:t xml:space="preserve"> может происходить и изменение вторичной структуры расположенных рядом фрагментов полипептидной цепи.</w:t>
      </w:r>
    </w:p>
    <w:p w:rsidR="00E45ADE" w:rsidRPr="00592654" w:rsidRDefault="00E45ADE" w:rsidP="00E45ADE">
      <w:pPr>
        <w:ind w:firstLine="708"/>
        <w:jc w:val="both"/>
        <w:rPr>
          <w:rFonts w:ascii="Times New Roman" w:hAnsi="Times New Roman"/>
        </w:rPr>
      </w:pPr>
      <w:r w:rsidRPr="00592654">
        <w:rPr>
          <w:rFonts w:ascii="Times New Roman" w:hAnsi="Times New Roman"/>
        </w:rPr>
        <w:t xml:space="preserve">В пяти случаях из десяти вторичная структура в микроокружении остатка, связывающего ион </w:t>
      </w:r>
      <w:r w:rsidRPr="00592654">
        <w:rPr>
          <w:rFonts w:ascii="Times New Roman" w:hAnsi="Times New Roman"/>
          <w:lang w:val="en-US"/>
        </w:rPr>
        <w:t>Mn</w:t>
      </w:r>
      <w:r w:rsidRPr="00592654">
        <w:rPr>
          <w:rFonts w:ascii="Times New Roman" w:hAnsi="Times New Roman"/>
          <w:vertAlign w:val="superscript"/>
        </w:rPr>
        <w:t>+2</w:t>
      </w:r>
      <w:r w:rsidRPr="00592654">
        <w:rPr>
          <w:rFonts w:ascii="Times New Roman" w:hAnsi="Times New Roman"/>
        </w:rPr>
        <w:t xml:space="preserve"> (±4 аминокислоты), оставалась неизменной по сравнению с белком, структура которого была определена в отсутствии данных ионов.</w:t>
      </w:r>
    </w:p>
    <w:p w:rsidR="00E45ADE" w:rsidRPr="00592654" w:rsidRDefault="00E45ADE" w:rsidP="00E45ADE">
      <w:pPr>
        <w:ind w:firstLine="708"/>
        <w:jc w:val="both"/>
        <w:rPr>
          <w:rStyle w:val="h3"/>
          <w:rFonts w:ascii="Times New Roman" w:hAnsi="Times New Roman"/>
        </w:rPr>
      </w:pPr>
      <w:r w:rsidRPr="00592654">
        <w:rPr>
          <w:rFonts w:ascii="Times New Roman" w:hAnsi="Times New Roman"/>
        </w:rPr>
        <w:t xml:space="preserve">В трех случаях в микроокружении аминокислоты, связанной с ионом, наблюдалось частичное разрушение элементов вторичной структуры. В экзонуклеазе </w:t>
      </w:r>
      <w:r w:rsidRPr="00592654">
        <w:rPr>
          <w:rFonts w:ascii="Times New Roman" w:hAnsi="Times New Roman"/>
          <w:lang w:val="en-US"/>
        </w:rPr>
        <w:t>RecJ</w:t>
      </w:r>
      <w:r w:rsidRPr="00592654">
        <w:rPr>
          <w:rFonts w:ascii="Times New Roman" w:hAnsi="Times New Roman"/>
        </w:rPr>
        <w:t xml:space="preserve"> </w:t>
      </w:r>
      <w:r w:rsidRPr="00592654">
        <w:rPr>
          <w:rStyle w:val="h3"/>
          <w:rFonts w:ascii="Times New Roman" w:hAnsi="Times New Roman"/>
          <w:i/>
          <w:lang w:val="en-US"/>
        </w:rPr>
        <w:t>Thermus</w:t>
      </w:r>
      <w:r w:rsidRPr="00592654">
        <w:rPr>
          <w:rStyle w:val="h3"/>
          <w:rFonts w:ascii="Times New Roman" w:hAnsi="Times New Roman"/>
          <w:i/>
        </w:rPr>
        <w:t xml:space="preserve"> </w:t>
      </w:r>
      <w:r w:rsidRPr="00592654">
        <w:rPr>
          <w:rStyle w:val="h3"/>
          <w:rFonts w:ascii="Times New Roman" w:hAnsi="Times New Roman"/>
          <w:i/>
          <w:lang w:val="en-US"/>
        </w:rPr>
        <w:t>thermophilus</w:t>
      </w:r>
      <w:r w:rsidRPr="00592654">
        <w:rPr>
          <w:rStyle w:val="h3"/>
          <w:rFonts w:ascii="Times New Roman" w:hAnsi="Times New Roman"/>
        </w:rPr>
        <w:t xml:space="preserve"> (2</w:t>
      </w:r>
      <w:r w:rsidRPr="00592654">
        <w:rPr>
          <w:rStyle w:val="h3"/>
          <w:rFonts w:ascii="Times New Roman" w:hAnsi="Times New Roman"/>
          <w:lang w:val="en-US"/>
        </w:rPr>
        <w:t>ZXP</w:t>
      </w:r>
      <w:r w:rsidRPr="00592654">
        <w:rPr>
          <w:rStyle w:val="h3"/>
          <w:rFonts w:ascii="Times New Roman" w:hAnsi="Times New Roman"/>
        </w:rPr>
        <w:t xml:space="preserve">) укоротились два бета-тяжа, расположенных по направлению к </w:t>
      </w:r>
      <w:r w:rsidRPr="00592654">
        <w:rPr>
          <w:rStyle w:val="h3"/>
          <w:rFonts w:ascii="Times New Roman" w:hAnsi="Times New Roman"/>
          <w:lang w:val="en-US"/>
        </w:rPr>
        <w:t>N</w:t>
      </w:r>
      <w:r w:rsidRPr="00592654">
        <w:rPr>
          <w:rStyle w:val="h3"/>
          <w:rFonts w:ascii="Times New Roman" w:hAnsi="Times New Roman"/>
        </w:rPr>
        <w:t xml:space="preserve">-концу от связывающих остатков. Однако оба тяжа укоротились всего на одну аминокислоту. Укоротилась на одну аминокислоту и альфа-спираль, расположенная по направлению к С-концу от ещё одного связывающего марганец остатка. В </w:t>
      </w:r>
      <w:r w:rsidRPr="00592654">
        <w:rPr>
          <w:rFonts w:ascii="Times New Roman" w:hAnsi="Times New Roman"/>
        </w:rPr>
        <w:t xml:space="preserve">белке </w:t>
      </w:r>
      <w:r w:rsidRPr="00592654">
        <w:rPr>
          <w:rFonts w:ascii="Times New Roman" w:hAnsi="Times New Roman"/>
          <w:lang w:val="en-US"/>
        </w:rPr>
        <w:t>CheY</w:t>
      </w:r>
      <w:r w:rsidRPr="00592654">
        <w:rPr>
          <w:rFonts w:ascii="Times New Roman" w:hAnsi="Times New Roman"/>
        </w:rPr>
        <w:t xml:space="preserve"> </w:t>
      </w:r>
      <w:r w:rsidRPr="00592654">
        <w:rPr>
          <w:rStyle w:val="h3"/>
          <w:rFonts w:ascii="Times New Roman" w:hAnsi="Times New Roman"/>
          <w:i/>
          <w:lang w:val="en-US"/>
        </w:rPr>
        <w:t>Thermotoga</w:t>
      </w:r>
      <w:r w:rsidRPr="00592654">
        <w:rPr>
          <w:rStyle w:val="h3"/>
          <w:rFonts w:ascii="Times New Roman" w:hAnsi="Times New Roman"/>
          <w:i/>
        </w:rPr>
        <w:t xml:space="preserve"> </w:t>
      </w:r>
      <w:r w:rsidRPr="00592654">
        <w:rPr>
          <w:rStyle w:val="h3"/>
          <w:rFonts w:ascii="Times New Roman" w:hAnsi="Times New Roman"/>
          <w:i/>
          <w:lang w:val="en-US"/>
        </w:rPr>
        <w:t>maritima</w:t>
      </w:r>
      <w:r w:rsidRPr="00592654">
        <w:rPr>
          <w:rStyle w:val="h3"/>
          <w:rFonts w:ascii="Times New Roman" w:hAnsi="Times New Roman"/>
        </w:rPr>
        <w:t xml:space="preserve"> (3</w:t>
      </w:r>
      <w:r w:rsidRPr="00592654">
        <w:rPr>
          <w:rStyle w:val="h3"/>
          <w:rFonts w:ascii="Times New Roman" w:hAnsi="Times New Roman"/>
          <w:lang w:val="en-US"/>
        </w:rPr>
        <w:t>TMY</w:t>
      </w:r>
      <w:r w:rsidRPr="00592654">
        <w:rPr>
          <w:rStyle w:val="h3"/>
          <w:rFonts w:ascii="Times New Roman" w:hAnsi="Times New Roman"/>
        </w:rPr>
        <w:t xml:space="preserve">) в результате взаимодействия с ионом марганца исчезла спираль 3/10, расположенная по направлению к </w:t>
      </w:r>
      <w:r w:rsidRPr="00592654">
        <w:rPr>
          <w:rStyle w:val="h3"/>
          <w:rFonts w:ascii="Times New Roman" w:hAnsi="Times New Roman"/>
          <w:lang w:val="en-US"/>
        </w:rPr>
        <w:t>C</w:t>
      </w:r>
      <w:r w:rsidRPr="00592654">
        <w:rPr>
          <w:rStyle w:val="h3"/>
          <w:rFonts w:ascii="Times New Roman" w:hAnsi="Times New Roman"/>
        </w:rPr>
        <w:t xml:space="preserve">-концу от связывающей аминокислоты. В </w:t>
      </w:r>
      <w:r w:rsidRPr="00592654">
        <w:rPr>
          <w:rFonts w:ascii="Times New Roman" w:hAnsi="Times New Roman"/>
        </w:rPr>
        <w:t xml:space="preserve">регуляторе транспорта марганца </w:t>
      </w:r>
      <w:r w:rsidRPr="00592654">
        <w:rPr>
          <w:rStyle w:val="h3"/>
          <w:rFonts w:ascii="Times New Roman" w:hAnsi="Times New Roman"/>
          <w:i/>
          <w:lang w:val="en-US"/>
        </w:rPr>
        <w:t>Bacillus</w:t>
      </w:r>
      <w:r w:rsidRPr="00592654">
        <w:rPr>
          <w:rStyle w:val="h3"/>
          <w:rFonts w:ascii="Times New Roman" w:hAnsi="Times New Roman"/>
          <w:i/>
        </w:rPr>
        <w:t xml:space="preserve"> </w:t>
      </w:r>
      <w:r w:rsidRPr="00592654">
        <w:rPr>
          <w:rStyle w:val="h3"/>
          <w:rFonts w:ascii="Times New Roman" w:hAnsi="Times New Roman"/>
          <w:i/>
          <w:lang w:val="en-US"/>
        </w:rPr>
        <w:t>subtilis</w:t>
      </w:r>
      <w:r w:rsidRPr="00592654">
        <w:rPr>
          <w:rStyle w:val="h3"/>
          <w:rFonts w:ascii="Times New Roman" w:hAnsi="Times New Roman"/>
        </w:rPr>
        <w:t xml:space="preserve"> (2</w:t>
      </w:r>
      <w:r w:rsidRPr="00592654">
        <w:rPr>
          <w:rStyle w:val="h3"/>
          <w:rFonts w:ascii="Times New Roman" w:hAnsi="Times New Roman"/>
          <w:lang w:val="en-US"/>
        </w:rPr>
        <w:t>HYG</w:t>
      </w:r>
      <w:r w:rsidRPr="00592654">
        <w:rPr>
          <w:rStyle w:val="h3"/>
          <w:rFonts w:ascii="Times New Roman" w:hAnsi="Times New Roman"/>
        </w:rPr>
        <w:t xml:space="preserve">) связывающий ион марганца остаток гистидина перешёл из спирального состояния в неструктурированное. Следует отметить, что этот остаток находится на С-конце альфа-спирали в белке, свободном от ионов </w:t>
      </w:r>
      <w:r w:rsidRPr="00592654">
        <w:rPr>
          <w:rStyle w:val="h3"/>
          <w:rFonts w:ascii="Times New Roman" w:hAnsi="Times New Roman"/>
          <w:lang w:val="en-US"/>
        </w:rPr>
        <w:t>Mn</w:t>
      </w:r>
      <w:r w:rsidRPr="00592654">
        <w:rPr>
          <w:rStyle w:val="h3"/>
          <w:rFonts w:ascii="Times New Roman" w:hAnsi="Times New Roman"/>
          <w:vertAlign w:val="superscript"/>
        </w:rPr>
        <w:t>+2</w:t>
      </w:r>
      <w:r w:rsidRPr="00592654">
        <w:rPr>
          <w:rStyle w:val="h3"/>
          <w:rFonts w:ascii="Times New Roman" w:hAnsi="Times New Roman"/>
        </w:rPr>
        <w:t>.</w:t>
      </w:r>
    </w:p>
    <w:p w:rsidR="00E45ADE" w:rsidRPr="00592654" w:rsidRDefault="00E45ADE" w:rsidP="00E45ADE">
      <w:pPr>
        <w:ind w:firstLine="708"/>
        <w:jc w:val="both"/>
        <w:rPr>
          <w:rStyle w:val="h3"/>
          <w:rFonts w:ascii="Times New Roman" w:hAnsi="Times New Roman"/>
        </w:rPr>
      </w:pPr>
      <w:r w:rsidRPr="00592654">
        <w:rPr>
          <w:rStyle w:val="h3"/>
          <w:rFonts w:ascii="Times New Roman" w:hAnsi="Times New Roman"/>
        </w:rPr>
        <w:t xml:space="preserve">Объяснить «разрушительное» воздействие ионов марганца на </w:t>
      </w:r>
      <w:r w:rsidRPr="00592654">
        <w:rPr>
          <w:rStyle w:val="h3"/>
          <w:rFonts w:ascii="Times New Roman" w:hAnsi="Times New Roman"/>
          <w:lang w:val="en-US"/>
        </w:rPr>
        <w:t>N</w:t>
      </w:r>
      <w:r w:rsidRPr="00592654">
        <w:rPr>
          <w:rStyle w:val="h3"/>
          <w:rFonts w:ascii="Times New Roman" w:hAnsi="Times New Roman"/>
        </w:rPr>
        <w:t xml:space="preserve">- и </w:t>
      </w:r>
      <w:r w:rsidRPr="00592654">
        <w:rPr>
          <w:rStyle w:val="h3"/>
          <w:rFonts w:ascii="Times New Roman" w:hAnsi="Times New Roman"/>
          <w:lang w:val="en-US"/>
        </w:rPr>
        <w:t>C</w:t>
      </w:r>
      <w:r w:rsidRPr="00592654">
        <w:rPr>
          <w:rStyle w:val="h3"/>
          <w:rFonts w:ascii="Times New Roman" w:hAnsi="Times New Roman"/>
        </w:rPr>
        <w:t xml:space="preserve">-концевые участки бета-тяжей и альфа-спиралей можно тем, что в связывании ионов чаще всего принимают участие карбоксильные группы боковых радикалов глутаминовой и аспарагиновой кислот, атом азота из боковой цепи гистидина (5). В свободном от ионов марганца состоянии эти группы могут образовывать водородные связи с атомами из основной полипептидной цепи, обеспечивая «кэпирование» альфа-спиралей (3). Структура «кэпов» может нарушаться после взаимодействия с ионом </w:t>
      </w:r>
      <w:r w:rsidRPr="00592654">
        <w:rPr>
          <w:rStyle w:val="h3"/>
          <w:rFonts w:ascii="Times New Roman" w:hAnsi="Times New Roman"/>
          <w:lang w:val="en-US"/>
        </w:rPr>
        <w:t>Mn</w:t>
      </w:r>
      <w:r w:rsidRPr="00592654">
        <w:rPr>
          <w:rStyle w:val="h3"/>
          <w:rFonts w:ascii="Times New Roman" w:hAnsi="Times New Roman"/>
          <w:vertAlign w:val="superscript"/>
        </w:rPr>
        <w:t>+2</w:t>
      </w:r>
      <w:r w:rsidRPr="00592654">
        <w:rPr>
          <w:rStyle w:val="h3"/>
          <w:rFonts w:ascii="Times New Roman" w:hAnsi="Times New Roman"/>
        </w:rPr>
        <w:t xml:space="preserve">. Большую роль в поддержании стабильности альфа-спиралей и бета-структуры играют и связи (в том числе, водородные и ионные) между боковыми цепями аминокислот (7). Такие связи также могут разрушаться в результате связывания </w:t>
      </w:r>
      <w:r w:rsidRPr="00592654">
        <w:rPr>
          <w:rStyle w:val="h3"/>
          <w:rFonts w:ascii="Times New Roman" w:hAnsi="Times New Roman"/>
          <w:lang w:val="en-US"/>
        </w:rPr>
        <w:t>Mn</w:t>
      </w:r>
      <w:r w:rsidRPr="00592654">
        <w:rPr>
          <w:rStyle w:val="h3"/>
          <w:rFonts w:ascii="Times New Roman" w:hAnsi="Times New Roman"/>
          <w:vertAlign w:val="superscript"/>
        </w:rPr>
        <w:t>+2</w:t>
      </w:r>
      <w:r w:rsidRPr="00592654">
        <w:rPr>
          <w:rStyle w:val="h3"/>
          <w:rFonts w:ascii="Times New Roman" w:hAnsi="Times New Roman"/>
        </w:rPr>
        <w:t>.</w:t>
      </w:r>
    </w:p>
    <w:p w:rsidR="00E45ADE" w:rsidRPr="00592654" w:rsidRDefault="00E45ADE" w:rsidP="00E45ADE">
      <w:pPr>
        <w:ind w:firstLine="708"/>
        <w:jc w:val="both"/>
        <w:rPr>
          <w:rStyle w:val="h3"/>
          <w:rFonts w:ascii="Times New Roman" w:hAnsi="Times New Roman"/>
        </w:rPr>
      </w:pPr>
      <w:r w:rsidRPr="00592654">
        <w:rPr>
          <w:rStyle w:val="h3"/>
          <w:rFonts w:ascii="Times New Roman" w:hAnsi="Times New Roman"/>
        </w:rPr>
        <w:t xml:space="preserve">Однако в двух из десяти случаев связывание с ионом </w:t>
      </w:r>
      <w:r w:rsidRPr="00592654">
        <w:rPr>
          <w:rStyle w:val="h3"/>
          <w:rFonts w:ascii="Times New Roman" w:hAnsi="Times New Roman"/>
          <w:lang w:val="en-US"/>
        </w:rPr>
        <w:t>Mn</w:t>
      </w:r>
      <w:r w:rsidRPr="00592654">
        <w:rPr>
          <w:rStyle w:val="h3"/>
          <w:rFonts w:ascii="Times New Roman" w:hAnsi="Times New Roman"/>
          <w:vertAlign w:val="superscript"/>
        </w:rPr>
        <w:t>+2</w:t>
      </w:r>
      <w:r w:rsidRPr="00592654">
        <w:rPr>
          <w:rStyle w:val="h3"/>
          <w:rFonts w:ascii="Times New Roman" w:hAnsi="Times New Roman"/>
        </w:rPr>
        <w:t xml:space="preserve"> привело к увеличению длины элементов вторичной структуры. В рибонуклеазе </w:t>
      </w:r>
      <w:r w:rsidRPr="00592654">
        <w:rPr>
          <w:rStyle w:val="h3"/>
          <w:rFonts w:ascii="Times New Roman" w:hAnsi="Times New Roman"/>
          <w:lang w:val="en-US"/>
        </w:rPr>
        <w:t>HI</w:t>
      </w:r>
      <w:r w:rsidRPr="00592654">
        <w:rPr>
          <w:rStyle w:val="h3"/>
          <w:rFonts w:ascii="Times New Roman" w:hAnsi="Times New Roman"/>
        </w:rPr>
        <w:t xml:space="preserve"> </w:t>
      </w:r>
      <w:r w:rsidRPr="00592654">
        <w:rPr>
          <w:rStyle w:val="h3"/>
          <w:rFonts w:ascii="Times New Roman" w:hAnsi="Times New Roman"/>
          <w:i/>
          <w:lang w:val="en-US"/>
        </w:rPr>
        <w:t>Escherichia</w:t>
      </w:r>
      <w:r w:rsidRPr="00592654">
        <w:rPr>
          <w:rStyle w:val="h3"/>
          <w:rFonts w:ascii="Times New Roman" w:hAnsi="Times New Roman"/>
          <w:i/>
        </w:rPr>
        <w:t xml:space="preserve"> </w:t>
      </w:r>
      <w:r w:rsidRPr="00592654">
        <w:rPr>
          <w:rStyle w:val="h3"/>
          <w:rFonts w:ascii="Times New Roman" w:hAnsi="Times New Roman"/>
          <w:i/>
          <w:lang w:val="en-US"/>
        </w:rPr>
        <w:t>coli</w:t>
      </w:r>
      <w:r w:rsidRPr="00592654">
        <w:rPr>
          <w:rStyle w:val="h3"/>
          <w:rFonts w:ascii="Times New Roman" w:hAnsi="Times New Roman"/>
        </w:rPr>
        <w:t xml:space="preserve"> удлинился на один аминокислотный остаток бета-тяж, расположенный по направлению к </w:t>
      </w:r>
      <w:r w:rsidRPr="00592654">
        <w:rPr>
          <w:rStyle w:val="h3"/>
          <w:rFonts w:ascii="Times New Roman" w:hAnsi="Times New Roman"/>
          <w:lang w:val="en-US"/>
        </w:rPr>
        <w:t>N</w:t>
      </w:r>
      <w:r w:rsidRPr="00592654">
        <w:rPr>
          <w:rStyle w:val="h3"/>
          <w:rFonts w:ascii="Times New Roman" w:hAnsi="Times New Roman"/>
        </w:rPr>
        <w:t xml:space="preserve">-концу от связывающей ион марганца </w:t>
      </w:r>
      <w:r w:rsidRPr="00592654">
        <w:rPr>
          <w:rStyle w:val="h3"/>
          <w:rFonts w:ascii="Times New Roman" w:hAnsi="Times New Roman"/>
        </w:rPr>
        <w:lastRenderedPageBreak/>
        <w:t>аспарагиновой кислоты. Альфа-спираль обратной транскриптазы ВИЧ1 (2</w:t>
      </w:r>
      <w:r w:rsidRPr="00592654">
        <w:rPr>
          <w:rStyle w:val="h3"/>
          <w:rFonts w:ascii="Times New Roman" w:hAnsi="Times New Roman"/>
          <w:lang w:val="en-US"/>
        </w:rPr>
        <w:t>B</w:t>
      </w:r>
      <w:r w:rsidRPr="00592654">
        <w:rPr>
          <w:rStyle w:val="h3"/>
          <w:rFonts w:ascii="Times New Roman" w:hAnsi="Times New Roman"/>
        </w:rPr>
        <w:t>5</w:t>
      </w:r>
      <w:r w:rsidRPr="00592654">
        <w:rPr>
          <w:rStyle w:val="h3"/>
          <w:rFonts w:ascii="Times New Roman" w:hAnsi="Times New Roman"/>
          <w:lang w:val="en-US"/>
        </w:rPr>
        <w:t>J</w:t>
      </w:r>
      <w:r w:rsidRPr="00592654">
        <w:rPr>
          <w:rStyle w:val="h3"/>
          <w:rFonts w:ascii="Times New Roman" w:hAnsi="Times New Roman"/>
        </w:rPr>
        <w:t xml:space="preserve">) удлинилась в результате связывания </w:t>
      </w:r>
      <w:r w:rsidRPr="00592654">
        <w:rPr>
          <w:rStyle w:val="h3"/>
          <w:rFonts w:ascii="Times New Roman" w:hAnsi="Times New Roman"/>
          <w:lang w:val="en-US"/>
        </w:rPr>
        <w:t>Mn</w:t>
      </w:r>
      <w:r w:rsidRPr="00592654">
        <w:rPr>
          <w:rStyle w:val="h3"/>
          <w:rFonts w:ascii="Times New Roman" w:hAnsi="Times New Roman"/>
          <w:vertAlign w:val="superscript"/>
        </w:rPr>
        <w:t>+2</w:t>
      </w:r>
      <w:r w:rsidRPr="00592654">
        <w:rPr>
          <w:rStyle w:val="h3"/>
          <w:rFonts w:ascii="Times New Roman" w:hAnsi="Times New Roman"/>
        </w:rPr>
        <w:t xml:space="preserve"> на три аминокислотных остатка. По всей вероятности, такое удлинение </w:t>
      </w:r>
      <w:r w:rsidRPr="00592654">
        <w:rPr>
          <w:rStyle w:val="h3"/>
          <w:rFonts w:ascii="Times New Roman" w:hAnsi="Times New Roman"/>
          <w:lang w:val="en-US"/>
        </w:rPr>
        <w:t>N</w:t>
      </w:r>
      <w:r w:rsidRPr="00592654">
        <w:rPr>
          <w:rStyle w:val="h3"/>
          <w:rFonts w:ascii="Times New Roman" w:hAnsi="Times New Roman"/>
        </w:rPr>
        <w:t>-конца альфа-спирали (см. Рисунок 3) обусловлено сближением атома кислорода из боковой цепи аспарагина 474 с ионом марганца (за счет ионных взаимодействий) на расстояние в 4,93 ангстрем. При этом сократилось и расстояние между упомянутым выше атомом и атомами кислорода из карбоксильной группы аспарагиновой кислоты 478 (разность в расстояниях составила -1,73 и -1,41 ангстрем, соответственно). Такое смещение боковой цепи аспарагина 474 привело к изменению расстояний между атомами кислорода и атомами азота из основной полипептидной цепи, что способствовало образованию трех дополнительных водородных связей.</w:t>
      </w:r>
    </w:p>
    <w:p w:rsidR="00E45ADE" w:rsidRPr="00592654" w:rsidRDefault="00E45ADE" w:rsidP="00E45ADE">
      <w:pPr>
        <w:ind w:firstLine="708"/>
        <w:jc w:val="both"/>
        <w:rPr>
          <w:rStyle w:val="h3"/>
          <w:rFonts w:ascii="Times New Roman" w:hAnsi="Times New Roman"/>
        </w:rPr>
      </w:pPr>
      <w:r w:rsidRPr="00592654">
        <w:rPr>
          <w:rStyle w:val="h3"/>
          <w:rFonts w:ascii="Times New Roman" w:hAnsi="Times New Roman"/>
        </w:rPr>
        <w:t xml:space="preserve">Интересно отметить, что </w:t>
      </w:r>
      <w:r w:rsidRPr="00592654">
        <w:rPr>
          <w:rStyle w:val="h3"/>
          <w:rFonts w:ascii="Times New Roman" w:hAnsi="Times New Roman"/>
          <w:lang w:val="en-US"/>
        </w:rPr>
        <w:t>N</w:t>
      </w:r>
      <w:r w:rsidRPr="00592654">
        <w:rPr>
          <w:rStyle w:val="h3"/>
          <w:rFonts w:ascii="Times New Roman" w:hAnsi="Times New Roman"/>
        </w:rPr>
        <w:t xml:space="preserve">-конец спирали, удлинившейся в результате связывания с </w:t>
      </w:r>
      <w:r w:rsidRPr="00592654">
        <w:rPr>
          <w:rStyle w:val="h3"/>
          <w:rFonts w:ascii="Times New Roman" w:hAnsi="Times New Roman"/>
          <w:lang w:val="en-US"/>
        </w:rPr>
        <w:t>Mn</w:t>
      </w:r>
      <w:r w:rsidRPr="00592654">
        <w:rPr>
          <w:rStyle w:val="h3"/>
          <w:rFonts w:ascii="Times New Roman" w:hAnsi="Times New Roman"/>
          <w:vertAlign w:val="superscript"/>
        </w:rPr>
        <w:t>+2</w:t>
      </w:r>
      <w:r w:rsidRPr="00592654">
        <w:rPr>
          <w:rStyle w:val="h3"/>
          <w:rFonts w:ascii="Times New Roman" w:hAnsi="Times New Roman"/>
        </w:rPr>
        <w:t>, полностью состоит из гидрофильных аминокислотных остатков (</w:t>
      </w:r>
      <w:r w:rsidRPr="00592654">
        <w:rPr>
          <w:rStyle w:val="h3"/>
          <w:rFonts w:ascii="Times New Roman" w:hAnsi="Times New Roman"/>
          <w:lang w:val="en-US"/>
        </w:rPr>
        <w:t>Thr</w:t>
      </w:r>
      <w:r w:rsidRPr="00592654">
        <w:rPr>
          <w:rStyle w:val="h3"/>
          <w:rFonts w:ascii="Times New Roman" w:hAnsi="Times New Roman"/>
        </w:rPr>
        <w:t>-</w:t>
      </w:r>
      <w:r w:rsidRPr="00592654">
        <w:rPr>
          <w:rStyle w:val="h3"/>
          <w:rFonts w:ascii="Times New Roman" w:hAnsi="Times New Roman"/>
          <w:lang w:val="en-US"/>
        </w:rPr>
        <w:t>Asn</w:t>
      </w:r>
      <w:r w:rsidRPr="00592654">
        <w:rPr>
          <w:rStyle w:val="h3"/>
          <w:rFonts w:ascii="Times New Roman" w:hAnsi="Times New Roman"/>
        </w:rPr>
        <w:t>-</w:t>
      </w:r>
      <w:r w:rsidRPr="00592654">
        <w:rPr>
          <w:rStyle w:val="h3"/>
          <w:rFonts w:ascii="Times New Roman" w:hAnsi="Times New Roman"/>
          <w:lang w:val="en-US"/>
        </w:rPr>
        <w:t>Gln</w:t>
      </w:r>
      <w:r w:rsidRPr="00592654">
        <w:rPr>
          <w:rStyle w:val="h3"/>
          <w:rFonts w:ascii="Times New Roman" w:hAnsi="Times New Roman"/>
        </w:rPr>
        <w:t>-</w:t>
      </w:r>
      <w:r w:rsidRPr="00592654">
        <w:rPr>
          <w:rStyle w:val="h3"/>
          <w:rFonts w:ascii="Times New Roman" w:hAnsi="Times New Roman"/>
          <w:lang w:val="en-US"/>
        </w:rPr>
        <w:t>Lys</w:t>
      </w:r>
      <w:r w:rsidRPr="00592654">
        <w:rPr>
          <w:rStyle w:val="h3"/>
          <w:rFonts w:ascii="Times New Roman" w:hAnsi="Times New Roman"/>
        </w:rPr>
        <w:t>-</w:t>
      </w:r>
      <w:r w:rsidRPr="00592654">
        <w:rPr>
          <w:rStyle w:val="h3"/>
          <w:rFonts w:ascii="Times New Roman" w:hAnsi="Times New Roman"/>
          <w:lang w:val="en-US"/>
        </w:rPr>
        <w:t>Thr</w:t>
      </w:r>
      <w:r w:rsidRPr="00592654">
        <w:rPr>
          <w:rStyle w:val="h3"/>
          <w:rFonts w:ascii="Times New Roman" w:hAnsi="Times New Roman"/>
        </w:rPr>
        <w:t>-</w:t>
      </w:r>
      <w:r w:rsidRPr="00592654">
        <w:rPr>
          <w:rStyle w:val="h3"/>
          <w:rFonts w:ascii="Times New Roman" w:hAnsi="Times New Roman"/>
          <w:lang w:val="en-US"/>
        </w:rPr>
        <w:t>Glu</w:t>
      </w:r>
      <w:r w:rsidRPr="00592654">
        <w:rPr>
          <w:rStyle w:val="h3"/>
          <w:rFonts w:ascii="Times New Roman" w:hAnsi="Times New Roman"/>
        </w:rPr>
        <w:t xml:space="preserve">). Такие гидрофильные участки, как правило, не имеют вторичной структуры (6). Сближение же </w:t>
      </w:r>
      <w:r w:rsidRPr="00592654">
        <w:rPr>
          <w:rStyle w:val="h3"/>
          <w:rFonts w:ascii="Times New Roman" w:hAnsi="Times New Roman"/>
          <w:lang w:val="en-US"/>
        </w:rPr>
        <w:t>Asn</w:t>
      </w:r>
      <w:r w:rsidRPr="00592654">
        <w:rPr>
          <w:rStyle w:val="h3"/>
          <w:rFonts w:ascii="Times New Roman" w:hAnsi="Times New Roman"/>
        </w:rPr>
        <w:t xml:space="preserve">474 и </w:t>
      </w:r>
      <w:r w:rsidRPr="00592654">
        <w:rPr>
          <w:rStyle w:val="h3"/>
          <w:rFonts w:ascii="Times New Roman" w:hAnsi="Times New Roman"/>
          <w:lang w:val="en-US"/>
        </w:rPr>
        <w:t>Glu</w:t>
      </w:r>
      <w:r w:rsidRPr="00592654">
        <w:rPr>
          <w:rStyle w:val="h3"/>
          <w:rFonts w:ascii="Times New Roman" w:hAnsi="Times New Roman"/>
        </w:rPr>
        <w:t>478 (взаимодействия между остатками «</w:t>
      </w:r>
      <w:r w:rsidRPr="00592654">
        <w:rPr>
          <w:rStyle w:val="h3"/>
          <w:rFonts w:ascii="Times New Roman" w:hAnsi="Times New Roman"/>
          <w:i/>
          <w:lang w:val="en-US"/>
        </w:rPr>
        <w:t>i</w:t>
      </w:r>
      <w:r w:rsidRPr="00592654">
        <w:rPr>
          <w:rStyle w:val="h3"/>
          <w:rFonts w:ascii="Times New Roman" w:hAnsi="Times New Roman"/>
          <w:i/>
        </w:rPr>
        <w:t xml:space="preserve"> – </w:t>
      </w:r>
      <w:r w:rsidRPr="00592654">
        <w:rPr>
          <w:rStyle w:val="h3"/>
          <w:rFonts w:ascii="Times New Roman" w:hAnsi="Times New Roman"/>
          <w:i/>
          <w:lang w:val="en-US"/>
        </w:rPr>
        <w:t>i</w:t>
      </w:r>
      <w:r w:rsidRPr="00592654">
        <w:rPr>
          <w:rStyle w:val="h3"/>
          <w:rFonts w:ascii="Times New Roman" w:hAnsi="Times New Roman"/>
          <w:i/>
        </w:rPr>
        <w:t>+4</w:t>
      </w:r>
      <w:r w:rsidRPr="00592654">
        <w:rPr>
          <w:rStyle w:val="h3"/>
          <w:rFonts w:ascii="Times New Roman" w:hAnsi="Times New Roman"/>
        </w:rPr>
        <w:t xml:space="preserve">» характерны для альфа-спиралей (7)) произошло исключительно в результате того, что боковые цепи обоих остатков взаимодействуют с ионом </w:t>
      </w:r>
      <w:r w:rsidRPr="00592654">
        <w:rPr>
          <w:rStyle w:val="h3"/>
          <w:rFonts w:ascii="Times New Roman" w:hAnsi="Times New Roman"/>
          <w:lang w:val="en-US"/>
        </w:rPr>
        <w:t>Mn</w:t>
      </w:r>
      <w:r w:rsidRPr="00592654">
        <w:rPr>
          <w:rStyle w:val="h3"/>
          <w:rFonts w:ascii="Times New Roman" w:hAnsi="Times New Roman"/>
          <w:vertAlign w:val="superscript"/>
        </w:rPr>
        <w:t>+2</w:t>
      </w:r>
      <w:r w:rsidRPr="00592654">
        <w:rPr>
          <w:rStyle w:val="h3"/>
          <w:rFonts w:ascii="Times New Roman" w:hAnsi="Times New Roman"/>
        </w:rPr>
        <w:t xml:space="preserve">. Подобным образом можно объяснить и удлинение другой альфа-спирали обратной транскриптазы ВИЧ1 на один аминокислотный остаток в результате связывания </w:t>
      </w:r>
      <w:r w:rsidRPr="00592654">
        <w:rPr>
          <w:rStyle w:val="h3"/>
          <w:rFonts w:ascii="Times New Roman" w:hAnsi="Times New Roman"/>
          <w:lang w:val="en-US"/>
        </w:rPr>
        <w:t>Mn</w:t>
      </w:r>
      <w:r w:rsidRPr="00592654">
        <w:rPr>
          <w:rStyle w:val="h3"/>
          <w:rFonts w:ascii="Times New Roman" w:hAnsi="Times New Roman"/>
          <w:vertAlign w:val="superscript"/>
        </w:rPr>
        <w:t>+2</w:t>
      </w:r>
      <w:r w:rsidRPr="00592654">
        <w:rPr>
          <w:rStyle w:val="h3"/>
          <w:rFonts w:ascii="Times New Roman" w:hAnsi="Times New Roman"/>
        </w:rPr>
        <w:t>.</w:t>
      </w:r>
    </w:p>
    <w:p w:rsidR="00E45ADE" w:rsidRPr="00592654" w:rsidRDefault="00E45ADE" w:rsidP="00E45ADE">
      <w:pPr>
        <w:ind w:firstLine="708"/>
        <w:jc w:val="both"/>
        <w:rPr>
          <w:rStyle w:val="h3"/>
          <w:rFonts w:ascii="Times New Roman" w:hAnsi="Times New Roman"/>
        </w:rPr>
      </w:pPr>
      <w:r w:rsidRPr="00592654">
        <w:rPr>
          <w:rStyle w:val="h3"/>
          <w:rFonts w:ascii="Times New Roman" w:hAnsi="Times New Roman"/>
        </w:rPr>
        <w:t xml:space="preserve">Данный пример является наглядной демонстрацией известной закономерности: вторичная структура белков в комплексе с лигандами предсказывается значительно хуже, чем вторичная структура белков в свободном состоянии (1). Лиганды способны индуцировать разрушение или возникновение некоторых элементов вторичной структуры. Однако в случае с ионами </w:t>
      </w:r>
      <w:r w:rsidRPr="00592654">
        <w:rPr>
          <w:rStyle w:val="h3"/>
          <w:rFonts w:ascii="Times New Roman" w:hAnsi="Times New Roman"/>
          <w:lang w:val="en-US"/>
        </w:rPr>
        <w:t>Mn</w:t>
      </w:r>
      <w:r w:rsidRPr="00592654">
        <w:rPr>
          <w:rStyle w:val="h3"/>
          <w:rFonts w:ascii="Times New Roman" w:hAnsi="Times New Roman"/>
          <w:vertAlign w:val="superscript"/>
        </w:rPr>
        <w:t>+2</w:t>
      </w:r>
      <w:r w:rsidRPr="00592654">
        <w:rPr>
          <w:rStyle w:val="h3"/>
          <w:rFonts w:ascii="Times New Roman" w:hAnsi="Times New Roman"/>
        </w:rPr>
        <w:t xml:space="preserve"> такие изменения далеко не столь значительны. Информация о вторичной структуре микроокружения аминокислот, образующих координационные связи, может быть использована в процессе создания алгоритма для предсказания сайтов связывания </w:t>
      </w:r>
      <w:r w:rsidRPr="00592654">
        <w:rPr>
          <w:rStyle w:val="h3"/>
          <w:rFonts w:ascii="Times New Roman" w:hAnsi="Times New Roman"/>
          <w:lang w:val="en-US"/>
        </w:rPr>
        <w:t>Mn</w:t>
      </w:r>
      <w:r w:rsidRPr="00592654">
        <w:rPr>
          <w:rStyle w:val="h3"/>
          <w:rFonts w:ascii="Times New Roman" w:hAnsi="Times New Roman"/>
          <w:vertAlign w:val="superscript"/>
        </w:rPr>
        <w:t>+2</w:t>
      </w:r>
      <w:r w:rsidRPr="00592654">
        <w:rPr>
          <w:rStyle w:val="h3"/>
          <w:rFonts w:ascii="Times New Roman" w:hAnsi="Times New Roman"/>
        </w:rPr>
        <w:t>.</w:t>
      </w:r>
    </w:p>
    <w:p w:rsidR="00E45ADE" w:rsidRPr="00592654" w:rsidRDefault="00E45ADE" w:rsidP="00E45ADE">
      <w:pPr>
        <w:ind w:firstLine="708"/>
        <w:jc w:val="both"/>
        <w:rPr>
          <w:rStyle w:val="h3"/>
          <w:rFonts w:ascii="Times New Roman" w:hAnsi="Times New Roman"/>
        </w:rPr>
      </w:pPr>
    </w:p>
    <w:p w:rsidR="00E45ADE" w:rsidRPr="00592654" w:rsidRDefault="00E45ADE" w:rsidP="00E45ADE">
      <w:pPr>
        <w:jc w:val="center"/>
        <w:rPr>
          <w:rStyle w:val="h3"/>
          <w:rFonts w:ascii="Times New Roman" w:hAnsi="Times New Roman"/>
        </w:rPr>
      </w:pPr>
      <w:r w:rsidRPr="00592654">
        <w:rPr>
          <w:rFonts w:ascii="Times New Roman" w:hAnsi="Times New Roman"/>
          <w:noProof/>
          <w:lang w:eastAsia="ru-RU"/>
        </w:rPr>
        <w:drawing>
          <wp:inline distT="0" distB="0" distL="0" distR="0">
            <wp:extent cx="5949950" cy="2299384"/>
            <wp:effectExtent l="19050" t="0" r="0" b="0"/>
            <wp:docPr id="51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jpg"/>
                    <pic:cNvPicPr/>
                  </pic:nvPicPr>
                  <pic:blipFill>
                    <a:blip r:embed="rId94" cstate="print">
                      <a:lum bright="12000"/>
                      <a:extLst>
                        <a:ext uri="{28A0092B-C50C-407E-A947-70E740481C1C}">
                          <a14:useLocalDpi xmlns:a14="http://schemas.microsoft.com/office/drawing/2010/main" val="0"/>
                        </a:ext>
                      </a:extLst>
                    </a:blip>
                    <a:stretch>
                      <a:fillRect/>
                    </a:stretch>
                  </pic:blipFill>
                  <pic:spPr>
                    <a:xfrm>
                      <a:off x="0" y="0"/>
                      <a:ext cx="5957680" cy="2302371"/>
                    </a:xfrm>
                    <a:prstGeom prst="rect">
                      <a:avLst/>
                    </a:prstGeom>
                  </pic:spPr>
                </pic:pic>
              </a:graphicData>
            </a:graphic>
          </wp:inline>
        </w:drawing>
      </w:r>
    </w:p>
    <w:p w:rsidR="00E45ADE" w:rsidRPr="00592654" w:rsidRDefault="00E45ADE" w:rsidP="00E45ADE">
      <w:pPr>
        <w:ind w:firstLine="708"/>
        <w:jc w:val="both"/>
        <w:rPr>
          <w:rFonts w:ascii="Times New Roman" w:hAnsi="Times New Roman"/>
        </w:rPr>
      </w:pPr>
    </w:p>
    <w:p w:rsidR="00E45ADE" w:rsidRPr="00592654" w:rsidRDefault="00E45ADE" w:rsidP="00E45ADE">
      <w:pPr>
        <w:ind w:firstLine="708"/>
        <w:jc w:val="both"/>
        <w:rPr>
          <w:rFonts w:ascii="Times New Roman" w:hAnsi="Times New Roman"/>
        </w:rPr>
      </w:pPr>
      <w:r w:rsidRPr="00592654">
        <w:rPr>
          <w:rFonts w:ascii="Times New Roman" w:hAnsi="Times New Roman"/>
          <w:b/>
        </w:rPr>
        <w:t>Рисунок 3</w:t>
      </w:r>
      <w:r w:rsidRPr="00592654">
        <w:rPr>
          <w:rFonts w:ascii="Times New Roman" w:hAnsi="Times New Roman"/>
        </w:rPr>
        <w:t xml:space="preserve"> – Фрагмент трехмерной структуры обратной транскриптазы ВИЧ1 в свободном от лигандов состоянии (</w:t>
      </w:r>
      <w:r w:rsidRPr="00592654">
        <w:rPr>
          <w:rFonts w:ascii="Times New Roman" w:hAnsi="Times New Roman"/>
          <w:i/>
        </w:rPr>
        <w:t>а</w:t>
      </w:r>
      <w:r w:rsidRPr="00592654">
        <w:rPr>
          <w:rFonts w:ascii="Times New Roman" w:hAnsi="Times New Roman"/>
        </w:rPr>
        <w:t xml:space="preserve">) и со связанным ионом </w:t>
      </w:r>
      <w:r w:rsidRPr="00592654">
        <w:rPr>
          <w:rFonts w:ascii="Times New Roman" w:hAnsi="Times New Roman"/>
          <w:lang w:val="en-US"/>
        </w:rPr>
        <w:t>Mn</w:t>
      </w:r>
      <w:r w:rsidRPr="00592654">
        <w:rPr>
          <w:rFonts w:ascii="Times New Roman" w:hAnsi="Times New Roman"/>
          <w:vertAlign w:val="superscript"/>
        </w:rPr>
        <w:t>+2</w:t>
      </w:r>
      <w:r w:rsidRPr="00592654">
        <w:rPr>
          <w:rFonts w:ascii="Times New Roman" w:hAnsi="Times New Roman"/>
        </w:rPr>
        <w:t xml:space="preserve"> (</w:t>
      </w:r>
      <w:r w:rsidRPr="00592654">
        <w:rPr>
          <w:rFonts w:ascii="Times New Roman" w:hAnsi="Times New Roman"/>
          <w:i/>
        </w:rPr>
        <w:t>б</w:t>
      </w:r>
      <w:r w:rsidRPr="00592654">
        <w:rPr>
          <w:rFonts w:ascii="Times New Roman" w:hAnsi="Times New Roman"/>
        </w:rPr>
        <w:t>).</w:t>
      </w:r>
    </w:p>
    <w:p w:rsidR="00E45ADE" w:rsidRPr="00592654" w:rsidRDefault="00E45ADE" w:rsidP="00E45ADE">
      <w:pPr>
        <w:ind w:firstLine="708"/>
        <w:jc w:val="both"/>
        <w:rPr>
          <w:rFonts w:ascii="Times New Roman" w:hAnsi="Times New Roman"/>
          <w:b/>
        </w:rPr>
      </w:pPr>
      <w:r w:rsidRPr="00592654">
        <w:rPr>
          <w:rFonts w:ascii="Times New Roman" w:hAnsi="Times New Roman"/>
          <w:b/>
        </w:rPr>
        <w:lastRenderedPageBreak/>
        <w:t>Выводы</w:t>
      </w:r>
    </w:p>
    <w:p w:rsidR="00E45ADE" w:rsidRPr="00592654" w:rsidRDefault="00E45ADE" w:rsidP="00750B9A">
      <w:pPr>
        <w:pStyle w:val="a3"/>
        <w:numPr>
          <w:ilvl w:val="0"/>
          <w:numId w:val="49"/>
        </w:numPr>
        <w:ind w:left="0" w:firstLine="708"/>
        <w:jc w:val="both"/>
        <w:rPr>
          <w:rFonts w:ascii="Times New Roman" w:hAnsi="Times New Roman"/>
        </w:rPr>
      </w:pPr>
      <w:r w:rsidRPr="00592654">
        <w:rPr>
          <w:rFonts w:ascii="Times New Roman" w:hAnsi="Times New Roman"/>
        </w:rPr>
        <w:t xml:space="preserve">Атомы, образующие сайт связывания иона (ионов) </w:t>
      </w:r>
      <w:r w:rsidRPr="00592654">
        <w:rPr>
          <w:rFonts w:ascii="Times New Roman" w:hAnsi="Times New Roman"/>
          <w:lang w:val="en-US"/>
        </w:rPr>
        <w:t>Mn</w:t>
      </w:r>
      <w:r w:rsidRPr="00592654">
        <w:rPr>
          <w:rFonts w:ascii="Times New Roman" w:hAnsi="Times New Roman"/>
          <w:vertAlign w:val="superscript"/>
        </w:rPr>
        <w:t>+2</w:t>
      </w:r>
      <w:r w:rsidRPr="00592654">
        <w:rPr>
          <w:rFonts w:ascii="Times New Roman" w:hAnsi="Times New Roman"/>
        </w:rPr>
        <w:t>, сближены друг с другом (среднее межатомное расстояние составляет 5,58±0,22 ангстрем) и образуют «ионные ловушки». Вычисленное среднее межатомное расстояние является одним из важнейших параметров для поиска таких областей на поверхности белка.</w:t>
      </w:r>
    </w:p>
    <w:p w:rsidR="00E45ADE" w:rsidRPr="00592654" w:rsidRDefault="00E45ADE" w:rsidP="00750B9A">
      <w:pPr>
        <w:pStyle w:val="a3"/>
        <w:numPr>
          <w:ilvl w:val="0"/>
          <w:numId w:val="49"/>
        </w:numPr>
        <w:ind w:left="0" w:firstLine="708"/>
        <w:jc w:val="both"/>
        <w:rPr>
          <w:rFonts w:ascii="Times New Roman" w:hAnsi="Times New Roman"/>
        </w:rPr>
      </w:pPr>
      <w:r w:rsidRPr="00592654">
        <w:rPr>
          <w:rFonts w:ascii="Times New Roman" w:hAnsi="Times New Roman"/>
        </w:rPr>
        <w:t xml:space="preserve">В результате взаимодействия «ионной ловушки» с </w:t>
      </w:r>
      <w:r w:rsidRPr="00592654">
        <w:rPr>
          <w:rFonts w:ascii="Times New Roman" w:hAnsi="Times New Roman"/>
          <w:lang w:val="en-US"/>
        </w:rPr>
        <w:t>Mn</w:t>
      </w:r>
      <w:r w:rsidRPr="00592654">
        <w:rPr>
          <w:rFonts w:ascii="Times New Roman" w:hAnsi="Times New Roman"/>
          <w:vertAlign w:val="superscript"/>
        </w:rPr>
        <w:t>+2</w:t>
      </w:r>
      <w:r w:rsidRPr="00592654">
        <w:rPr>
          <w:rFonts w:ascii="Times New Roman" w:hAnsi="Times New Roman"/>
        </w:rPr>
        <w:t xml:space="preserve"> межатомные расстояния, как правило, несколько сокращаются (средняя разность равна -0,23±0,12 ангстрем, </w:t>
      </w:r>
      <w:r w:rsidRPr="00592654">
        <w:rPr>
          <w:rFonts w:ascii="Times New Roman" w:hAnsi="Times New Roman"/>
          <w:lang w:val="en-US"/>
        </w:rPr>
        <w:t>P</w:t>
      </w:r>
      <w:r w:rsidRPr="00592654">
        <w:rPr>
          <w:rFonts w:ascii="Times New Roman" w:hAnsi="Times New Roman"/>
        </w:rPr>
        <w:t>&lt;0,001). Большинство межатомных расстояний (85%) изменяются в пределах от -1,5 до 1 ангстрем.</w:t>
      </w:r>
    </w:p>
    <w:p w:rsidR="00E45ADE" w:rsidRPr="00592654" w:rsidRDefault="00E45ADE" w:rsidP="00750B9A">
      <w:pPr>
        <w:pStyle w:val="a3"/>
        <w:numPr>
          <w:ilvl w:val="0"/>
          <w:numId w:val="49"/>
        </w:numPr>
        <w:ind w:left="0" w:firstLine="708"/>
        <w:jc w:val="both"/>
        <w:rPr>
          <w:rFonts w:ascii="Times New Roman" w:hAnsi="Times New Roman"/>
        </w:rPr>
      </w:pPr>
      <w:r w:rsidRPr="00592654">
        <w:rPr>
          <w:rFonts w:ascii="Times New Roman" w:hAnsi="Times New Roman"/>
        </w:rPr>
        <w:t>Изменения вторичной структуры микроокружения аминокислотных остатков, участвующих в  связывании ионов марганца (</w:t>
      </w:r>
      <w:r w:rsidRPr="00592654">
        <w:rPr>
          <w:rFonts w:ascii="Times New Roman" w:hAnsi="Times New Roman"/>
          <w:lang w:val="en-US"/>
        </w:rPr>
        <w:t>II</w:t>
      </w:r>
      <w:r w:rsidRPr="00592654">
        <w:rPr>
          <w:rFonts w:ascii="Times New Roman" w:hAnsi="Times New Roman"/>
        </w:rPr>
        <w:t xml:space="preserve">), имеют место в 50% сайтов связывания. В данной работе были описаны: сокращение или удлинение бета-тяжей на один аминокислотный остаток, сокращение альфа-спиралей на один аминокислотный остаток, а также удлинение </w:t>
      </w:r>
      <w:r w:rsidRPr="00592654">
        <w:rPr>
          <w:rFonts w:ascii="Times New Roman" w:hAnsi="Times New Roman"/>
          <w:lang w:val="en-US"/>
        </w:rPr>
        <w:t>N</w:t>
      </w:r>
      <w:r w:rsidRPr="00592654">
        <w:rPr>
          <w:rFonts w:ascii="Times New Roman" w:hAnsi="Times New Roman"/>
        </w:rPr>
        <w:t xml:space="preserve">-конца альфа-спирали на три аминокислотных остатка. Наиболее вероятными механизмами таких изменений в результате связывания </w:t>
      </w:r>
      <w:r w:rsidRPr="00592654">
        <w:rPr>
          <w:rFonts w:ascii="Times New Roman" w:hAnsi="Times New Roman"/>
          <w:lang w:val="en-US"/>
        </w:rPr>
        <w:t>Mn</w:t>
      </w:r>
      <w:r w:rsidRPr="00592654">
        <w:rPr>
          <w:rFonts w:ascii="Times New Roman" w:hAnsi="Times New Roman"/>
          <w:vertAlign w:val="superscript"/>
        </w:rPr>
        <w:t>+2</w:t>
      </w:r>
      <w:r w:rsidRPr="00592654">
        <w:rPr>
          <w:rFonts w:ascii="Times New Roman" w:hAnsi="Times New Roman"/>
        </w:rPr>
        <w:t xml:space="preserve"> являются нарушения структуры «кэпов» и исчезновение или возникновение ионных взаимодействий между боковыми цепями аминокислот, стабилизирующих вторичную структуру.</w:t>
      </w:r>
    </w:p>
    <w:p w:rsidR="00E45ADE" w:rsidRPr="005935C0" w:rsidRDefault="00E45ADE" w:rsidP="00E45ADE">
      <w:pPr>
        <w:pStyle w:val="a3"/>
        <w:ind w:left="708"/>
        <w:jc w:val="both"/>
        <w:rPr>
          <w:rFonts w:ascii="Times New Roman" w:hAnsi="Times New Roman"/>
          <w:sz w:val="12"/>
          <w:szCs w:val="12"/>
        </w:rPr>
      </w:pPr>
    </w:p>
    <w:p w:rsidR="00E45ADE" w:rsidRPr="00592654" w:rsidRDefault="00862A99" w:rsidP="00862A99">
      <w:pPr>
        <w:spacing w:after="240"/>
        <w:ind w:firstLine="708"/>
        <w:jc w:val="center"/>
        <w:rPr>
          <w:rFonts w:ascii="Times New Roman" w:hAnsi="Times New Roman"/>
          <w:b/>
        </w:rPr>
      </w:pPr>
      <w:r>
        <w:rPr>
          <w:rFonts w:ascii="Times New Roman" w:hAnsi="Times New Roman"/>
          <w:b/>
        </w:rPr>
        <w:t>Л</w:t>
      </w:r>
      <w:r w:rsidR="00E45ADE" w:rsidRPr="00592654">
        <w:rPr>
          <w:rFonts w:ascii="Times New Roman" w:hAnsi="Times New Roman"/>
          <w:b/>
        </w:rPr>
        <w:t>итератур</w:t>
      </w:r>
      <w:r>
        <w:rPr>
          <w:rFonts w:ascii="Times New Roman" w:hAnsi="Times New Roman"/>
          <w:b/>
        </w:rPr>
        <w:t>а</w:t>
      </w:r>
    </w:p>
    <w:p w:rsidR="00E45ADE" w:rsidRPr="005935C0" w:rsidRDefault="00E45ADE" w:rsidP="00750B9A">
      <w:pPr>
        <w:pStyle w:val="a3"/>
        <w:numPr>
          <w:ilvl w:val="0"/>
          <w:numId w:val="50"/>
        </w:numPr>
        <w:tabs>
          <w:tab w:val="left" w:pos="993"/>
        </w:tabs>
        <w:ind w:left="0" w:firstLine="709"/>
        <w:jc w:val="both"/>
        <w:rPr>
          <w:rStyle w:val="h3"/>
          <w:rFonts w:ascii="Times New Roman" w:hAnsi="Times New Roman"/>
          <w:spacing w:val="-4"/>
          <w:sz w:val="27"/>
          <w:szCs w:val="27"/>
        </w:rPr>
      </w:pPr>
      <w:r w:rsidRPr="005935C0">
        <w:rPr>
          <w:rStyle w:val="h3"/>
          <w:rFonts w:ascii="Times New Roman" w:hAnsi="Times New Roman"/>
          <w:spacing w:val="-4"/>
          <w:sz w:val="27"/>
          <w:szCs w:val="27"/>
        </w:rPr>
        <w:t>Барковский Е. В. Сравнительная оценка эффективности предсказания вторичной структуры простых и лигандсодержащих белков / Е. В. Барковский // Известия АН БССР, серия биологических наук – 1985. – № 5. – стр. 109-110.</w:t>
      </w:r>
    </w:p>
    <w:p w:rsidR="00E45ADE" w:rsidRPr="005935C0" w:rsidRDefault="00E45ADE" w:rsidP="00750B9A">
      <w:pPr>
        <w:pStyle w:val="a3"/>
        <w:numPr>
          <w:ilvl w:val="0"/>
          <w:numId w:val="50"/>
        </w:numPr>
        <w:tabs>
          <w:tab w:val="left" w:pos="993"/>
        </w:tabs>
        <w:ind w:left="0" w:firstLine="709"/>
        <w:jc w:val="both"/>
        <w:rPr>
          <w:rStyle w:val="h3"/>
          <w:rFonts w:ascii="Times New Roman" w:hAnsi="Times New Roman"/>
          <w:spacing w:val="-4"/>
          <w:sz w:val="27"/>
          <w:szCs w:val="27"/>
          <w:lang w:val="en-US"/>
        </w:rPr>
      </w:pPr>
      <w:r w:rsidRPr="005935C0">
        <w:rPr>
          <w:rStyle w:val="h3"/>
          <w:rFonts w:ascii="Times New Roman" w:hAnsi="Times New Roman"/>
          <w:spacing w:val="-4"/>
          <w:sz w:val="27"/>
          <w:szCs w:val="27"/>
          <w:lang w:val="en-US"/>
        </w:rPr>
        <w:t>Alternative catalytic anions differentially modulate human alpha-amylase activity and specificity / R. Maurus [et al.] // Biochemistry. – 2008. – Vol. – 47. – P. 3332-3344.</w:t>
      </w:r>
    </w:p>
    <w:p w:rsidR="00E45ADE" w:rsidRPr="005935C0" w:rsidRDefault="00E45ADE" w:rsidP="00750B9A">
      <w:pPr>
        <w:pStyle w:val="a3"/>
        <w:numPr>
          <w:ilvl w:val="0"/>
          <w:numId w:val="50"/>
        </w:numPr>
        <w:tabs>
          <w:tab w:val="left" w:pos="993"/>
        </w:tabs>
        <w:ind w:left="0" w:firstLine="709"/>
        <w:jc w:val="both"/>
        <w:rPr>
          <w:rStyle w:val="h3"/>
          <w:rFonts w:ascii="Times New Roman" w:hAnsi="Times New Roman"/>
          <w:spacing w:val="-4"/>
          <w:sz w:val="27"/>
          <w:szCs w:val="27"/>
          <w:lang w:val="en-US"/>
        </w:rPr>
      </w:pPr>
      <w:r w:rsidRPr="005935C0">
        <w:rPr>
          <w:rStyle w:val="h3"/>
          <w:rFonts w:ascii="Times New Roman" w:hAnsi="Times New Roman"/>
          <w:spacing w:val="-4"/>
          <w:sz w:val="27"/>
          <w:szCs w:val="27"/>
          <w:lang w:val="en-US"/>
        </w:rPr>
        <w:t>Aurora R., Rose G. D. Helix capping / R. Aurora, G. D. Rose // Protein Science. – 1988. – Vol. 7. – 21-38.</w:t>
      </w:r>
    </w:p>
    <w:p w:rsidR="00E45ADE" w:rsidRPr="005935C0" w:rsidRDefault="00E45ADE" w:rsidP="00750B9A">
      <w:pPr>
        <w:pStyle w:val="a3"/>
        <w:numPr>
          <w:ilvl w:val="0"/>
          <w:numId w:val="50"/>
        </w:numPr>
        <w:tabs>
          <w:tab w:val="left" w:pos="993"/>
        </w:tabs>
        <w:ind w:left="0" w:firstLine="709"/>
        <w:jc w:val="both"/>
        <w:rPr>
          <w:rStyle w:val="h3"/>
          <w:rFonts w:ascii="Times New Roman" w:hAnsi="Times New Roman"/>
          <w:spacing w:val="-4"/>
          <w:sz w:val="27"/>
          <w:szCs w:val="27"/>
        </w:rPr>
      </w:pPr>
      <w:r w:rsidRPr="005935C0">
        <w:rPr>
          <w:rStyle w:val="h3"/>
          <w:rFonts w:ascii="Times New Roman" w:hAnsi="Times New Roman"/>
          <w:spacing w:val="-4"/>
          <w:sz w:val="27"/>
          <w:szCs w:val="27"/>
          <w:lang w:val="en-US"/>
        </w:rPr>
        <w:t xml:space="preserve">Bikadi Z. Application of the PM6 semi-empirical method to modeling proteins enhances docking accuracy of AutoDock. / Z. Bikadi, E. Hazai // J. Cheminf. – 2009. </w:t>
      </w:r>
      <w:r w:rsidRPr="005935C0">
        <w:rPr>
          <w:rStyle w:val="h3"/>
          <w:rFonts w:ascii="Times New Roman" w:hAnsi="Times New Roman"/>
          <w:spacing w:val="-4"/>
          <w:sz w:val="27"/>
          <w:szCs w:val="27"/>
        </w:rPr>
        <w:t>Vol.1. – N. 15.</w:t>
      </w:r>
    </w:p>
    <w:p w:rsidR="00E45ADE" w:rsidRPr="005935C0" w:rsidRDefault="00E45ADE" w:rsidP="00750B9A">
      <w:pPr>
        <w:pStyle w:val="a3"/>
        <w:numPr>
          <w:ilvl w:val="0"/>
          <w:numId w:val="50"/>
        </w:numPr>
        <w:tabs>
          <w:tab w:val="left" w:pos="993"/>
        </w:tabs>
        <w:ind w:left="0" w:firstLine="709"/>
        <w:jc w:val="both"/>
        <w:rPr>
          <w:rStyle w:val="h3"/>
          <w:rFonts w:ascii="Times New Roman" w:hAnsi="Times New Roman"/>
          <w:spacing w:val="-4"/>
          <w:sz w:val="27"/>
          <w:szCs w:val="27"/>
        </w:rPr>
      </w:pPr>
      <w:r w:rsidRPr="005935C0">
        <w:rPr>
          <w:rStyle w:val="h3"/>
          <w:rFonts w:ascii="Times New Roman" w:hAnsi="Times New Roman"/>
          <w:spacing w:val="-4"/>
          <w:sz w:val="27"/>
          <w:szCs w:val="27"/>
          <w:lang w:val="en-US"/>
        </w:rPr>
        <w:t xml:space="preserve">Brylinski M. FINDSITE-metal: Integrating evolutionary information and machine learning for structure-based metal binding site prediction at the proteome level / M. Brylinski, J. Skolnick // Proteins. – 2011. </w:t>
      </w:r>
      <w:r w:rsidRPr="005935C0">
        <w:rPr>
          <w:rStyle w:val="h3"/>
          <w:rFonts w:ascii="Times New Roman" w:hAnsi="Times New Roman"/>
          <w:spacing w:val="-4"/>
          <w:sz w:val="27"/>
          <w:szCs w:val="27"/>
        </w:rPr>
        <w:t>79. – 735–751.</w:t>
      </w:r>
    </w:p>
    <w:p w:rsidR="00E45ADE" w:rsidRPr="005935C0" w:rsidRDefault="00E45ADE" w:rsidP="00750B9A">
      <w:pPr>
        <w:pStyle w:val="a3"/>
        <w:numPr>
          <w:ilvl w:val="0"/>
          <w:numId w:val="50"/>
        </w:numPr>
        <w:tabs>
          <w:tab w:val="left" w:pos="993"/>
        </w:tabs>
        <w:ind w:left="0" w:firstLine="709"/>
        <w:jc w:val="both"/>
        <w:rPr>
          <w:rStyle w:val="h3"/>
          <w:rFonts w:ascii="Times New Roman" w:hAnsi="Times New Roman"/>
          <w:spacing w:val="-4"/>
          <w:sz w:val="27"/>
          <w:szCs w:val="27"/>
          <w:lang w:val="en-US"/>
        </w:rPr>
      </w:pPr>
      <w:r w:rsidRPr="005935C0">
        <w:rPr>
          <w:rStyle w:val="h3"/>
          <w:rFonts w:ascii="Times New Roman" w:hAnsi="Times New Roman"/>
          <w:spacing w:val="-4"/>
          <w:sz w:val="27"/>
          <w:szCs w:val="27"/>
          <w:lang w:val="en-US"/>
        </w:rPr>
        <w:t>Khrustalev V. V. Stabilization of secondary structure elements by specific combinations of hydrophilic and hydrophobic amino acid residues is more important for proteins encoded by GC-poor genes  / V. V. Khrustalev, E. V. Barkovsky // Biochimie – 2012. – Vol.94. – Issue 12. – P. 2706-2715.</w:t>
      </w:r>
    </w:p>
    <w:p w:rsidR="00E45ADE" w:rsidRPr="005935C0" w:rsidRDefault="00E45ADE" w:rsidP="00750B9A">
      <w:pPr>
        <w:pStyle w:val="a3"/>
        <w:numPr>
          <w:ilvl w:val="0"/>
          <w:numId w:val="50"/>
        </w:numPr>
        <w:tabs>
          <w:tab w:val="left" w:pos="993"/>
        </w:tabs>
        <w:ind w:left="0" w:firstLine="709"/>
        <w:jc w:val="both"/>
        <w:rPr>
          <w:rStyle w:val="h3"/>
          <w:rFonts w:ascii="Times New Roman" w:hAnsi="Times New Roman"/>
          <w:spacing w:val="-4"/>
          <w:sz w:val="27"/>
          <w:szCs w:val="27"/>
          <w:lang w:val="en-US"/>
        </w:rPr>
      </w:pPr>
      <w:r w:rsidRPr="005935C0">
        <w:rPr>
          <w:rStyle w:val="h3"/>
          <w:rFonts w:ascii="Times New Roman" w:hAnsi="Times New Roman"/>
          <w:spacing w:val="-4"/>
          <w:sz w:val="27"/>
          <w:szCs w:val="27"/>
          <w:lang w:val="en-US"/>
        </w:rPr>
        <w:t>Lim V. I. Stereochemical theory of the secondary structure of globular proteins. II. Methods of localization of alpha-helical and beta-structural regions / V. I. Lim // Biofizica. – 1974 . – Vol. 19. – P. 562-575.</w:t>
      </w:r>
    </w:p>
    <w:p w:rsidR="00E45ADE" w:rsidRPr="005935C0" w:rsidRDefault="00E45ADE" w:rsidP="00750B9A">
      <w:pPr>
        <w:pStyle w:val="a3"/>
        <w:numPr>
          <w:ilvl w:val="0"/>
          <w:numId w:val="50"/>
        </w:numPr>
        <w:tabs>
          <w:tab w:val="left" w:pos="993"/>
        </w:tabs>
        <w:ind w:left="0" w:firstLine="709"/>
        <w:jc w:val="both"/>
        <w:rPr>
          <w:rStyle w:val="h3"/>
          <w:rFonts w:ascii="Times New Roman" w:hAnsi="Times New Roman"/>
          <w:spacing w:val="-4"/>
          <w:sz w:val="27"/>
          <w:szCs w:val="27"/>
          <w:lang w:val="en-US"/>
        </w:rPr>
      </w:pPr>
      <w:r w:rsidRPr="005935C0">
        <w:rPr>
          <w:rStyle w:val="h3"/>
          <w:rFonts w:ascii="Times New Roman" w:hAnsi="Times New Roman"/>
          <w:spacing w:val="-4"/>
          <w:sz w:val="27"/>
          <w:szCs w:val="27"/>
          <w:lang w:val="en-US"/>
        </w:rPr>
        <w:t>Modeling of metal interaction geometries for protein-ligand docking / B Seebeck [et al.] // Proteins. – 2008. – Vol. 71. – P. 1237-1254.</w:t>
      </w:r>
    </w:p>
    <w:p w:rsidR="00E45ADE" w:rsidRPr="005935C0" w:rsidRDefault="00E45ADE" w:rsidP="00750B9A">
      <w:pPr>
        <w:pStyle w:val="a3"/>
        <w:numPr>
          <w:ilvl w:val="0"/>
          <w:numId w:val="50"/>
        </w:numPr>
        <w:tabs>
          <w:tab w:val="left" w:pos="993"/>
        </w:tabs>
        <w:ind w:left="0" w:firstLine="709"/>
        <w:jc w:val="both"/>
        <w:rPr>
          <w:rStyle w:val="h3"/>
          <w:rFonts w:ascii="Times New Roman" w:hAnsi="Times New Roman"/>
          <w:spacing w:val="-4"/>
        </w:rPr>
      </w:pPr>
      <w:r w:rsidRPr="005935C0">
        <w:rPr>
          <w:rStyle w:val="h3"/>
          <w:rFonts w:ascii="Times New Roman" w:hAnsi="Times New Roman"/>
          <w:spacing w:val="-4"/>
          <w:sz w:val="27"/>
          <w:szCs w:val="27"/>
          <w:lang w:val="en-US"/>
        </w:rPr>
        <w:t xml:space="preserve">Tina K. G.  PIC: Protein Interactions Calculator / K. G. Tina, R. Bhadra, N. Srinivasan // Nucleic Acids Research. </w:t>
      </w:r>
      <w:r w:rsidRPr="005935C0">
        <w:rPr>
          <w:rStyle w:val="h3"/>
          <w:rFonts w:ascii="Times New Roman" w:hAnsi="Times New Roman"/>
          <w:spacing w:val="-4"/>
          <w:sz w:val="27"/>
          <w:szCs w:val="27"/>
        </w:rPr>
        <w:t>Vol. 35. – 2007. – 473–476.</w:t>
      </w:r>
    </w:p>
    <w:p w:rsidR="00E45ADE" w:rsidRPr="00592654" w:rsidRDefault="00E45ADE" w:rsidP="00862A99">
      <w:pPr>
        <w:spacing w:after="240"/>
        <w:jc w:val="center"/>
        <w:rPr>
          <w:rFonts w:ascii="Times New Roman" w:hAnsi="Times New Roman"/>
        </w:rPr>
      </w:pPr>
      <w:r w:rsidRPr="00592654">
        <w:rPr>
          <w:rFonts w:ascii="Times New Roman" w:hAnsi="Times New Roman"/>
        </w:rPr>
        <w:lastRenderedPageBreak/>
        <w:t xml:space="preserve">ПРИМЕНЕНИЕ СУЛЬФАТА ЖЕЛЕЗА И </w:t>
      </w:r>
      <w:r w:rsidR="002E3873" w:rsidRPr="00592654">
        <w:rPr>
          <w:rFonts w:ascii="Times New Roman" w:hAnsi="Times New Roman"/>
        </w:rPr>
        <w:t>МИНЕРАЛТРИОКСИДАГРЕГАТ</w:t>
      </w:r>
      <w:r w:rsidR="002E3873">
        <w:rPr>
          <w:rFonts w:ascii="Times New Roman" w:hAnsi="Times New Roman"/>
        </w:rPr>
        <w:t>А</w:t>
      </w:r>
      <w:r w:rsidRPr="00592654">
        <w:rPr>
          <w:rFonts w:ascii="Times New Roman" w:hAnsi="Times New Roman"/>
        </w:rPr>
        <w:t xml:space="preserve"> ПРИ ПРОВЕДЕНИИ ВИТАЛЬНОЙ ПУЛЬПОТОМИИ ЗУБОВ У ДЕТЕЙ</w:t>
      </w:r>
    </w:p>
    <w:p w:rsidR="00E45ADE" w:rsidRPr="00592654" w:rsidRDefault="00E45ADE" w:rsidP="00862A99">
      <w:pPr>
        <w:spacing w:after="240"/>
        <w:jc w:val="center"/>
        <w:rPr>
          <w:rFonts w:ascii="Times New Roman" w:hAnsi="Times New Roman"/>
        </w:rPr>
      </w:pPr>
      <w:r w:rsidRPr="00592654">
        <w:rPr>
          <w:rFonts w:ascii="Times New Roman" w:hAnsi="Times New Roman"/>
        </w:rPr>
        <w:t>Шаковец</w:t>
      </w:r>
      <w:r w:rsidR="00862A99" w:rsidRPr="00862A99">
        <w:rPr>
          <w:rFonts w:ascii="Times New Roman" w:hAnsi="Times New Roman"/>
        </w:rPr>
        <w:t xml:space="preserve"> </w:t>
      </w:r>
      <w:r w:rsidR="00862A99" w:rsidRPr="00592654">
        <w:rPr>
          <w:rFonts w:ascii="Times New Roman" w:hAnsi="Times New Roman"/>
        </w:rPr>
        <w:t>Н.В.</w:t>
      </w:r>
      <w:r w:rsidRPr="00592654">
        <w:rPr>
          <w:rFonts w:ascii="Times New Roman" w:hAnsi="Times New Roman"/>
        </w:rPr>
        <w:t>, Романова</w:t>
      </w:r>
      <w:r w:rsidR="00862A99" w:rsidRPr="00862A99">
        <w:rPr>
          <w:rFonts w:ascii="Times New Roman" w:hAnsi="Times New Roman"/>
        </w:rPr>
        <w:t xml:space="preserve"> </w:t>
      </w:r>
      <w:r w:rsidR="00862A99" w:rsidRPr="00592654">
        <w:rPr>
          <w:rFonts w:ascii="Times New Roman" w:hAnsi="Times New Roman"/>
        </w:rPr>
        <w:t>О.С.</w:t>
      </w:r>
    </w:p>
    <w:p w:rsidR="00862A99" w:rsidRDefault="00E45ADE" w:rsidP="00E45ADE">
      <w:pPr>
        <w:pStyle w:val="ad"/>
        <w:spacing w:before="0" w:beforeAutospacing="0" w:after="0" w:afterAutospacing="0"/>
        <w:jc w:val="center"/>
        <w:rPr>
          <w:i/>
          <w:sz w:val="28"/>
          <w:szCs w:val="28"/>
        </w:rPr>
      </w:pPr>
      <w:r w:rsidRPr="00592654">
        <w:rPr>
          <w:i/>
          <w:sz w:val="28"/>
          <w:szCs w:val="28"/>
        </w:rPr>
        <w:t>Белорусский государственный медицинский университет,</w:t>
      </w:r>
    </w:p>
    <w:p w:rsidR="00E45ADE" w:rsidRPr="00592654" w:rsidRDefault="00E45ADE" w:rsidP="00E45ADE">
      <w:pPr>
        <w:pStyle w:val="ad"/>
        <w:spacing w:before="0" w:beforeAutospacing="0" w:after="0" w:afterAutospacing="0"/>
        <w:jc w:val="center"/>
        <w:rPr>
          <w:i/>
          <w:sz w:val="28"/>
          <w:szCs w:val="28"/>
        </w:rPr>
      </w:pPr>
      <w:r w:rsidRPr="00592654">
        <w:rPr>
          <w:i/>
          <w:sz w:val="28"/>
          <w:szCs w:val="28"/>
        </w:rPr>
        <w:t xml:space="preserve"> кафедра стоматологии детского возраста</w:t>
      </w:r>
    </w:p>
    <w:p w:rsidR="00E45ADE" w:rsidRPr="00592654" w:rsidRDefault="00E45ADE" w:rsidP="00E45ADE">
      <w:pPr>
        <w:pStyle w:val="ad"/>
        <w:spacing w:before="0" w:beforeAutospacing="0" w:after="0" w:afterAutospacing="0"/>
        <w:jc w:val="center"/>
        <w:rPr>
          <w:i/>
          <w:sz w:val="28"/>
          <w:szCs w:val="28"/>
        </w:rPr>
      </w:pPr>
    </w:p>
    <w:p w:rsidR="00E45ADE" w:rsidRPr="00592654" w:rsidRDefault="00E45ADE" w:rsidP="00E45ADE">
      <w:pPr>
        <w:jc w:val="both"/>
        <w:rPr>
          <w:rFonts w:ascii="Times New Roman" w:hAnsi="Times New Roman"/>
        </w:rPr>
      </w:pPr>
      <w:r w:rsidRPr="00592654">
        <w:rPr>
          <w:rFonts w:ascii="Times New Roman" w:hAnsi="Times New Roman"/>
        </w:rPr>
        <w:tab/>
        <w:t>Современные витальные методы пульпотерапии позволяют сохранить жизнеспособность пульпы, что обеспечивает рост и формирование полноценной корневой системы, и сохранение функциональной ценности зуба. Одним из таких методов является метод витальной пульпотомии.</w:t>
      </w:r>
      <w:r w:rsidRPr="00592654">
        <w:rPr>
          <w:rFonts w:ascii="Times New Roman" w:hAnsi="Times New Roman"/>
          <w:b/>
          <w:i/>
        </w:rPr>
        <w:t xml:space="preserve"> </w:t>
      </w:r>
    </w:p>
    <w:p w:rsidR="00E45ADE" w:rsidRPr="005935C0" w:rsidRDefault="00E45ADE" w:rsidP="00E45ADE">
      <w:pPr>
        <w:ind w:firstLine="708"/>
        <w:jc w:val="both"/>
        <w:rPr>
          <w:rFonts w:ascii="Times New Roman" w:hAnsi="Times New Roman"/>
          <w:spacing w:val="-4"/>
        </w:rPr>
      </w:pPr>
      <w:r w:rsidRPr="005935C0">
        <w:rPr>
          <w:rFonts w:ascii="Times New Roman" w:hAnsi="Times New Roman"/>
          <w:spacing w:val="-4"/>
        </w:rPr>
        <w:t>Первично-хроническое воспаление пульпы особенно часто встречается во временных зубах в силу их анатомо-физиологических особенностей строения. В период сформированного временного прикуса кариозные полости чаще всего развиваются на контактных поверхностях зубов.</w:t>
      </w:r>
      <w:r w:rsidRPr="005935C0">
        <w:rPr>
          <w:rFonts w:ascii="Times New Roman" w:hAnsi="Times New Roman"/>
          <w:b/>
          <w:i/>
          <w:spacing w:val="-4"/>
        </w:rPr>
        <w:t xml:space="preserve"> </w:t>
      </w:r>
      <w:r w:rsidRPr="005935C0">
        <w:rPr>
          <w:rFonts w:ascii="Times New Roman" w:hAnsi="Times New Roman"/>
          <w:spacing w:val="-4"/>
        </w:rPr>
        <w:t>При одинаковой глубине кариозной полости на окклюзионной и апроксимальной поверхности временного моляра риск вовлечения пульпы в воспалительный процесс в четыре раза выше при локализации процесса на апроксимальной поверхности (6).</w:t>
      </w:r>
    </w:p>
    <w:p w:rsidR="00E45ADE" w:rsidRPr="00592654" w:rsidRDefault="00E45ADE" w:rsidP="00E45ADE">
      <w:pPr>
        <w:jc w:val="both"/>
        <w:rPr>
          <w:rFonts w:ascii="Times New Roman" w:hAnsi="Times New Roman"/>
        </w:rPr>
      </w:pPr>
      <w:r w:rsidRPr="00592654">
        <w:rPr>
          <w:rFonts w:ascii="Times New Roman" w:hAnsi="Times New Roman"/>
        </w:rPr>
        <w:tab/>
        <w:t>Возможность использования метода пульпотомии при лечении зубов у детей обоснована результатами гистологических исследований, которые показали, что хроническое воспаление пульпы кариозного генеза в ряде случаев может иметь локальный характер (9). Для фиксации пульпы корневых каналов после проведения ампутации используется ряд препаратов. На протяжении многих лет «золотым стандартом» при пульпотомии во временных зубах считался формокрезол.</w:t>
      </w:r>
      <w:r w:rsidRPr="00592654">
        <w:rPr>
          <w:rFonts w:ascii="Times New Roman" w:hAnsi="Times New Roman"/>
          <w:color w:val="000000"/>
        </w:rPr>
        <w:t xml:space="preserve"> Это жидкий препарат, в состав которого входят формальдегид (19%) и крезол (35%). В зависимости от продолжительности воздействия формокрезол приводит к частичной или полной мумификации корневой пульпы. Аппликация формокрезола или содержащих его препаратов на обнаженную пульпу способствует распространению формальдегида за пределы её верхушечного участка и по организму в целом, что может вызвать аллергические и другие реакции.</w:t>
      </w:r>
      <w:r w:rsidRPr="00592654">
        <w:rPr>
          <w:rFonts w:ascii="Times New Roman" w:hAnsi="Times New Roman"/>
        </w:rPr>
        <w:t xml:space="preserve"> Негативное системное влияние на организм ребенка за счет общетоксического действия,  потенциально мутагенный, канцерогенный и тератогенный эффекты ставят под сомнение применение формокрезола у детей. Все большее число специалистов рекомендуют отказаться от использования формокрезола в пользу более биосовместимых препаратов, таких как, например, сульфат железа и минералтриоксидагрегат (МТА) (4).  </w:t>
      </w:r>
    </w:p>
    <w:p w:rsidR="00E45ADE" w:rsidRPr="00592654" w:rsidRDefault="00E45ADE" w:rsidP="00E45ADE">
      <w:pPr>
        <w:jc w:val="both"/>
        <w:rPr>
          <w:rFonts w:ascii="Times New Roman" w:hAnsi="Times New Roman"/>
        </w:rPr>
      </w:pPr>
      <w:r w:rsidRPr="00592654">
        <w:rPr>
          <w:rFonts w:ascii="Times New Roman" w:hAnsi="Times New Roman"/>
        </w:rPr>
        <w:tab/>
        <w:t xml:space="preserve">Сульфат железа (препарат </w:t>
      </w:r>
      <w:r w:rsidRPr="00592654">
        <w:rPr>
          <w:rFonts w:ascii="Times New Roman" w:hAnsi="Times New Roman"/>
          <w:lang w:val="en-US"/>
        </w:rPr>
        <w:t>ViscoStat</w:t>
      </w:r>
      <w:r w:rsidRPr="00592654">
        <w:rPr>
          <w:rFonts w:ascii="Times New Roman" w:hAnsi="Times New Roman"/>
        </w:rPr>
        <w:t xml:space="preserve">, </w:t>
      </w:r>
      <w:r w:rsidRPr="00592654">
        <w:rPr>
          <w:rFonts w:ascii="Times New Roman" w:hAnsi="Times New Roman"/>
          <w:lang w:val="en-US"/>
        </w:rPr>
        <w:t>Ultradent</w:t>
      </w:r>
      <w:r w:rsidRPr="00592654">
        <w:rPr>
          <w:rFonts w:ascii="Times New Roman" w:hAnsi="Times New Roman"/>
        </w:rPr>
        <w:t xml:space="preserve">, США), представляет собой вязкий 20% водный раствор сульфата трехвалентного железа, обладает щадящим коагулирующим действием по отношению к мягким и твердым тканям. Гемостаз достигается, главным образом, за счет образования коагуляционных пробок в просветах капилляров. В отличие от формокрезола, сульфат железа не обладает резорбтивным эффектом, а в отличие от </w:t>
      </w:r>
      <w:r w:rsidRPr="00592654">
        <w:rPr>
          <w:rFonts w:ascii="Times New Roman" w:hAnsi="Times New Roman"/>
        </w:rPr>
        <w:lastRenderedPageBreak/>
        <w:t>глютаральдегида, обладает лучшими фиксирующими свойствами (1,2).  Сульфат железа обеспечивает проведение односеансового метода пульпотомии временных зубов, позволяет сохранить оставшиеся ткани корневой пульпы витальными с минимальным повреждением (11,12). Эффективность применения данного препарата составляет по данным разных авторов от 86% до 100%  (1,2,7,8).</w:t>
      </w:r>
    </w:p>
    <w:p w:rsidR="00E45ADE" w:rsidRPr="00592654" w:rsidRDefault="00E45ADE" w:rsidP="00E45ADE">
      <w:pPr>
        <w:jc w:val="both"/>
        <w:rPr>
          <w:rFonts w:ascii="Times New Roman" w:eastAsia="Times New Roman" w:hAnsi="Times New Roman"/>
          <w:lang w:eastAsia="ru-RU"/>
        </w:rPr>
      </w:pPr>
      <w:r w:rsidRPr="00592654">
        <w:rPr>
          <w:rFonts w:ascii="Times New Roman" w:eastAsia="Times New Roman" w:hAnsi="Times New Roman"/>
          <w:lang w:eastAsia="ru-RU"/>
        </w:rPr>
        <w:tab/>
        <w:t>МТА представляет собой порошок, состоящий из трикальций силиката, трикальций алюмината, трикальций оксида и кремния оксида. Гидратация порошка приводит к образованию коллоидного геля, состоящего из кристаллов оксида кальция аморфной структуры: 33 % кальция, 49% фосфата, 6% кремния, 3% хлорида и 2%  углерода. Этот гель преобразуется в твердую структуру, по меньшей мере,</w:t>
      </w:r>
      <w:r w:rsidRPr="00592654">
        <w:rPr>
          <w:rFonts w:ascii="Times New Roman" w:eastAsia="Times New Roman" w:hAnsi="Times New Roman"/>
          <w:bdr w:val="none" w:sz="0" w:space="0" w:color="auto" w:frame="1"/>
          <w:lang w:eastAsia="ru-RU"/>
        </w:rPr>
        <w:t>  </w:t>
      </w:r>
      <w:r w:rsidRPr="00592654">
        <w:rPr>
          <w:rFonts w:ascii="Times New Roman" w:eastAsia="Times New Roman" w:hAnsi="Times New Roman"/>
          <w:lang w:eastAsia="ru-RU"/>
        </w:rPr>
        <w:t>за три часа, создавая непроницаемый барьер.</w:t>
      </w:r>
      <w:r w:rsidRPr="00592654">
        <w:rPr>
          <w:rFonts w:ascii="Times New Roman" w:eastAsia="Times New Roman" w:hAnsi="Times New Roman"/>
          <w:bdr w:val="none" w:sz="0" w:space="0" w:color="auto" w:frame="1"/>
          <w:lang w:eastAsia="ru-RU"/>
        </w:rPr>
        <w:t>  </w:t>
      </w:r>
      <w:r w:rsidRPr="00592654">
        <w:rPr>
          <w:rFonts w:ascii="Times New Roman" w:eastAsia="Times New Roman" w:hAnsi="Times New Roman"/>
          <w:lang w:eastAsia="ru-RU"/>
        </w:rPr>
        <w:t>Прочность такой структуры на сжатие эквивалентна прочности упроченного полимером цинкоксидэвгенольного цемента </w:t>
      </w:r>
      <w:r w:rsidRPr="00592654">
        <w:rPr>
          <w:rFonts w:ascii="Times New Roman" w:eastAsia="Times New Roman" w:hAnsi="Times New Roman"/>
          <w:bdr w:val="none" w:sz="0" w:space="0" w:color="auto" w:frame="1"/>
          <w:lang w:eastAsia="ru-RU"/>
        </w:rPr>
        <w:t>IRM</w:t>
      </w:r>
      <w:r w:rsidRPr="00592654">
        <w:rPr>
          <w:rFonts w:ascii="Times New Roman" w:eastAsia="Times New Roman" w:hAnsi="Times New Roman"/>
          <w:lang w:eastAsia="ru-RU"/>
        </w:rPr>
        <w:t>, но меньше, чем у амальгамы.  МТА продается как  </w:t>
      </w:r>
      <w:r w:rsidRPr="00592654">
        <w:rPr>
          <w:rFonts w:ascii="Times New Roman" w:eastAsia="Times New Roman" w:hAnsi="Times New Roman"/>
          <w:bdr w:val="none" w:sz="0" w:space="0" w:color="auto" w:frame="1"/>
          <w:lang w:eastAsia="ru-RU"/>
        </w:rPr>
        <w:t>ProRoot (</w:t>
      </w:r>
      <w:r w:rsidRPr="00592654">
        <w:rPr>
          <w:rFonts w:ascii="Times New Roman" w:eastAsia="Times New Roman" w:hAnsi="Times New Roman"/>
          <w:bdr w:val="none" w:sz="0" w:space="0" w:color="auto" w:frame="1"/>
          <w:lang w:val="en-US" w:eastAsia="ru-RU"/>
        </w:rPr>
        <w:t>Dentsply</w:t>
      </w:r>
      <w:r w:rsidRPr="00592654">
        <w:rPr>
          <w:rFonts w:ascii="Times New Roman" w:eastAsia="Times New Roman" w:hAnsi="Times New Roman"/>
          <w:bdr w:val="none" w:sz="0" w:space="0" w:color="auto" w:frame="1"/>
          <w:lang w:eastAsia="ru-RU"/>
        </w:rPr>
        <w:t>, США)</w:t>
      </w:r>
      <w:r w:rsidRPr="00592654">
        <w:rPr>
          <w:rFonts w:ascii="Times New Roman" w:eastAsia="Times New Roman" w:hAnsi="Times New Roman"/>
          <w:lang w:eastAsia="ru-RU"/>
        </w:rPr>
        <w:t>, Триоксидент (Владмива, Россия) и</w:t>
      </w:r>
      <w:r w:rsidRPr="00592654">
        <w:rPr>
          <w:rFonts w:ascii="Times New Roman" w:eastAsia="Times New Roman" w:hAnsi="Times New Roman"/>
          <w:bdr w:val="none" w:sz="0" w:space="0" w:color="auto" w:frame="1"/>
          <w:lang w:eastAsia="ru-RU"/>
        </w:rPr>
        <w:t>  </w:t>
      </w:r>
      <w:r w:rsidRPr="00592654">
        <w:rPr>
          <w:rFonts w:ascii="Times New Roman" w:eastAsia="Times New Roman" w:hAnsi="Times New Roman"/>
          <w:lang w:eastAsia="ru-RU"/>
        </w:rPr>
        <w:t>рекомендован для прямого покрытия витальной пульпы, для апексификации зубов с незаконченным формированием корней, для закрытия перфораций корня и обтурации апикального отверстия.</w:t>
      </w:r>
    </w:p>
    <w:p w:rsidR="00E45ADE" w:rsidRPr="00592654" w:rsidRDefault="00E45ADE" w:rsidP="00E45ADE">
      <w:pPr>
        <w:shd w:val="clear" w:color="auto" w:fill="FFFFFF"/>
        <w:jc w:val="both"/>
        <w:textAlignment w:val="baseline"/>
        <w:rPr>
          <w:rFonts w:ascii="Times New Roman" w:eastAsia="Times New Roman" w:hAnsi="Times New Roman"/>
          <w:lang w:eastAsia="ru-RU"/>
        </w:rPr>
      </w:pPr>
      <w:r w:rsidRPr="00592654">
        <w:rPr>
          <w:rFonts w:ascii="Times New Roman" w:eastAsia="Times New Roman" w:hAnsi="Times New Roman"/>
          <w:lang w:eastAsia="ru-RU"/>
        </w:rPr>
        <w:tab/>
        <w:t xml:space="preserve">Согласно данным </w:t>
      </w:r>
      <w:r w:rsidRPr="00592654">
        <w:rPr>
          <w:rFonts w:ascii="Times New Roman" w:eastAsia="Times New Roman" w:hAnsi="Times New Roman"/>
          <w:bdr w:val="none" w:sz="0" w:space="0" w:color="auto" w:frame="1"/>
          <w:lang w:eastAsia="ru-RU"/>
        </w:rPr>
        <w:t>Torabinejad</w:t>
      </w:r>
      <w:r w:rsidRPr="00592654">
        <w:rPr>
          <w:rFonts w:ascii="Times New Roman" w:eastAsia="Times New Roman" w:hAnsi="Times New Roman"/>
          <w:lang w:eastAsia="ru-RU"/>
        </w:rPr>
        <w:t> с соавт. (1995 г.), МТА оказывает бактерицидное воздействие на некоторые факультативные анаэробные бактерии, но не на строгие анаэробы (3,13). Этот ограниченный антибактериальный эффект  меньше, чем у паст, содержащих гидроокись кальция. Способность противостоять пенетрации микроорганизмов у МТА предположительно выше. В исследованиях на герметичность МТА часто показывает лучшие результаты, чем амальгама или упроченный полимером цинкоксидэвгенольный цемент </w:t>
      </w:r>
      <w:r w:rsidRPr="00592654">
        <w:rPr>
          <w:rFonts w:ascii="Times New Roman" w:eastAsia="Times New Roman" w:hAnsi="Times New Roman"/>
          <w:bdr w:val="none" w:sz="0" w:space="0" w:color="auto" w:frame="1"/>
          <w:lang w:eastAsia="ru-RU"/>
        </w:rPr>
        <w:t>IRM</w:t>
      </w:r>
      <w:r w:rsidRPr="00592654">
        <w:rPr>
          <w:rFonts w:ascii="Times New Roman" w:eastAsia="Times New Roman" w:hAnsi="Times New Roman"/>
          <w:lang w:eastAsia="ru-RU"/>
        </w:rPr>
        <w:t>. МТА демонстрирует герметичность, сравнимую с идеально конденсированным композитом. Более того, присутствие крови в МТА лишь</w:t>
      </w:r>
      <w:r w:rsidRPr="00592654">
        <w:rPr>
          <w:rFonts w:ascii="Times New Roman" w:eastAsia="Times New Roman" w:hAnsi="Times New Roman"/>
          <w:bdr w:val="none" w:sz="0" w:space="0" w:color="auto" w:frame="1"/>
          <w:lang w:eastAsia="ru-RU"/>
        </w:rPr>
        <w:t>  </w:t>
      </w:r>
      <w:r w:rsidRPr="00592654">
        <w:rPr>
          <w:rFonts w:ascii="Times New Roman" w:eastAsia="Times New Roman" w:hAnsi="Times New Roman"/>
          <w:lang w:eastAsia="ru-RU"/>
        </w:rPr>
        <w:t>незначительно влияет на его проницаемость.</w:t>
      </w:r>
    </w:p>
    <w:p w:rsidR="00E45ADE" w:rsidRPr="00592654" w:rsidRDefault="00E45ADE" w:rsidP="00E45ADE">
      <w:pPr>
        <w:shd w:val="clear" w:color="auto" w:fill="FFFFFF"/>
        <w:ind w:firstLine="708"/>
        <w:jc w:val="both"/>
        <w:textAlignment w:val="baseline"/>
        <w:rPr>
          <w:rFonts w:ascii="Times New Roman" w:hAnsi="Times New Roman"/>
        </w:rPr>
      </w:pPr>
      <w:r w:rsidRPr="00592654">
        <w:rPr>
          <w:rFonts w:ascii="Times New Roman" w:hAnsi="Times New Roman"/>
        </w:rPr>
        <w:t xml:space="preserve">Медицинские эффекты МТА основаны на высоких значениях </w:t>
      </w:r>
      <w:r w:rsidRPr="00592654">
        <w:rPr>
          <w:rFonts w:ascii="Times New Roman" w:hAnsi="Times New Roman"/>
          <w:lang w:val="en-US"/>
        </w:rPr>
        <w:t>pH</w:t>
      </w:r>
      <w:r w:rsidRPr="00592654">
        <w:rPr>
          <w:rFonts w:ascii="Times New Roman" w:hAnsi="Times New Roman"/>
        </w:rPr>
        <w:t>. Так, при замешивании материала р</w:t>
      </w:r>
      <w:r w:rsidRPr="00592654">
        <w:rPr>
          <w:rFonts w:ascii="Times New Roman" w:hAnsi="Times New Roman"/>
          <w:lang w:val="en-US"/>
        </w:rPr>
        <w:t>H</w:t>
      </w:r>
      <w:r w:rsidRPr="00592654">
        <w:rPr>
          <w:rFonts w:ascii="Times New Roman" w:hAnsi="Times New Roman"/>
        </w:rPr>
        <w:t xml:space="preserve"> достигает уровня 10,2, а в течение трех часов повышается до 12,5 и остается таковой на протяжении более 22 часов (10).  Использование МТА при эндодонтическом лечении зубов у детей возможно благодаря его высокой герметизирующей способности, биосовместимости, способности индуцировать образование дентинного мостика, регенерацию цемента корня и периапикальных тканей (4).</w:t>
      </w:r>
    </w:p>
    <w:p w:rsidR="00E45ADE" w:rsidRPr="00592654" w:rsidRDefault="00E45ADE" w:rsidP="00E45ADE">
      <w:pPr>
        <w:ind w:firstLine="708"/>
        <w:jc w:val="both"/>
        <w:rPr>
          <w:rFonts w:ascii="Times New Roman" w:hAnsi="Times New Roman"/>
        </w:rPr>
      </w:pPr>
      <w:r w:rsidRPr="00592654">
        <w:rPr>
          <w:rFonts w:ascii="Times New Roman" w:hAnsi="Times New Roman"/>
          <w:b/>
        </w:rPr>
        <w:t xml:space="preserve">Цель </w:t>
      </w:r>
      <w:r w:rsidRPr="00592654">
        <w:rPr>
          <w:rFonts w:ascii="Times New Roman" w:hAnsi="Times New Roman"/>
        </w:rPr>
        <w:t xml:space="preserve">исследования – оценить ближайшие клинические и рентгенологические результаты лечения пульпита временных зубов у детей с использованием сульфата железа и постоянных зубов с незаконченным формированием корней с использованием МТА  методом витальной пульпотомии. </w:t>
      </w:r>
    </w:p>
    <w:p w:rsidR="00E45ADE" w:rsidRPr="00592654" w:rsidRDefault="00E45ADE" w:rsidP="00E45ADE">
      <w:pPr>
        <w:ind w:firstLine="708"/>
        <w:jc w:val="both"/>
        <w:rPr>
          <w:rFonts w:ascii="Times New Roman" w:hAnsi="Times New Roman"/>
        </w:rPr>
      </w:pPr>
      <w:r w:rsidRPr="00592654">
        <w:rPr>
          <w:rFonts w:ascii="Times New Roman" w:hAnsi="Times New Roman"/>
          <w:b/>
        </w:rPr>
        <w:t>Материал и методы</w:t>
      </w:r>
      <w:r w:rsidRPr="00592654">
        <w:rPr>
          <w:rFonts w:ascii="Times New Roman" w:hAnsi="Times New Roman"/>
        </w:rPr>
        <w:t xml:space="preserve">. Терапия пульпы проведена у 30 детей в возрасте от 3 до 9 лет. Методом витальной  пульпотомии проведено лечение 15 временных моляров с диагнозом «хронический пульпит» и 17 постоянных резцов с незаконченным формированием корней с диагнозом «перелом коронки </w:t>
      </w:r>
      <w:r w:rsidRPr="00592654">
        <w:rPr>
          <w:rFonts w:ascii="Times New Roman" w:hAnsi="Times New Roman"/>
        </w:rPr>
        <w:lastRenderedPageBreak/>
        <w:t>несформированного зуба с повреждением пульпы» (рис. 1). Для фиксации пульпы во  временных зубах использовался препарат «</w:t>
      </w:r>
      <w:r w:rsidRPr="00592654">
        <w:rPr>
          <w:rFonts w:ascii="Times New Roman" w:hAnsi="Times New Roman"/>
          <w:lang w:val="en-US"/>
        </w:rPr>
        <w:t>ViscoStat</w:t>
      </w:r>
      <w:r w:rsidRPr="00592654">
        <w:rPr>
          <w:rFonts w:ascii="Times New Roman" w:hAnsi="Times New Roman"/>
        </w:rPr>
        <w:t>» (</w:t>
      </w:r>
      <w:r w:rsidRPr="00592654">
        <w:rPr>
          <w:rFonts w:ascii="Times New Roman" w:hAnsi="Times New Roman"/>
          <w:lang w:val="en-US"/>
        </w:rPr>
        <w:t>Ultradent</w:t>
      </w:r>
      <w:r w:rsidRPr="00592654">
        <w:rPr>
          <w:rFonts w:ascii="Times New Roman" w:hAnsi="Times New Roman"/>
        </w:rPr>
        <w:t xml:space="preserve">, США), а в постоянных – «Триоксидент» (ВладМиВа, Россия). </w:t>
      </w:r>
    </w:p>
    <w:p w:rsidR="002E3873" w:rsidRDefault="00E45ADE" w:rsidP="00047DD1">
      <w:pPr>
        <w:jc w:val="both"/>
        <w:rPr>
          <w:rFonts w:ascii="Times New Roman" w:hAnsi="Times New Roman"/>
        </w:rPr>
      </w:pPr>
      <w:r w:rsidRPr="00592654">
        <w:rPr>
          <w:rFonts w:ascii="Times New Roman" w:hAnsi="Times New Roman"/>
        </w:rPr>
        <w:tab/>
        <w:t xml:space="preserve">Лечение методом витальной пульпотомии (частичной и полной) проводилось по схеме, представленной в табл.1. </w:t>
      </w:r>
    </w:p>
    <w:p w:rsidR="002E3873" w:rsidRPr="005935C0" w:rsidRDefault="002E3873" w:rsidP="002E3873">
      <w:pPr>
        <w:ind w:firstLine="708"/>
        <w:jc w:val="both"/>
        <w:rPr>
          <w:rFonts w:ascii="Times New Roman" w:hAnsi="Times New Roman"/>
          <w:spacing w:val="-6"/>
        </w:rPr>
      </w:pPr>
      <w:r w:rsidRPr="005935C0">
        <w:rPr>
          <w:rFonts w:ascii="Times New Roman" w:hAnsi="Times New Roman"/>
          <w:spacing w:val="-6"/>
        </w:rPr>
        <w:t>Контрольный осмотр после проведенного лечения осуществлялся через неделю, месяц и далее каждые три месяца. До лечения, а также через 9 месяцев после проведенного лечения были выполнены прицельные внутриротовые рентге</w:t>
      </w:r>
      <w:r w:rsidR="005935C0">
        <w:rPr>
          <w:rFonts w:ascii="Times New Roman" w:hAnsi="Times New Roman"/>
          <w:spacing w:val="-6"/>
        </w:rPr>
        <w:t>-</w:t>
      </w:r>
      <w:r w:rsidRPr="005935C0">
        <w:rPr>
          <w:rFonts w:ascii="Times New Roman" w:hAnsi="Times New Roman"/>
          <w:spacing w:val="-6"/>
        </w:rPr>
        <w:t>нограммы. Оценка результатов лечения проводилась через 1, 3, 6 и 9 месяцев.</w:t>
      </w:r>
    </w:p>
    <w:p w:rsidR="00E45ADE" w:rsidRPr="005935C0" w:rsidRDefault="00047DD1" w:rsidP="00047DD1">
      <w:pPr>
        <w:jc w:val="both"/>
        <w:rPr>
          <w:rFonts w:ascii="Times New Roman" w:hAnsi="Times New Roman"/>
          <w:sz w:val="16"/>
          <w:szCs w:val="16"/>
        </w:rPr>
      </w:pPr>
      <w:r>
        <w:rPr>
          <w:rFonts w:ascii="Times New Roman" w:hAnsi="Times New Roman"/>
          <w:b/>
        </w:rPr>
        <w:tab/>
      </w:r>
    </w:p>
    <w:p w:rsidR="00E45ADE" w:rsidRPr="00592654" w:rsidRDefault="00E45ADE" w:rsidP="00E45ADE">
      <w:pPr>
        <w:rPr>
          <w:rFonts w:ascii="Times New Roman" w:hAnsi="Times New Roman"/>
        </w:rPr>
      </w:pPr>
      <w:r w:rsidRPr="00592654">
        <w:rPr>
          <w:rFonts w:ascii="Times New Roman" w:hAnsi="Times New Roman"/>
          <w:b/>
        </w:rPr>
        <w:t>Таблица 1</w:t>
      </w:r>
      <w:r w:rsidRPr="00592654">
        <w:rPr>
          <w:rFonts w:ascii="Times New Roman" w:hAnsi="Times New Roman"/>
        </w:rPr>
        <w:t>. Техника проведения  витальной пульпотомии.</w:t>
      </w:r>
    </w:p>
    <w:tbl>
      <w:tblPr>
        <w:tblStyle w:val="a7"/>
        <w:tblW w:w="9889" w:type="dxa"/>
        <w:tblLook w:val="04A0" w:firstRow="1" w:lastRow="0" w:firstColumn="1" w:lastColumn="0" w:noHBand="0" w:noVBand="1"/>
      </w:tblPr>
      <w:tblGrid>
        <w:gridCol w:w="4785"/>
        <w:gridCol w:w="5104"/>
      </w:tblGrid>
      <w:tr w:rsidR="00E45ADE" w:rsidRPr="00862A99" w:rsidTr="005935C0">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ADE" w:rsidRPr="00862A99" w:rsidRDefault="00E45ADE" w:rsidP="004806E9">
            <w:pPr>
              <w:jc w:val="center"/>
              <w:rPr>
                <w:rFonts w:ascii="Times New Roman" w:hAnsi="Times New Roman" w:cs="Times New Roman"/>
                <w:b/>
                <w:sz w:val="24"/>
                <w:szCs w:val="24"/>
              </w:rPr>
            </w:pPr>
            <w:r w:rsidRPr="00862A99">
              <w:rPr>
                <w:rFonts w:ascii="Times New Roman" w:hAnsi="Times New Roman" w:cs="Times New Roman"/>
                <w:b/>
                <w:sz w:val="24"/>
                <w:szCs w:val="24"/>
              </w:rPr>
              <w:t>Временные зубы</w:t>
            </w:r>
          </w:p>
        </w:tc>
        <w:tc>
          <w:tcPr>
            <w:tcW w:w="5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ADE" w:rsidRPr="00862A99" w:rsidRDefault="00E45ADE" w:rsidP="004806E9">
            <w:pPr>
              <w:jc w:val="center"/>
              <w:rPr>
                <w:rFonts w:ascii="Times New Roman" w:hAnsi="Times New Roman" w:cs="Times New Roman"/>
                <w:b/>
                <w:sz w:val="24"/>
                <w:szCs w:val="24"/>
              </w:rPr>
            </w:pPr>
            <w:r w:rsidRPr="00862A99">
              <w:rPr>
                <w:rFonts w:ascii="Times New Roman" w:hAnsi="Times New Roman" w:cs="Times New Roman"/>
                <w:b/>
                <w:sz w:val="24"/>
                <w:szCs w:val="24"/>
              </w:rPr>
              <w:t>Постоянные зубы с незаконченным формированием корней</w:t>
            </w:r>
          </w:p>
        </w:tc>
      </w:tr>
      <w:tr w:rsidR="00E45ADE" w:rsidRPr="00862A99" w:rsidTr="005935C0">
        <w:trPr>
          <w:trHeight w:val="212"/>
        </w:trPr>
        <w:tc>
          <w:tcPr>
            <w:tcW w:w="9889" w:type="dxa"/>
            <w:gridSpan w:val="2"/>
            <w:tcBorders>
              <w:top w:val="single" w:sz="4" w:space="0" w:color="000000" w:themeColor="text1"/>
              <w:left w:val="single" w:sz="4" w:space="0" w:color="auto"/>
              <w:bottom w:val="single" w:sz="4" w:space="0" w:color="000000" w:themeColor="text1"/>
              <w:right w:val="single" w:sz="4" w:space="0" w:color="000000" w:themeColor="text1"/>
            </w:tcBorders>
            <w:hideMark/>
          </w:tcPr>
          <w:p w:rsidR="00E45ADE" w:rsidRPr="00862A99" w:rsidRDefault="00E45ADE" w:rsidP="00862A99">
            <w:pPr>
              <w:jc w:val="both"/>
              <w:rPr>
                <w:rFonts w:ascii="Times New Roman" w:hAnsi="Times New Roman" w:cs="Times New Roman"/>
                <w:b/>
                <w:sz w:val="24"/>
                <w:szCs w:val="24"/>
              </w:rPr>
            </w:pPr>
            <w:r w:rsidRPr="00862A99">
              <w:rPr>
                <w:rFonts w:ascii="Times New Roman" w:hAnsi="Times New Roman" w:cs="Times New Roman"/>
                <w:b/>
                <w:sz w:val="24"/>
                <w:szCs w:val="24"/>
              </w:rPr>
              <w:t>1.</w:t>
            </w:r>
            <w:r w:rsidRPr="00862A99">
              <w:rPr>
                <w:rFonts w:ascii="Times New Roman" w:hAnsi="Times New Roman" w:cs="Times New Roman"/>
                <w:sz w:val="24"/>
                <w:szCs w:val="24"/>
              </w:rPr>
              <w:t xml:space="preserve"> Обследование пациента, постановка диагноза.</w:t>
            </w:r>
          </w:p>
        </w:tc>
      </w:tr>
      <w:tr w:rsidR="00E45ADE" w:rsidRPr="00862A99" w:rsidTr="005935C0">
        <w:trPr>
          <w:trHeight w:val="597"/>
        </w:trPr>
        <w:tc>
          <w:tcPr>
            <w:tcW w:w="98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5ADE" w:rsidRPr="00862A99" w:rsidRDefault="00E45ADE" w:rsidP="004806E9">
            <w:pPr>
              <w:jc w:val="both"/>
              <w:rPr>
                <w:rFonts w:ascii="Times New Roman" w:hAnsi="Times New Roman" w:cs="Times New Roman"/>
                <w:sz w:val="24"/>
                <w:szCs w:val="24"/>
              </w:rPr>
            </w:pPr>
            <w:r w:rsidRPr="00862A99">
              <w:rPr>
                <w:rFonts w:ascii="Times New Roman" w:hAnsi="Times New Roman" w:cs="Times New Roman"/>
                <w:b/>
                <w:sz w:val="24"/>
                <w:szCs w:val="24"/>
              </w:rPr>
              <w:t>2.</w:t>
            </w:r>
            <w:r w:rsidRPr="00862A99">
              <w:rPr>
                <w:rFonts w:ascii="Times New Roman" w:hAnsi="Times New Roman" w:cs="Times New Roman"/>
                <w:sz w:val="24"/>
                <w:szCs w:val="24"/>
              </w:rPr>
              <w:t xml:space="preserve"> Обезболивание (инфильтрационная анестезия) с использованием </w:t>
            </w:r>
            <w:r w:rsidRPr="00862A99">
              <w:rPr>
                <w:rFonts w:ascii="Times New Roman" w:hAnsi="Times New Roman" w:cs="Times New Roman"/>
                <w:sz w:val="24"/>
                <w:szCs w:val="24"/>
                <w:lang w:val="en-US"/>
              </w:rPr>
              <w:t>Scandonest</w:t>
            </w:r>
            <w:r w:rsidRPr="00862A99">
              <w:rPr>
                <w:rFonts w:ascii="Times New Roman" w:hAnsi="Times New Roman" w:cs="Times New Roman"/>
                <w:sz w:val="24"/>
                <w:szCs w:val="24"/>
              </w:rPr>
              <w:t xml:space="preserve"> детям до 4 лет и </w:t>
            </w:r>
            <w:r w:rsidRPr="00862A99">
              <w:rPr>
                <w:rFonts w:ascii="Times New Roman" w:hAnsi="Times New Roman" w:cs="Times New Roman"/>
                <w:sz w:val="24"/>
                <w:szCs w:val="24"/>
                <w:lang w:val="en-US"/>
              </w:rPr>
              <w:t>Ultracaini</w:t>
            </w:r>
            <w:r w:rsidRPr="00862A99">
              <w:rPr>
                <w:rFonts w:ascii="Times New Roman" w:hAnsi="Times New Roman" w:cs="Times New Roman"/>
                <w:sz w:val="24"/>
                <w:szCs w:val="24"/>
              </w:rPr>
              <w:t xml:space="preserve"> 1:200000 детям старше 4 лет.</w:t>
            </w:r>
          </w:p>
        </w:tc>
      </w:tr>
      <w:tr w:rsidR="00E45ADE" w:rsidRPr="00862A99" w:rsidTr="005935C0">
        <w:tc>
          <w:tcPr>
            <w:tcW w:w="98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5ADE" w:rsidRPr="00862A99" w:rsidRDefault="00E45ADE" w:rsidP="004806E9">
            <w:pPr>
              <w:jc w:val="both"/>
              <w:rPr>
                <w:rFonts w:ascii="Times New Roman" w:hAnsi="Times New Roman" w:cs="Times New Roman"/>
                <w:b/>
                <w:sz w:val="24"/>
                <w:szCs w:val="24"/>
              </w:rPr>
            </w:pPr>
            <w:r w:rsidRPr="00862A99">
              <w:rPr>
                <w:rFonts w:ascii="Times New Roman" w:hAnsi="Times New Roman" w:cs="Times New Roman"/>
                <w:b/>
                <w:sz w:val="24"/>
                <w:szCs w:val="24"/>
              </w:rPr>
              <w:t xml:space="preserve">3. </w:t>
            </w:r>
            <w:r w:rsidRPr="00862A99">
              <w:rPr>
                <w:rFonts w:ascii="Times New Roman" w:hAnsi="Times New Roman" w:cs="Times New Roman"/>
                <w:sz w:val="24"/>
                <w:szCs w:val="24"/>
              </w:rPr>
              <w:t xml:space="preserve">Изоляция зуба. </w:t>
            </w:r>
          </w:p>
        </w:tc>
      </w:tr>
      <w:tr w:rsidR="00E45ADE" w:rsidRPr="00862A99" w:rsidTr="005935C0">
        <w:trPr>
          <w:trHeight w:val="365"/>
        </w:trPr>
        <w:tc>
          <w:tcPr>
            <w:tcW w:w="98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ADE" w:rsidRPr="00862A99" w:rsidRDefault="00E45ADE" w:rsidP="004806E9">
            <w:pPr>
              <w:jc w:val="both"/>
              <w:rPr>
                <w:rFonts w:ascii="Times New Roman" w:hAnsi="Times New Roman" w:cs="Times New Roman"/>
                <w:sz w:val="24"/>
                <w:szCs w:val="24"/>
              </w:rPr>
            </w:pPr>
            <w:r w:rsidRPr="00862A99">
              <w:rPr>
                <w:rFonts w:ascii="Times New Roman" w:hAnsi="Times New Roman" w:cs="Times New Roman"/>
                <w:b/>
                <w:sz w:val="24"/>
                <w:szCs w:val="24"/>
              </w:rPr>
              <w:t xml:space="preserve">4. </w:t>
            </w:r>
            <w:r w:rsidRPr="00862A99">
              <w:rPr>
                <w:rFonts w:ascii="Times New Roman" w:hAnsi="Times New Roman" w:cs="Times New Roman"/>
                <w:sz w:val="24"/>
                <w:szCs w:val="24"/>
              </w:rPr>
              <w:t>Очищение зуба от зубного налета ротационной щеткой с пастой.</w:t>
            </w:r>
          </w:p>
        </w:tc>
      </w:tr>
      <w:tr w:rsidR="00E45ADE" w:rsidRPr="00862A99" w:rsidTr="005935C0">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ADE" w:rsidRPr="00862A99" w:rsidRDefault="00E45ADE" w:rsidP="004806E9">
            <w:pPr>
              <w:jc w:val="both"/>
              <w:rPr>
                <w:rFonts w:ascii="Times New Roman" w:hAnsi="Times New Roman" w:cs="Times New Roman"/>
                <w:b/>
                <w:sz w:val="24"/>
                <w:szCs w:val="24"/>
              </w:rPr>
            </w:pPr>
            <w:r w:rsidRPr="00862A99">
              <w:rPr>
                <w:rFonts w:ascii="Times New Roman" w:hAnsi="Times New Roman" w:cs="Times New Roman"/>
                <w:b/>
                <w:sz w:val="24"/>
                <w:szCs w:val="24"/>
              </w:rPr>
              <w:t xml:space="preserve">5. </w:t>
            </w:r>
            <w:r w:rsidRPr="00862A99">
              <w:rPr>
                <w:rFonts w:ascii="Times New Roman" w:hAnsi="Times New Roman" w:cs="Times New Roman"/>
                <w:sz w:val="24"/>
                <w:szCs w:val="24"/>
              </w:rPr>
              <w:t>Тщательное препарирование кариозной полости.</w:t>
            </w:r>
          </w:p>
        </w:tc>
        <w:tc>
          <w:tcPr>
            <w:tcW w:w="5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ADE" w:rsidRPr="00862A99" w:rsidRDefault="00E45ADE" w:rsidP="004806E9">
            <w:pPr>
              <w:jc w:val="both"/>
              <w:rPr>
                <w:rFonts w:ascii="Times New Roman" w:hAnsi="Times New Roman" w:cs="Times New Roman"/>
                <w:sz w:val="24"/>
                <w:szCs w:val="24"/>
              </w:rPr>
            </w:pPr>
            <w:r w:rsidRPr="00862A99">
              <w:rPr>
                <w:rFonts w:ascii="Times New Roman" w:hAnsi="Times New Roman" w:cs="Times New Roman"/>
                <w:b/>
                <w:sz w:val="24"/>
                <w:szCs w:val="24"/>
              </w:rPr>
              <w:t xml:space="preserve">5. </w:t>
            </w:r>
            <w:r w:rsidRPr="00862A99">
              <w:rPr>
                <w:rFonts w:ascii="Times New Roman" w:hAnsi="Times New Roman" w:cs="Times New Roman"/>
                <w:sz w:val="24"/>
                <w:szCs w:val="24"/>
              </w:rPr>
              <w:t>Сглаживание острых краёв эмали, препарирование кариозной полости при её наличии.</w:t>
            </w:r>
          </w:p>
        </w:tc>
      </w:tr>
      <w:tr w:rsidR="00E45ADE" w:rsidRPr="00862A99" w:rsidTr="005935C0">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ADE" w:rsidRPr="00862A99" w:rsidRDefault="00E45ADE" w:rsidP="004806E9">
            <w:pPr>
              <w:jc w:val="both"/>
              <w:rPr>
                <w:rFonts w:ascii="Times New Roman" w:hAnsi="Times New Roman" w:cs="Times New Roman"/>
                <w:b/>
                <w:sz w:val="24"/>
                <w:szCs w:val="24"/>
              </w:rPr>
            </w:pPr>
            <w:r w:rsidRPr="00862A99">
              <w:rPr>
                <w:rFonts w:ascii="Times New Roman" w:hAnsi="Times New Roman" w:cs="Times New Roman"/>
                <w:b/>
                <w:sz w:val="24"/>
                <w:szCs w:val="24"/>
              </w:rPr>
              <w:t xml:space="preserve">6. </w:t>
            </w:r>
            <w:r w:rsidRPr="00862A99">
              <w:rPr>
                <w:rFonts w:ascii="Times New Roman" w:hAnsi="Times New Roman" w:cs="Times New Roman"/>
                <w:sz w:val="24"/>
                <w:szCs w:val="24"/>
              </w:rPr>
              <w:t>Вскрытие и раскрытие пульпарной камеры (стерильным бором).</w:t>
            </w:r>
          </w:p>
        </w:tc>
        <w:tc>
          <w:tcPr>
            <w:tcW w:w="5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ADE" w:rsidRPr="00862A99" w:rsidRDefault="00E45ADE" w:rsidP="004806E9">
            <w:pPr>
              <w:jc w:val="both"/>
              <w:rPr>
                <w:rFonts w:ascii="Times New Roman" w:hAnsi="Times New Roman" w:cs="Times New Roman"/>
                <w:b/>
                <w:sz w:val="24"/>
                <w:szCs w:val="24"/>
              </w:rPr>
            </w:pPr>
            <w:r w:rsidRPr="00862A99">
              <w:rPr>
                <w:rFonts w:ascii="Times New Roman" w:hAnsi="Times New Roman" w:cs="Times New Roman"/>
                <w:b/>
                <w:sz w:val="24"/>
                <w:szCs w:val="24"/>
              </w:rPr>
              <w:t xml:space="preserve">6. </w:t>
            </w:r>
            <w:r w:rsidRPr="00862A99">
              <w:rPr>
                <w:rFonts w:ascii="Times New Roman" w:hAnsi="Times New Roman" w:cs="Times New Roman"/>
                <w:sz w:val="24"/>
                <w:szCs w:val="24"/>
              </w:rPr>
              <w:t>Раскрытие пульпарной камеры.</w:t>
            </w:r>
          </w:p>
        </w:tc>
      </w:tr>
      <w:tr w:rsidR="00E45ADE" w:rsidRPr="00862A99" w:rsidTr="005935C0">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ADE" w:rsidRPr="00862A99" w:rsidRDefault="00E45ADE" w:rsidP="004806E9">
            <w:pPr>
              <w:jc w:val="both"/>
              <w:rPr>
                <w:rFonts w:ascii="Times New Roman" w:hAnsi="Times New Roman" w:cs="Times New Roman"/>
                <w:sz w:val="24"/>
                <w:szCs w:val="24"/>
              </w:rPr>
            </w:pPr>
            <w:r w:rsidRPr="00862A99">
              <w:rPr>
                <w:rFonts w:ascii="Times New Roman" w:hAnsi="Times New Roman" w:cs="Times New Roman"/>
                <w:b/>
                <w:sz w:val="24"/>
                <w:szCs w:val="24"/>
              </w:rPr>
              <w:t xml:space="preserve">7. </w:t>
            </w:r>
            <w:r w:rsidRPr="00862A99">
              <w:rPr>
                <w:rFonts w:ascii="Times New Roman" w:hAnsi="Times New Roman" w:cs="Times New Roman"/>
                <w:sz w:val="24"/>
                <w:szCs w:val="24"/>
              </w:rPr>
              <w:t>Удаление коронковой пульпы (пульпотомия) с использованием острого экскаватора или стерильного шаровидного бора с обильным водным орошением.</w:t>
            </w:r>
          </w:p>
        </w:tc>
        <w:tc>
          <w:tcPr>
            <w:tcW w:w="5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ADE" w:rsidRPr="00862A99" w:rsidRDefault="00E45ADE" w:rsidP="004806E9">
            <w:pPr>
              <w:jc w:val="both"/>
              <w:rPr>
                <w:rFonts w:ascii="Times New Roman" w:hAnsi="Times New Roman" w:cs="Times New Roman"/>
                <w:sz w:val="24"/>
                <w:szCs w:val="24"/>
              </w:rPr>
            </w:pPr>
            <w:r w:rsidRPr="00862A99">
              <w:rPr>
                <w:rFonts w:ascii="Times New Roman" w:hAnsi="Times New Roman" w:cs="Times New Roman"/>
                <w:b/>
                <w:sz w:val="24"/>
                <w:szCs w:val="24"/>
              </w:rPr>
              <w:t xml:space="preserve">7. </w:t>
            </w:r>
            <w:r w:rsidRPr="00862A99">
              <w:rPr>
                <w:rFonts w:ascii="Times New Roman" w:hAnsi="Times New Roman" w:cs="Times New Roman"/>
                <w:sz w:val="24"/>
                <w:szCs w:val="24"/>
              </w:rPr>
              <w:t>Частичное удаление коронковой пульпы (частичная пульпотомия) с использованием острого экскаватора (рис. 2).</w:t>
            </w:r>
          </w:p>
        </w:tc>
      </w:tr>
      <w:tr w:rsidR="00E45ADE" w:rsidRPr="00862A99" w:rsidTr="005935C0">
        <w:tc>
          <w:tcPr>
            <w:tcW w:w="98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ADE" w:rsidRPr="00862A99" w:rsidRDefault="00E45ADE" w:rsidP="004806E9">
            <w:pPr>
              <w:jc w:val="both"/>
              <w:rPr>
                <w:rFonts w:ascii="Times New Roman" w:hAnsi="Times New Roman" w:cs="Times New Roman"/>
                <w:sz w:val="24"/>
                <w:szCs w:val="24"/>
              </w:rPr>
            </w:pPr>
            <w:r w:rsidRPr="00862A99">
              <w:rPr>
                <w:rFonts w:ascii="Times New Roman" w:hAnsi="Times New Roman" w:cs="Times New Roman"/>
                <w:b/>
                <w:sz w:val="24"/>
                <w:szCs w:val="24"/>
              </w:rPr>
              <w:t xml:space="preserve">8. </w:t>
            </w:r>
            <w:r w:rsidRPr="00862A99">
              <w:rPr>
                <w:rFonts w:ascii="Times New Roman" w:hAnsi="Times New Roman" w:cs="Times New Roman"/>
                <w:sz w:val="24"/>
                <w:szCs w:val="24"/>
              </w:rPr>
              <w:t>Обработка раствором антисептика 0,05% р-ром хлоргекседина.</w:t>
            </w:r>
          </w:p>
        </w:tc>
      </w:tr>
      <w:tr w:rsidR="00E45ADE" w:rsidRPr="00862A99" w:rsidTr="005935C0">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ADE" w:rsidRPr="005935C0" w:rsidRDefault="00E45ADE" w:rsidP="004806E9">
            <w:pPr>
              <w:jc w:val="both"/>
              <w:rPr>
                <w:rFonts w:ascii="Times New Roman" w:hAnsi="Times New Roman" w:cs="Times New Roman"/>
                <w:sz w:val="24"/>
                <w:szCs w:val="24"/>
              </w:rPr>
            </w:pPr>
            <w:r w:rsidRPr="00862A99">
              <w:rPr>
                <w:rFonts w:ascii="Times New Roman" w:hAnsi="Times New Roman" w:cs="Times New Roman"/>
                <w:b/>
                <w:sz w:val="24"/>
                <w:szCs w:val="24"/>
              </w:rPr>
              <w:t xml:space="preserve">9. </w:t>
            </w:r>
            <w:r w:rsidRPr="00862A99">
              <w:rPr>
                <w:rFonts w:ascii="Times New Roman" w:hAnsi="Times New Roman" w:cs="Times New Roman"/>
                <w:sz w:val="24"/>
                <w:szCs w:val="24"/>
              </w:rPr>
              <w:t xml:space="preserve">Гемостаз: наконечником </w:t>
            </w:r>
            <w:r w:rsidRPr="00862A99">
              <w:rPr>
                <w:rFonts w:ascii="Times New Roman" w:hAnsi="Times New Roman" w:cs="Times New Roman"/>
                <w:sz w:val="24"/>
                <w:szCs w:val="24"/>
                <w:lang w:val="en-US"/>
              </w:rPr>
              <w:t>Dento</w:t>
            </w:r>
            <w:r w:rsidRPr="00862A99">
              <w:rPr>
                <w:rFonts w:ascii="Times New Roman" w:hAnsi="Times New Roman" w:cs="Times New Roman"/>
                <w:sz w:val="24"/>
                <w:szCs w:val="24"/>
              </w:rPr>
              <w:t>-</w:t>
            </w:r>
            <w:r w:rsidRPr="00862A99">
              <w:rPr>
                <w:rFonts w:ascii="Times New Roman" w:hAnsi="Times New Roman" w:cs="Times New Roman"/>
                <w:sz w:val="24"/>
                <w:szCs w:val="24"/>
                <w:lang w:val="en-US"/>
              </w:rPr>
              <w:t>Infusor</w:t>
            </w:r>
            <w:r w:rsidRPr="00862A99">
              <w:rPr>
                <w:rFonts w:ascii="Times New Roman" w:hAnsi="Times New Roman" w:cs="Times New Roman"/>
                <w:sz w:val="24"/>
                <w:szCs w:val="24"/>
              </w:rPr>
              <w:t xml:space="preserve"> втирается раствор </w:t>
            </w:r>
            <w:r w:rsidRPr="00862A99">
              <w:rPr>
                <w:rFonts w:ascii="Times New Roman" w:hAnsi="Times New Roman" w:cs="Times New Roman"/>
                <w:sz w:val="24"/>
                <w:szCs w:val="24"/>
                <w:lang w:val="en-US"/>
              </w:rPr>
              <w:t>ViscoStat</w:t>
            </w:r>
            <w:r w:rsidRPr="00862A99">
              <w:rPr>
                <w:rFonts w:ascii="Times New Roman" w:hAnsi="Times New Roman" w:cs="Times New Roman"/>
                <w:sz w:val="24"/>
                <w:szCs w:val="24"/>
              </w:rPr>
              <w:t xml:space="preserve"> до полной остановки кровотечения (в среднем в течение 30-40 секунд), при одновременном </w:t>
            </w:r>
            <w:r w:rsidR="005935C0">
              <w:rPr>
                <w:rFonts w:ascii="Times New Roman" w:hAnsi="Times New Roman" w:cs="Times New Roman"/>
                <w:sz w:val="24"/>
                <w:szCs w:val="24"/>
              </w:rPr>
              <w:t xml:space="preserve">удалении избыточного количества </w:t>
            </w:r>
            <w:r w:rsidRPr="00862A99">
              <w:rPr>
                <w:rFonts w:ascii="Times New Roman" w:hAnsi="Times New Roman" w:cs="Times New Roman"/>
                <w:sz w:val="24"/>
                <w:szCs w:val="24"/>
              </w:rPr>
              <w:t>коагули</w:t>
            </w:r>
            <w:r w:rsidR="005935C0">
              <w:rPr>
                <w:rFonts w:ascii="Times New Roman" w:hAnsi="Times New Roman" w:cs="Times New Roman"/>
                <w:sz w:val="24"/>
                <w:szCs w:val="24"/>
              </w:rPr>
              <w:t>-</w:t>
            </w:r>
            <w:r w:rsidRPr="00862A99">
              <w:rPr>
                <w:rFonts w:ascii="Times New Roman" w:hAnsi="Times New Roman" w:cs="Times New Roman"/>
                <w:sz w:val="24"/>
                <w:szCs w:val="24"/>
              </w:rPr>
              <w:t>ровавшейся крови п</w:t>
            </w:r>
            <w:r w:rsidR="005935C0">
              <w:rPr>
                <w:rFonts w:ascii="Times New Roman" w:hAnsi="Times New Roman" w:cs="Times New Roman"/>
                <w:sz w:val="24"/>
                <w:szCs w:val="24"/>
              </w:rPr>
              <w:t xml:space="preserve">утем дополнительного промывания </w:t>
            </w:r>
            <w:r w:rsidRPr="00862A99">
              <w:rPr>
                <w:rFonts w:ascii="Times New Roman" w:hAnsi="Times New Roman" w:cs="Times New Roman"/>
                <w:sz w:val="24"/>
                <w:szCs w:val="24"/>
              </w:rPr>
              <w:t>дистиллированной водой.</w:t>
            </w:r>
          </w:p>
        </w:tc>
        <w:tc>
          <w:tcPr>
            <w:tcW w:w="5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ADE" w:rsidRPr="00862A99" w:rsidRDefault="00E45ADE" w:rsidP="004806E9">
            <w:pPr>
              <w:jc w:val="both"/>
              <w:rPr>
                <w:rFonts w:ascii="Times New Roman" w:hAnsi="Times New Roman" w:cs="Times New Roman"/>
                <w:b/>
                <w:sz w:val="24"/>
                <w:szCs w:val="24"/>
              </w:rPr>
            </w:pPr>
            <w:r w:rsidRPr="00862A99">
              <w:rPr>
                <w:rFonts w:ascii="Times New Roman" w:hAnsi="Times New Roman" w:cs="Times New Roman"/>
                <w:b/>
                <w:sz w:val="24"/>
                <w:szCs w:val="24"/>
              </w:rPr>
              <w:t xml:space="preserve">9. </w:t>
            </w:r>
            <w:r w:rsidRPr="00862A99">
              <w:rPr>
                <w:rFonts w:ascii="Times New Roman" w:hAnsi="Times New Roman" w:cs="Times New Roman"/>
                <w:sz w:val="24"/>
                <w:szCs w:val="24"/>
              </w:rPr>
              <w:t>Гемостаз при помощи  стерильных ватных шариков, смоченных дистиллированной водой, в течение 3-5 минут (рис. 3).</w:t>
            </w:r>
          </w:p>
        </w:tc>
      </w:tr>
      <w:tr w:rsidR="00E45ADE" w:rsidRPr="00862A99" w:rsidTr="005935C0">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ADE" w:rsidRPr="00862A99" w:rsidRDefault="00E45ADE" w:rsidP="004806E9">
            <w:pPr>
              <w:jc w:val="both"/>
              <w:rPr>
                <w:rFonts w:ascii="Times New Roman" w:hAnsi="Times New Roman" w:cs="Times New Roman"/>
                <w:b/>
                <w:sz w:val="24"/>
                <w:szCs w:val="24"/>
              </w:rPr>
            </w:pPr>
            <w:r w:rsidRPr="00862A99">
              <w:rPr>
                <w:rFonts w:ascii="Times New Roman" w:hAnsi="Times New Roman" w:cs="Times New Roman"/>
                <w:b/>
                <w:sz w:val="24"/>
                <w:szCs w:val="24"/>
              </w:rPr>
              <w:t xml:space="preserve">10. </w:t>
            </w:r>
            <w:r w:rsidRPr="00862A99">
              <w:rPr>
                <w:rFonts w:ascii="Times New Roman" w:hAnsi="Times New Roman" w:cs="Times New Roman"/>
                <w:sz w:val="24"/>
                <w:szCs w:val="24"/>
              </w:rPr>
              <w:t>Контроль кровотечения: при кровоточивости пульпы более 40-60 секунд проводилась пульпэктомия.</w:t>
            </w:r>
          </w:p>
        </w:tc>
        <w:tc>
          <w:tcPr>
            <w:tcW w:w="5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ADE" w:rsidRPr="00862A99" w:rsidRDefault="00E45ADE" w:rsidP="004806E9">
            <w:pPr>
              <w:jc w:val="both"/>
              <w:rPr>
                <w:rFonts w:ascii="Times New Roman" w:hAnsi="Times New Roman" w:cs="Times New Roman"/>
                <w:b/>
                <w:sz w:val="24"/>
                <w:szCs w:val="24"/>
              </w:rPr>
            </w:pPr>
            <w:r w:rsidRPr="00862A99">
              <w:rPr>
                <w:rFonts w:ascii="Times New Roman" w:hAnsi="Times New Roman" w:cs="Times New Roman"/>
                <w:b/>
                <w:sz w:val="24"/>
                <w:szCs w:val="24"/>
              </w:rPr>
              <w:t xml:space="preserve">10. </w:t>
            </w:r>
            <w:r w:rsidRPr="00862A99">
              <w:rPr>
                <w:rFonts w:ascii="Times New Roman" w:hAnsi="Times New Roman" w:cs="Times New Roman"/>
                <w:sz w:val="24"/>
                <w:szCs w:val="24"/>
              </w:rPr>
              <w:t xml:space="preserve">Контроль кровотечения: при отсутствии остановки кровоточивости пульпы в течение 5 минут проводили цервикальную, глубокую пульпотомию или пульпэктомию. </w:t>
            </w:r>
          </w:p>
        </w:tc>
      </w:tr>
      <w:tr w:rsidR="00E45ADE" w:rsidRPr="00862A99" w:rsidTr="005935C0">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ADE" w:rsidRPr="00862A99" w:rsidRDefault="00E45ADE" w:rsidP="004806E9">
            <w:pPr>
              <w:jc w:val="both"/>
              <w:rPr>
                <w:rFonts w:ascii="Times New Roman" w:hAnsi="Times New Roman" w:cs="Times New Roman"/>
                <w:sz w:val="24"/>
                <w:szCs w:val="24"/>
              </w:rPr>
            </w:pPr>
            <w:r w:rsidRPr="00862A99">
              <w:rPr>
                <w:rFonts w:ascii="Times New Roman" w:hAnsi="Times New Roman" w:cs="Times New Roman"/>
                <w:b/>
                <w:sz w:val="24"/>
                <w:szCs w:val="24"/>
              </w:rPr>
              <w:t xml:space="preserve">11. </w:t>
            </w:r>
            <w:r w:rsidRPr="00862A99">
              <w:rPr>
                <w:rFonts w:ascii="Times New Roman" w:hAnsi="Times New Roman" w:cs="Times New Roman"/>
                <w:sz w:val="24"/>
                <w:szCs w:val="24"/>
              </w:rPr>
              <w:t>Промывание полости дистиллированной водой и просушивание стерильным ватным шариком.</w:t>
            </w:r>
          </w:p>
        </w:tc>
        <w:tc>
          <w:tcPr>
            <w:tcW w:w="5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ADE" w:rsidRPr="00862A99" w:rsidRDefault="00E45ADE" w:rsidP="004806E9">
            <w:pPr>
              <w:jc w:val="both"/>
              <w:rPr>
                <w:rFonts w:ascii="Times New Roman" w:hAnsi="Times New Roman" w:cs="Times New Roman"/>
                <w:sz w:val="24"/>
                <w:szCs w:val="24"/>
              </w:rPr>
            </w:pPr>
            <w:r w:rsidRPr="00862A99">
              <w:rPr>
                <w:rFonts w:ascii="Times New Roman" w:hAnsi="Times New Roman" w:cs="Times New Roman"/>
                <w:b/>
                <w:sz w:val="24"/>
                <w:szCs w:val="24"/>
              </w:rPr>
              <w:t xml:space="preserve">11. </w:t>
            </w:r>
            <w:r w:rsidRPr="00862A99">
              <w:rPr>
                <w:rFonts w:ascii="Times New Roman" w:hAnsi="Times New Roman" w:cs="Times New Roman"/>
                <w:sz w:val="24"/>
                <w:szCs w:val="24"/>
              </w:rPr>
              <w:t>Просушивание стерильным ватным шариком.</w:t>
            </w:r>
          </w:p>
        </w:tc>
      </w:tr>
      <w:tr w:rsidR="00E45ADE" w:rsidRPr="00862A99" w:rsidTr="005935C0">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ADE" w:rsidRPr="00862A99" w:rsidRDefault="00E45ADE" w:rsidP="004806E9">
            <w:pPr>
              <w:jc w:val="both"/>
              <w:rPr>
                <w:rFonts w:ascii="Times New Roman" w:hAnsi="Times New Roman" w:cs="Times New Roman"/>
                <w:sz w:val="24"/>
                <w:szCs w:val="24"/>
              </w:rPr>
            </w:pPr>
            <w:r w:rsidRPr="00862A99">
              <w:rPr>
                <w:rFonts w:ascii="Times New Roman" w:hAnsi="Times New Roman" w:cs="Times New Roman"/>
                <w:b/>
                <w:sz w:val="24"/>
                <w:szCs w:val="24"/>
              </w:rPr>
              <w:t xml:space="preserve">12. </w:t>
            </w:r>
            <w:r w:rsidRPr="00862A99">
              <w:rPr>
                <w:rFonts w:ascii="Times New Roman" w:hAnsi="Times New Roman" w:cs="Times New Roman"/>
                <w:sz w:val="24"/>
                <w:szCs w:val="24"/>
              </w:rPr>
              <w:t>Покрытие культи пульпы и заполнение пульповой камеры цинкоксидэвгенольным цементом.</w:t>
            </w:r>
          </w:p>
        </w:tc>
        <w:tc>
          <w:tcPr>
            <w:tcW w:w="5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ADE" w:rsidRPr="005935C0" w:rsidRDefault="00E45ADE" w:rsidP="004806E9">
            <w:pPr>
              <w:jc w:val="both"/>
              <w:rPr>
                <w:rFonts w:ascii="Times New Roman" w:hAnsi="Times New Roman" w:cs="Times New Roman"/>
                <w:spacing w:val="-8"/>
                <w:sz w:val="24"/>
                <w:szCs w:val="24"/>
              </w:rPr>
            </w:pPr>
            <w:r w:rsidRPr="005935C0">
              <w:rPr>
                <w:rFonts w:ascii="Times New Roman" w:hAnsi="Times New Roman" w:cs="Times New Roman"/>
                <w:b/>
                <w:spacing w:val="-8"/>
                <w:sz w:val="24"/>
                <w:szCs w:val="24"/>
              </w:rPr>
              <w:t xml:space="preserve">12. </w:t>
            </w:r>
            <w:r w:rsidRPr="005935C0">
              <w:rPr>
                <w:rFonts w:ascii="Times New Roman" w:hAnsi="Times New Roman" w:cs="Times New Roman"/>
                <w:spacing w:val="-8"/>
                <w:sz w:val="24"/>
                <w:szCs w:val="24"/>
              </w:rPr>
              <w:t>Покрытие культи пульпы препаратом  Триоксидент (рис. 4), наложение  стерильного влажного ватного шарика под временную пломбу.</w:t>
            </w:r>
          </w:p>
        </w:tc>
      </w:tr>
      <w:tr w:rsidR="00E45ADE" w:rsidRPr="00862A99" w:rsidTr="005935C0">
        <w:tblPrEx>
          <w:tblLook w:val="0000" w:firstRow="0" w:lastRow="0" w:firstColumn="0" w:lastColumn="0" w:noHBand="0" w:noVBand="0"/>
        </w:tblPrEx>
        <w:trPr>
          <w:trHeight w:val="735"/>
        </w:trPr>
        <w:tc>
          <w:tcPr>
            <w:tcW w:w="4785" w:type="dxa"/>
          </w:tcPr>
          <w:p w:rsidR="00E45ADE" w:rsidRPr="00862A99" w:rsidRDefault="00E45ADE" w:rsidP="004806E9">
            <w:pPr>
              <w:jc w:val="both"/>
              <w:rPr>
                <w:rFonts w:ascii="Times New Roman" w:hAnsi="Times New Roman" w:cs="Times New Roman"/>
                <w:sz w:val="24"/>
                <w:szCs w:val="24"/>
              </w:rPr>
            </w:pPr>
            <w:r w:rsidRPr="00862A99">
              <w:rPr>
                <w:rFonts w:ascii="Times New Roman" w:hAnsi="Times New Roman" w:cs="Times New Roman"/>
                <w:b/>
                <w:sz w:val="24"/>
                <w:szCs w:val="24"/>
              </w:rPr>
              <w:t xml:space="preserve">13. </w:t>
            </w:r>
            <w:r w:rsidRPr="00862A99">
              <w:rPr>
                <w:rFonts w:ascii="Times New Roman" w:hAnsi="Times New Roman" w:cs="Times New Roman"/>
                <w:sz w:val="24"/>
                <w:szCs w:val="24"/>
              </w:rPr>
              <w:t>Восстановление (реставрация)  коронковой части зуба стеклоиономерным цементом, компомером или композитом.</w:t>
            </w:r>
          </w:p>
        </w:tc>
        <w:tc>
          <w:tcPr>
            <w:tcW w:w="5104" w:type="dxa"/>
            <w:shd w:val="clear" w:color="auto" w:fill="auto"/>
          </w:tcPr>
          <w:p w:rsidR="00E45ADE" w:rsidRPr="00862A99" w:rsidRDefault="00E45ADE" w:rsidP="004806E9">
            <w:pPr>
              <w:rPr>
                <w:rFonts w:ascii="Times New Roman" w:hAnsi="Times New Roman" w:cs="Times New Roman"/>
                <w:sz w:val="24"/>
                <w:szCs w:val="24"/>
              </w:rPr>
            </w:pPr>
            <w:r w:rsidRPr="00862A99">
              <w:rPr>
                <w:rFonts w:ascii="Times New Roman" w:hAnsi="Times New Roman" w:cs="Times New Roman"/>
                <w:b/>
                <w:sz w:val="24"/>
                <w:szCs w:val="24"/>
              </w:rPr>
              <w:t xml:space="preserve">13. </w:t>
            </w:r>
            <w:r w:rsidRPr="00862A99">
              <w:rPr>
                <w:rFonts w:ascii="Times New Roman" w:hAnsi="Times New Roman" w:cs="Times New Roman"/>
                <w:sz w:val="24"/>
                <w:szCs w:val="24"/>
              </w:rPr>
              <w:t>Восстановление (реставрация)  коронковой части зуба пломбировочным материалом на следующий день (рис. 5).</w:t>
            </w:r>
          </w:p>
        </w:tc>
      </w:tr>
    </w:tbl>
    <w:p w:rsidR="00E45ADE" w:rsidRPr="00592654" w:rsidRDefault="00E45ADE" w:rsidP="00E45ADE">
      <w:pPr>
        <w:jc w:val="both"/>
        <w:rPr>
          <w:rFonts w:ascii="Times New Roman" w:hAnsi="Times New Roman"/>
        </w:rPr>
      </w:pPr>
    </w:p>
    <w:p w:rsidR="00047DD1" w:rsidRPr="00592654" w:rsidRDefault="00E45ADE" w:rsidP="00047DD1">
      <w:pPr>
        <w:jc w:val="both"/>
        <w:rPr>
          <w:rFonts w:ascii="Times New Roman" w:hAnsi="Times New Roman"/>
        </w:rPr>
      </w:pPr>
      <w:r w:rsidRPr="00592654">
        <w:rPr>
          <w:rFonts w:ascii="Times New Roman" w:hAnsi="Times New Roman"/>
        </w:rPr>
        <w:lastRenderedPageBreak/>
        <w:t xml:space="preserve">   </w:t>
      </w:r>
      <w:r w:rsidRPr="00592654">
        <w:rPr>
          <w:rFonts w:ascii="Times New Roman" w:hAnsi="Times New Roman"/>
        </w:rPr>
        <w:tab/>
      </w:r>
      <w:r w:rsidR="00047DD1" w:rsidRPr="00592654">
        <w:rPr>
          <w:rFonts w:ascii="Times New Roman" w:hAnsi="Times New Roman"/>
          <w:b/>
        </w:rPr>
        <w:t xml:space="preserve">Результаты. </w:t>
      </w:r>
      <w:r w:rsidR="00047DD1" w:rsidRPr="00592654">
        <w:rPr>
          <w:rFonts w:ascii="Times New Roman" w:hAnsi="Times New Roman"/>
        </w:rPr>
        <w:t>После проведения обследования в зависимости от групповой принадлежности было выделено две группы зубов: первую группу составили 15 первых временных моляров с диагнозом «хронический пульпит», вторую группу - 17 постоянных центральных резцов с незаконченным формированием корней с диагнозом «перелом коронки несформированного зуба с повреждением пульпы».</w:t>
      </w:r>
    </w:p>
    <w:p w:rsidR="00E45ADE" w:rsidRPr="00592654" w:rsidRDefault="00047DD1" w:rsidP="00E45ADE">
      <w:pPr>
        <w:jc w:val="both"/>
        <w:rPr>
          <w:rFonts w:ascii="Times New Roman" w:hAnsi="Times New Roman"/>
        </w:rPr>
      </w:pPr>
      <w:r w:rsidRPr="00592654">
        <w:rPr>
          <w:rFonts w:ascii="Times New Roman" w:hAnsi="Times New Roman"/>
        </w:rPr>
        <w:tab/>
      </w:r>
    </w:p>
    <w:p w:rsidR="00E45ADE" w:rsidRPr="00592654" w:rsidRDefault="00E45ADE" w:rsidP="00E45ADE">
      <w:pPr>
        <w:jc w:val="both"/>
        <w:rPr>
          <w:rFonts w:ascii="Times New Roman" w:hAnsi="Times New Roman"/>
        </w:rPr>
      </w:pPr>
      <w:r w:rsidRPr="00592654">
        <w:rPr>
          <w:rFonts w:ascii="Times New Roman" w:hAnsi="Times New Roman"/>
          <w:noProof/>
          <w:lang w:eastAsia="ru-RU"/>
        </w:rPr>
        <w:drawing>
          <wp:inline distT="0" distB="0" distL="0" distR="0">
            <wp:extent cx="2238375" cy="2066925"/>
            <wp:effectExtent l="0" t="0" r="0" b="0"/>
            <wp:docPr id="5127" name="Рисунок 1" descr="D:\СТОМАТОЛОГИЯ\Статьи диссертационные для публикаций\Статья МТА и Сульфат железа,  в сборник- сентябрь 2012 НЕ ОПУБЛИКОВАНЫ\Рис.1.Перелом коронок несформированных зубов 1.1,2.1 с повреждением пульп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ТОМАТОЛОГИЯ\Статьи диссертационные для публикаций\Статья МТА и Сульфат железа,  в сборник- сентябрь 2012 НЕ ОПУБЛИКОВАНЫ\Рис.1.Перелом коронок несформированных зубов 1.1,2.1 с повреждением пульпы.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38375" cy="2066925"/>
                    </a:xfrm>
                    <a:prstGeom prst="rect">
                      <a:avLst/>
                    </a:prstGeom>
                    <a:noFill/>
                    <a:ln>
                      <a:noFill/>
                    </a:ln>
                  </pic:spPr>
                </pic:pic>
              </a:graphicData>
            </a:graphic>
          </wp:inline>
        </w:drawing>
      </w:r>
      <w:r w:rsidRPr="00592654">
        <w:rPr>
          <w:rFonts w:ascii="Times New Roman" w:hAnsi="Times New Roman"/>
        </w:rPr>
        <w:t xml:space="preserve">                                </w:t>
      </w:r>
      <w:r w:rsidRPr="00592654">
        <w:rPr>
          <w:rFonts w:ascii="Times New Roman" w:hAnsi="Times New Roman"/>
          <w:noProof/>
          <w:lang w:eastAsia="ru-RU"/>
        </w:rPr>
        <w:drawing>
          <wp:inline distT="0" distB="0" distL="0" distR="0">
            <wp:extent cx="2266950" cy="2066925"/>
            <wp:effectExtent l="0" t="0" r="0" b="0"/>
            <wp:docPr id="5128" name="Рисунок 3" descr="D:\СТОМАТОЛОГИЯ\Статьи диссертационные для публикаций\Статья МТА и Сульфат железа,  в сборник- сентябрь 2012 НЕ ОПУБЛИКОВАНЫ\Рис.2.Проведена частичная пульпотомия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ТОМАТОЛОГИЯ\Статьи диссертационные для публикаций\Статья МТА и Сульфат железа,  в сборник- сентябрь 2012 НЕ ОПУБЛИКОВАНЫ\Рис.2.Проведена частичная пульпотомия .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66950" cy="2066925"/>
                    </a:xfrm>
                    <a:prstGeom prst="rect">
                      <a:avLst/>
                    </a:prstGeom>
                    <a:noFill/>
                    <a:ln>
                      <a:noFill/>
                    </a:ln>
                  </pic:spPr>
                </pic:pic>
              </a:graphicData>
            </a:graphic>
          </wp:inline>
        </w:drawing>
      </w:r>
    </w:p>
    <w:p w:rsidR="00E45ADE" w:rsidRPr="00592654" w:rsidRDefault="00E45ADE" w:rsidP="00E45ADE">
      <w:pPr>
        <w:jc w:val="both"/>
        <w:rPr>
          <w:rFonts w:ascii="Times New Roman" w:hAnsi="Times New Roman"/>
        </w:rPr>
      </w:pPr>
    </w:p>
    <w:p w:rsidR="00E45ADE" w:rsidRPr="00592654" w:rsidRDefault="00E45ADE" w:rsidP="00E45ADE">
      <w:pPr>
        <w:jc w:val="both"/>
        <w:rPr>
          <w:rFonts w:ascii="Times New Roman" w:hAnsi="Times New Roman"/>
          <w:sz w:val="24"/>
          <w:szCs w:val="24"/>
        </w:rPr>
      </w:pPr>
      <w:r w:rsidRPr="00592654">
        <w:rPr>
          <w:rFonts w:ascii="Times New Roman" w:hAnsi="Times New Roman"/>
          <w:sz w:val="24"/>
          <w:szCs w:val="24"/>
        </w:rPr>
        <w:t>Рис.1.Перелом коронок несформированных                Рис.2. Частичная пульпотомия</w:t>
      </w:r>
    </w:p>
    <w:p w:rsidR="00E45ADE" w:rsidRPr="00592654" w:rsidRDefault="00E45ADE" w:rsidP="00E45ADE">
      <w:pPr>
        <w:jc w:val="both"/>
        <w:rPr>
          <w:rFonts w:ascii="Times New Roman" w:hAnsi="Times New Roman"/>
          <w:sz w:val="24"/>
          <w:szCs w:val="24"/>
        </w:rPr>
      </w:pPr>
      <w:r w:rsidRPr="00592654">
        <w:rPr>
          <w:rFonts w:ascii="Times New Roman" w:hAnsi="Times New Roman"/>
          <w:sz w:val="24"/>
          <w:szCs w:val="24"/>
        </w:rPr>
        <w:t xml:space="preserve"> зубов 1.1,2.1 с повреждением пульпы</w:t>
      </w:r>
    </w:p>
    <w:p w:rsidR="00E45ADE" w:rsidRPr="00592654" w:rsidRDefault="00E45ADE" w:rsidP="00E45ADE">
      <w:pPr>
        <w:jc w:val="both"/>
        <w:rPr>
          <w:rFonts w:ascii="Times New Roman" w:hAnsi="Times New Roman"/>
          <w:sz w:val="24"/>
          <w:szCs w:val="24"/>
        </w:rPr>
      </w:pPr>
    </w:p>
    <w:p w:rsidR="00E45ADE" w:rsidRPr="00592654" w:rsidRDefault="00E45ADE" w:rsidP="00E45ADE">
      <w:pPr>
        <w:jc w:val="both"/>
        <w:rPr>
          <w:rFonts w:ascii="Times New Roman" w:hAnsi="Times New Roman"/>
          <w:sz w:val="24"/>
          <w:szCs w:val="24"/>
        </w:rPr>
      </w:pPr>
    </w:p>
    <w:p w:rsidR="00E45ADE" w:rsidRPr="00592654" w:rsidRDefault="00E45ADE" w:rsidP="00E45ADE">
      <w:pPr>
        <w:jc w:val="both"/>
        <w:rPr>
          <w:rFonts w:ascii="Times New Roman" w:hAnsi="Times New Roman"/>
        </w:rPr>
      </w:pPr>
      <w:r w:rsidRPr="00592654">
        <w:rPr>
          <w:rFonts w:ascii="Times New Roman" w:hAnsi="Times New Roman"/>
          <w:noProof/>
          <w:lang w:eastAsia="ru-RU"/>
        </w:rPr>
        <w:drawing>
          <wp:inline distT="0" distB="0" distL="0" distR="0">
            <wp:extent cx="1819275" cy="1828800"/>
            <wp:effectExtent l="0" t="0" r="0" b="0"/>
            <wp:docPr id="5129" name="Рисунок 4" descr="D:\СТОМАТОЛОГИЯ\Статьи диссертационные для публикаций\Статья МТА и Сульфат железа,  в сборник- сентябрь 2012 НЕ ОПУБЛИКОВАНЫ\Рис.3. Гемост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ТОМАТОЛОГИЯ\Статьи диссертационные для публикаций\Статья МТА и Сульфат железа,  в сборник- сентябрь 2012 НЕ ОПУБЛИКОВАНЫ\Рис.3. Гемостаз.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r w:rsidRPr="00592654">
        <w:rPr>
          <w:rFonts w:ascii="Times New Roman" w:hAnsi="Times New Roman"/>
        </w:rPr>
        <w:t xml:space="preserve">     </w:t>
      </w:r>
      <w:r w:rsidRPr="00592654">
        <w:rPr>
          <w:rFonts w:ascii="Times New Roman" w:hAnsi="Times New Roman"/>
          <w:noProof/>
          <w:lang w:eastAsia="ru-RU"/>
        </w:rPr>
        <w:drawing>
          <wp:inline distT="0" distB="0" distL="0" distR="0">
            <wp:extent cx="1847850" cy="1828800"/>
            <wp:effectExtent l="0" t="0" r="0" b="0"/>
            <wp:docPr id="5130" name="Рисунок 9" descr="D:\СТОМАТОЛОГИЯ\Статьи диссертационные для публикаций\Статья МТА и Сульфат железа,  в сборник- сентябрь 2012 НЕ ОПУБЛИКОВАНЫ\Рис.4.Покрытие культи пульпы препаратом  «Триоксид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ТОМАТОЛОГИЯ\Статьи диссертационные для публикаций\Статья МТА и Сульфат железа,  в сборник- сентябрь 2012 НЕ ОПУБЛИКОВАНЫ\Рис.4.Покрытие культи пульпы препаратом  «Триоксидент».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47850" cy="1828800"/>
                    </a:xfrm>
                    <a:prstGeom prst="rect">
                      <a:avLst/>
                    </a:prstGeom>
                    <a:noFill/>
                    <a:ln>
                      <a:noFill/>
                    </a:ln>
                  </pic:spPr>
                </pic:pic>
              </a:graphicData>
            </a:graphic>
          </wp:inline>
        </w:drawing>
      </w:r>
      <w:r w:rsidRPr="00592654">
        <w:rPr>
          <w:rFonts w:ascii="Times New Roman" w:hAnsi="Times New Roman"/>
        </w:rPr>
        <w:t xml:space="preserve">     </w:t>
      </w:r>
      <w:r w:rsidRPr="00592654">
        <w:rPr>
          <w:rFonts w:ascii="Times New Roman" w:hAnsi="Times New Roman"/>
          <w:noProof/>
          <w:lang w:eastAsia="ru-RU"/>
        </w:rPr>
        <w:drawing>
          <wp:inline distT="0" distB="0" distL="0" distR="0">
            <wp:extent cx="1847850" cy="1828800"/>
            <wp:effectExtent l="0" t="0" r="0" b="0"/>
            <wp:docPr id="5131" name="Рисунок 10" descr="D:\СТОМАТОЛОГИЯ\Статьи диссертационные для публикаций\Статья МТА и Сульфат железа,  в сборник- сентябрь 2012 НЕ ОПУБЛИКОВАНЫ\Рис.5.Восстановление коронок зубов 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ТОМАТОЛОГИЯ\Статьи диссертационные для публикаций\Статья МТА и Сульфат железа,  в сборник- сентябрь 2012 НЕ ОПУБЛИКОВАНЫ\Рис.5.Восстановление коронок зубов 1.1,2.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47850" cy="1828800"/>
                    </a:xfrm>
                    <a:prstGeom prst="rect">
                      <a:avLst/>
                    </a:prstGeom>
                    <a:noFill/>
                    <a:ln>
                      <a:noFill/>
                    </a:ln>
                  </pic:spPr>
                </pic:pic>
              </a:graphicData>
            </a:graphic>
          </wp:inline>
        </w:drawing>
      </w:r>
    </w:p>
    <w:p w:rsidR="00E45ADE" w:rsidRPr="00592654" w:rsidRDefault="00E45ADE" w:rsidP="00E45ADE">
      <w:pPr>
        <w:jc w:val="both"/>
        <w:rPr>
          <w:rFonts w:ascii="Times New Roman" w:hAnsi="Times New Roman"/>
        </w:rPr>
      </w:pPr>
    </w:p>
    <w:p w:rsidR="00E45ADE" w:rsidRPr="00592654" w:rsidRDefault="00E45ADE" w:rsidP="00E45ADE">
      <w:pPr>
        <w:jc w:val="both"/>
        <w:rPr>
          <w:rFonts w:ascii="Times New Roman" w:hAnsi="Times New Roman"/>
          <w:sz w:val="24"/>
          <w:szCs w:val="24"/>
        </w:rPr>
      </w:pPr>
      <w:r w:rsidRPr="00592654">
        <w:rPr>
          <w:rFonts w:ascii="Times New Roman" w:hAnsi="Times New Roman"/>
          <w:sz w:val="24"/>
          <w:szCs w:val="24"/>
        </w:rPr>
        <w:t xml:space="preserve">            Рис.3. Гемостаз</w:t>
      </w:r>
      <w:r w:rsidRPr="00592654">
        <w:rPr>
          <w:rFonts w:ascii="Times New Roman" w:hAnsi="Times New Roman"/>
        </w:rPr>
        <w:t xml:space="preserve">        </w:t>
      </w:r>
      <w:r w:rsidRPr="00592654">
        <w:rPr>
          <w:rFonts w:ascii="Times New Roman" w:hAnsi="Times New Roman"/>
          <w:sz w:val="24"/>
          <w:szCs w:val="24"/>
        </w:rPr>
        <w:t>Рис.4.Покрытие культи пульпы  Рис.5.Восстановленныекороноки</w:t>
      </w:r>
    </w:p>
    <w:p w:rsidR="00E45ADE" w:rsidRPr="00592654" w:rsidRDefault="00E45ADE" w:rsidP="00E45ADE">
      <w:pPr>
        <w:jc w:val="both"/>
        <w:rPr>
          <w:rFonts w:ascii="Times New Roman" w:hAnsi="Times New Roman"/>
          <w:sz w:val="24"/>
          <w:szCs w:val="24"/>
        </w:rPr>
      </w:pPr>
      <w:r w:rsidRPr="00592654">
        <w:rPr>
          <w:rFonts w:ascii="Times New Roman" w:hAnsi="Times New Roman"/>
          <w:sz w:val="24"/>
          <w:szCs w:val="24"/>
        </w:rPr>
        <w:t xml:space="preserve">                                                    препаратом  «Триоксидент»                     зубов 1.1,2.1</w:t>
      </w:r>
    </w:p>
    <w:p w:rsidR="00E45ADE" w:rsidRPr="00592654" w:rsidRDefault="00E45ADE" w:rsidP="00E45ADE">
      <w:pPr>
        <w:jc w:val="both"/>
        <w:rPr>
          <w:rFonts w:ascii="Times New Roman" w:hAnsi="Times New Roman"/>
          <w:sz w:val="24"/>
          <w:szCs w:val="24"/>
        </w:rPr>
      </w:pPr>
    </w:p>
    <w:p w:rsidR="00047DD1" w:rsidRPr="00592654" w:rsidRDefault="00047DD1" w:rsidP="00047DD1">
      <w:pPr>
        <w:jc w:val="both"/>
        <w:rPr>
          <w:rFonts w:ascii="Times New Roman" w:hAnsi="Times New Roman"/>
        </w:rPr>
      </w:pPr>
      <w:r w:rsidRPr="00592654">
        <w:rPr>
          <w:rFonts w:ascii="Times New Roman" w:hAnsi="Times New Roman"/>
        </w:rPr>
        <w:t xml:space="preserve">Анализ жалоб в первое посещение, предъявляемых пациентами с пораженными осложненным кариесом временными молярами, показал их отсутствие  у 3 детей (20%). На наличие глубокой кариозной полости в зубе жаловались 9 человек (60%), а  3 детей (20%) беспокоила   длительная боль после приема пищи. Большинство пациентов (65%) с травматическим повреждением постоянных резцов,  обратились за стоматологической помощью на следующий день, а 6 человек (35%) – на вторые сутки после травмы.  Все дети предъявляли жалобы на отлом коронки зуба, из них  12 человек (71%) жаловались еще и на боль от холодного,  быстро проходящую после устранения раздражителя,  5 человек (29%) -  на  боль при откусывании. </w:t>
      </w:r>
    </w:p>
    <w:p w:rsidR="00047DD1" w:rsidRPr="00592654" w:rsidRDefault="00047DD1" w:rsidP="00047DD1">
      <w:pPr>
        <w:jc w:val="both"/>
        <w:rPr>
          <w:rFonts w:ascii="Times New Roman" w:hAnsi="Times New Roman"/>
        </w:rPr>
      </w:pPr>
      <w:r w:rsidRPr="00592654">
        <w:rPr>
          <w:rFonts w:ascii="Times New Roman" w:hAnsi="Times New Roman"/>
        </w:rPr>
        <w:lastRenderedPageBreak/>
        <w:tab/>
        <w:t>При клиническом осмотре временных моляров были выявлены глубокие кариозные полости, выполненные размягченным пигментированным дентином, на апроксимальных поверхностях в 12 зубах (80%) и на окклюзионных – в 3 зубах (20%). Во всех временных молярах при зондировании дна кариозной полости определялась резкая болезненность в одной точке, перкуссия была отрицательной. Боль после устранения холодового раздражителя (термопроба) проходила медленно. Слизистая оболочка в области обследуемых зубов была  розовой, чистой, безболезненной при пальпации. На рентгенограммах зубов не было выявлено внутренней и/или наружной резорбции корней, а также деструкции костной ткани в области фуркации корней и периапикальной области; корни всех 15 временных моляров были полностью сформированы.</w:t>
      </w:r>
    </w:p>
    <w:p w:rsidR="00E45ADE" w:rsidRPr="00592654" w:rsidRDefault="00E45ADE" w:rsidP="00E45ADE">
      <w:pPr>
        <w:ind w:firstLine="708"/>
        <w:jc w:val="both"/>
        <w:rPr>
          <w:rFonts w:ascii="Times New Roman" w:hAnsi="Times New Roman"/>
        </w:rPr>
      </w:pPr>
      <w:r w:rsidRPr="00592654">
        <w:rPr>
          <w:rFonts w:ascii="Times New Roman" w:hAnsi="Times New Roman"/>
        </w:rPr>
        <w:t>При клиническом осмотре постоянных резцов были выявлены переломы  коронок зубов со вскрытием полости зуба. Зондирование   линии перелома всех обследуемых зубов было резко болезненным. Изменения цвета коронки зуба не установлено. При пальпации определялась подвижность зубов 1-2 степени. Перкуссия зубов была болезненна. На рентгенограмме  патологические  изменения не диагностировались. Оценка стадии развития корня показала, что у 14 зубов (82%) корень находился в стадии параллельных стенок, а у 3-х зубов (18%) – в стадии раструба.</w:t>
      </w:r>
    </w:p>
    <w:p w:rsidR="00E45ADE" w:rsidRPr="00592654" w:rsidRDefault="00E45ADE" w:rsidP="00E45ADE">
      <w:pPr>
        <w:ind w:firstLine="708"/>
        <w:jc w:val="both"/>
        <w:rPr>
          <w:rFonts w:ascii="Times New Roman" w:hAnsi="Times New Roman"/>
        </w:rPr>
      </w:pPr>
      <w:r w:rsidRPr="00592654">
        <w:rPr>
          <w:rFonts w:ascii="Times New Roman" w:hAnsi="Times New Roman"/>
        </w:rPr>
        <w:t>Благоприятным считали исход при отсутствии у пациента жалоб, клинических признаков воспаления пульпы и патологических изменений на рентгенограмме. За период наблюдения не было диагностировано осложнений. При повторном обследовании через 1, 3, 6 и 9 месяцев у пациентов, которым проводилось лечение пульпита зубов методом витальной пульпотомии, отсутствовали жалобы на боль. Перкуссия зубов и пальпация переходной складки в проекции корней были безболезненны, отсутствовали воспалительные явления со стороны слизистой оболочки полости рта.  Оценка состояния пломб показала   хорошее  их краевое прилегание, отсутствие вторичного кариеса, краевого окрашивания, трещин и пор на поверхности реставраций.</w:t>
      </w:r>
    </w:p>
    <w:p w:rsidR="00E45ADE" w:rsidRPr="00592654" w:rsidRDefault="00E45ADE" w:rsidP="00E45ADE">
      <w:pPr>
        <w:ind w:firstLine="708"/>
        <w:jc w:val="both"/>
        <w:rPr>
          <w:rFonts w:ascii="Times New Roman" w:hAnsi="Times New Roman"/>
        </w:rPr>
      </w:pPr>
      <w:r w:rsidRPr="00592654">
        <w:rPr>
          <w:rFonts w:ascii="Times New Roman" w:hAnsi="Times New Roman"/>
        </w:rPr>
        <w:t xml:space="preserve">Рентгенологическая диагностика показала положительную динамику: отсутствие внутренней и/или наружной резорбции корней,   деструкции костной ткани в области фуркации корней и периапикальной области, корень всех постоянных резцов продолжил своё формирование.    </w:t>
      </w:r>
    </w:p>
    <w:p w:rsidR="00E45ADE" w:rsidRPr="00592654" w:rsidRDefault="00E45ADE" w:rsidP="00E45ADE">
      <w:pPr>
        <w:jc w:val="both"/>
        <w:rPr>
          <w:rFonts w:ascii="Times New Roman" w:hAnsi="Times New Roman"/>
        </w:rPr>
      </w:pPr>
      <w:r w:rsidRPr="00592654">
        <w:rPr>
          <w:rFonts w:ascii="Times New Roman" w:hAnsi="Times New Roman"/>
        </w:rPr>
        <w:t xml:space="preserve">    </w:t>
      </w:r>
      <w:r w:rsidRPr="00592654">
        <w:rPr>
          <w:rFonts w:ascii="Times New Roman" w:hAnsi="Times New Roman"/>
        </w:rPr>
        <w:tab/>
        <w:t>Ближайшие результаты применения препарата «</w:t>
      </w:r>
      <w:r w:rsidRPr="00592654">
        <w:rPr>
          <w:rFonts w:ascii="Times New Roman" w:hAnsi="Times New Roman"/>
          <w:lang w:val="en-US"/>
        </w:rPr>
        <w:t>ViscoStat</w:t>
      </w:r>
      <w:r w:rsidRPr="00592654">
        <w:rPr>
          <w:rFonts w:ascii="Times New Roman" w:hAnsi="Times New Roman"/>
        </w:rPr>
        <w:t>» во временных зубах и препарата «Триоксидент» в постоянных зубах с незаконченным формированием корней для витальной пульпотомии показали высокую клиническую эффективность, однако требуют более длительного наблюдения.</w:t>
      </w:r>
    </w:p>
    <w:p w:rsidR="00E45ADE" w:rsidRPr="00592654" w:rsidRDefault="00E45ADE" w:rsidP="00E45ADE">
      <w:pPr>
        <w:jc w:val="both"/>
        <w:rPr>
          <w:rFonts w:ascii="Times New Roman" w:hAnsi="Times New Roman"/>
        </w:rPr>
      </w:pPr>
      <w:r w:rsidRPr="00592654">
        <w:rPr>
          <w:rFonts w:ascii="Times New Roman" w:hAnsi="Times New Roman"/>
          <w:b/>
        </w:rPr>
        <w:t xml:space="preserve">    </w:t>
      </w:r>
      <w:r w:rsidRPr="00592654">
        <w:rPr>
          <w:rFonts w:ascii="Times New Roman" w:hAnsi="Times New Roman"/>
          <w:b/>
        </w:rPr>
        <w:tab/>
        <w:t xml:space="preserve">Выводы. </w:t>
      </w:r>
      <w:r w:rsidRPr="00592654">
        <w:rPr>
          <w:rFonts w:ascii="Times New Roman" w:hAnsi="Times New Roman"/>
        </w:rPr>
        <w:t xml:space="preserve">Результаты проведенного нами исследования показали, что лечение пульпита временных и постоянных зубов с незаконченным формированием корней методом витальной пульпотомии с применением сульфата железа и МТА позволяют рекомендовать их к более широкому применению в детской терапевтической стоматологии. </w:t>
      </w:r>
    </w:p>
    <w:p w:rsidR="00047DD1" w:rsidRDefault="00E45ADE" w:rsidP="005935C0">
      <w:pPr>
        <w:jc w:val="both"/>
        <w:rPr>
          <w:rFonts w:ascii="Times New Roman" w:hAnsi="Times New Roman"/>
          <w:b/>
        </w:rPr>
      </w:pPr>
      <w:r w:rsidRPr="00592654">
        <w:rPr>
          <w:rFonts w:ascii="Times New Roman" w:hAnsi="Times New Roman"/>
          <w:b/>
        </w:rPr>
        <w:t xml:space="preserve">  </w:t>
      </w:r>
      <w:r w:rsidRPr="00592654">
        <w:rPr>
          <w:rFonts w:ascii="Times New Roman" w:hAnsi="Times New Roman"/>
          <w:b/>
        </w:rPr>
        <w:tab/>
      </w:r>
    </w:p>
    <w:p w:rsidR="00E45ADE" w:rsidRPr="00592654" w:rsidRDefault="00E45ADE" w:rsidP="002E3873">
      <w:pPr>
        <w:spacing w:after="240"/>
        <w:ind w:firstLine="708"/>
        <w:jc w:val="center"/>
        <w:rPr>
          <w:rFonts w:ascii="Times New Roman" w:hAnsi="Times New Roman"/>
        </w:rPr>
      </w:pPr>
      <w:r w:rsidRPr="00592654">
        <w:rPr>
          <w:rFonts w:ascii="Times New Roman" w:hAnsi="Times New Roman"/>
          <w:b/>
        </w:rPr>
        <w:lastRenderedPageBreak/>
        <w:t>Литература</w:t>
      </w:r>
    </w:p>
    <w:p w:rsidR="00E45ADE" w:rsidRPr="002E3873" w:rsidRDefault="00E45ADE" w:rsidP="00750B9A">
      <w:pPr>
        <w:pStyle w:val="a3"/>
        <w:numPr>
          <w:ilvl w:val="3"/>
          <w:numId w:val="57"/>
        </w:numPr>
        <w:ind w:left="0" w:firstLine="709"/>
        <w:jc w:val="both"/>
        <w:rPr>
          <w:rFonts w:ascii="Times New Roman" w:hAnsi="Times New Roman"/>
        </w:rPr>
      </w:pPr>
      <w:r w:rsidRPr="002E3873">
        <w:rPr>
          <w:rFonts w:ascii="Times New Roman" w:hAnsi="Times New Roman"/>
        </w:rPr>
        <w:t>Кисельникова Л.П. и соавт. Лечение пульпита временных зубов методом пульпотомии с применением сульфата железа. //Стоматология детского возраста и профилактика.- 2009.- №3.- с.22-27.</w:t>
      </w:r>
    </w:p>
    <w:p w:rsidR="00E45ADE" w:rsidRPr="002E3873" w:rsidRDefault="00E45ADE" w:rsidP="00750B9A">
      <w:pPr>
        <w:pStyle w:val="a3"/>
        <w:numPr>
          <w:ilvl w:val="3"/>
          <w:numId w:val="57"/>
        </w:numPr>
        <w:ind w:left="0" w:firstLine="709"/>
        <w:jc w:val="both"/>
        <w:rPr>
          <w:rFonts w:ascii="Times New Roman" w:hAnsi="Times New Roman"/>
        </w:rPr>
      </w:pPr>
      <w:r w:rsidRPr="002E3873">
        <w:rPr>
          <w:rFonts w:ascii="Times New Roman" w:hAnsi="Times New Roman"/>
        </w:rPr>
        <w:t>Ожгихина Н.В.и соавт. Опыт применения сульфата железа при лечении пульпита временных зубов методом витальной ампутации. //Детская стоматология.- 2009.- №10.- с.22-24.</w:t>
      </w:r>
    </w:p>
    <w:p w:rsidR="00E45ADE" w:rsidRPr="002E3873" w:rsidRDefault="00E45ADE" w:rsidP="00750B9A">
      <w:pPr>
        <w:pStyle w:val="a3"/>
        <w:numPr>
          <w:ilvl w:val="3"/>
          <w:numId w:val="57"/>
        </w:numPr>
        <w:ind w:left="0" w:firstLine="709"/>
        <w:jc w:val="both"/>
        <w:rPr>
          <w:rFonts w:ascii="Times New Roman" w:hAnsi="Times New Roman"/>
        </w:rPr>
      </w:pPr>
      <w:r w:rsidRPr="002E3873">
        <w:rPr>
          <w:rFonts w:ascii="Times New Roman" w:hAnsi="Times New Roman"/>
        </w:rPr>
        <w:t>Торабинеджад М. Клиническое применение Минерал Триоксид Агрегата. //</w:t>
      </w:r>
      <w:r w:rsidRPr="002E3873">
        <w:rPr>
          <w:rFonts w:ascii="Times New Roman" w:hAnsi="Times New Roman"/>
          <w:lang w:val="en-US"/>
        </w:rPr>
        <w:t>D</w:t>
      </w:r>
      <w:r w:rsidRPr="002E3873">
        <w:rPr>
          <w:rFonts w:ascii="Times New Roman" w:hAnsi="Times New Roman"/>
        </w:rPr>
        <w:t>ент Арт.- 2001.-№2.- с.41-47.</w:t>
      </w:r>
    </w:p>
    <w:p w:rsidR="00E45ADE" w:rsidRPr="002E3873" w:rsidRDefault="00E45ADE" w:rsidP="00750B9A">
      <w:pPr>
        <w:pStyle w:val="a3"/>
        <w:numPr>
          <w:ilvl w:val="3"/>
          <w:numId w:val="57"/>
        </w:numPr>
        <w:ind w:left="0" w:firstLine="709"/>
        <w:jc w:val="both"/>
        <w:rPr>
          <w:rFonts w:ascii="Times New Roman" w:hAnsi="Times New Roman"/>
          <w:lang w:val="en-US"/>
        </w:rPr>
      </w:pPr>
      <w:r w:rsidRPr="002E3873">
        <w:rPr>
          <w:rFonts w:ascii="Times New Roman" w:hAnsi="Times New Roman"/>
          <w:lang w:val="en-US"/>
        </w:rPr>
        <w:t>Brinda Godhi, P.B. Sood, and Arun Sharma.  Effects of mineral trioxide aggregate and formocresol on vital pulp after pulpotomy of primary molars: An in vivostudy. //Contemporary Clinical Dentistry.-2011.- Oct-Dec 2(4).- P.296-301.</w:t>
      </w:r>
    </w:p>
    <w:p w:rsidR="00E45ADE" w:rsidRPr="002E3873" w:rsidRDefault="00E45ADE" w:rsidP="00750B9A">
      <w:pPr>
        <w:pStyle w:val="a3"/>
        <w:numPr>
          <w:ilvl w:val="3"/>
          <w:numId w:val="57"/>
        </w:numPr>
        <w:ind w:left="0" w:firstLine="709"/>
        <w:jc w:val="both"/>
        <w:rPr>
          <w:rFonts w:ascii="Times New Roman" w:hAnsi="Times New Roman"/>
          <w:lang w:val="en-US"/>
        </w:rPr>
      </w:pPr>
      <w:r w:rsidRPr="002E3873">
        <w:rPr>
          <w:rFonts w:ascii="Times New Roman" w:hAnsi="Times New Roman"/>
          <w:lang w:val="en-US"/>
        </w:rPr>
        <w:t>Chutima Trairatvorakul , Areerat Koothiratrakarn. Calcium hydroxide partial pulpotomy is an alternative to formocresol pulpotomy based on a 3-year randomized trial. // International Journal of Paediatric Dentistry.- 2012.-Sept V.22.- №5.- P.382-389.</w:t>
      </w:r>
    </w:p>
    <w:p w:rsidR="00E45ADE" w:rsidRPr="002E3873" w:rsidRDefault="00E45ADE" w:rsidP="00750B9A">
      <w:pPr>
        <w:pStyle w:val="a3"/>
        <w:numPr>
          <w:ilvl w:val="3"/>
          <w:numId w:val="57"/>
        </w:numPr>
        <w:ind w:left="0" w:firstLine="709"/>
        <w:jc w:val="both"/>
        <w:rPr>
          <w:rFonts w:ascii="Times New Roman" w:hAnsi="Times New Roman"/>
          <w:lang w:val="en-US"/>
        </w:rPr>
      </w:pPr>
      <w:r w:rsidRPr="002E3873">
        <w:rPr>
          <w:rFonts w:ascii="Times New Roman" w:hAnsi="Times New Roman"/>
          <w:lang w:val="en-US"/>
        </w:rPr>
        <w:t>Duggal M., Kassa D., Day P., High A. Histological comparison of pulpal inflammation in primary teeth with occlusal or proximal caries// Int J Paediatr Dent.- 2009.- an 19 (1).- P.26-33.</w:t>
      </w:r>
    </w:p>
    <w:p w:rsidR="00E45ADE" w:rsidRPr="002E3873" w:rsidRDefault="00E45ADE" w:rsidP="00750B9A">
      <w:pPr>
        <w:pStyle w:val="a3"/>
        <w:numPr>
          <w:ilvl w:val="3"/>
          <w:numId w:val="57"/>
        </w:numPr>
        <w:ind w:left="0" w:firstLine="709"/>
        <w:jc w:val="both"/>
        <w:rPr>
          <w:rFonts w:ascii="Times New Roman" w:hAnsi="Times New Roman"/>
          <w:lang w:val="en-US"/>
        </w:rPr>
      </w:pPr>
      <w:r w:rsidRPr="002E3873">
        <w:rPr>
          <w:rFonts w:ascii="Times New Roman" w:hAnsi="Times New Roman"/>
          <w:lang w:val="en-US"/>
        </w:rPr>
        <w:t xml:space="preserve">Hutch et al. Effectiveness of 4 pulpotomy techniques – randomized controlled trial. // J Dent Res. – 2005.-84.- P.1144-1148. </w:t>
      </w:r>
    </w:p>
    <w:p w:rsidR="00E45ADE" w:rsidRPr="002E3873" w:rsidRDefault="00E45ADE" w:rsidP="00750B9A">
      <w:pPr>
        <w:pStyle w:val="a3"/>
        <w:numPr>
          <w:ilvl w:val="3"/>
          <w:numId w:val="57"/>
        </w:numPr>
        <w:ind w:left="0" w:firstLine="709"/>
        <w:jc w:val="both"/>
        <w:rPr>
          <w:rFonts w:ascii="Times New Roman" w:hAnsi="Times New Roman"/>
          <w:lang w:val="en-US"/>
        </w:rPr>
      </w:pPr>
      <w:r w:rsidRPr="002E3873">
        <w:rPr>
          <w:rFonts w:ascii="Times New Roman" w:hAnsi="Times New Roman"/>
          <w:lang w:val="en-US"/>
        </w:rPr>
        <w:t>Ibricevic H. et al. Ferric sulphate and formocresol in pulpotomy of primary molars: long term follow-up study. // Eur J Paediatr Dent.- 2003.- 4.- P.28-32.</w:t>
      </w:r>
    </w:p>
    <w:p w:rsidR="00E45ADE" w:rsidRPr="002E3873" w:rsidRDefault="00E45ADE" w:rsidP="00750B9A">
      <w:pPr>
        <w:pStyle w:val="a3"/>
        <w:numPr>
          <w:ilvl w:val="3"/>
          <w:numId w:val="57"/>
        </w:numPr>
        <w:ind w:left="0" w:firstLine="709"/>
        <w:jc w:val="both"/>
        <w:rPr>
          <w:rFonts w:ascii="Times New Roman" w:hAnsi="Times New Roman"/>
          <w:lang w:val="en-US"/>
        </w:rPr>
      </w:pPr>
      <w:r w:rsidRPr="002E3873">
        <w:rPr>
          <w:rFonts w:ascii="Times New Roman" w:hAnsi="Times New Roman"/>
          <w:lang w:val="en-US"/>
        </w:rPr>
        <w:t>Koch G., Poulsen S., Schroeder U. // Pediatric dentistry: a clinical approach.- 1 ed.- Copengagen, 2001.</w:t>
      </w:r>
    </w:p>
    <w:p w:rsidR="00E45ADE" w:rsidRPr="002E3873" w:rsidRDefault="00E45ADE" w:rsidP="00750B9A">
      <w:pPr>
        <w:pStyle w:val="a3"/>
        <w:numPr>
          <w:ilvl w:val="3"/>
          <w:numId w:val="57"/>
        </w:numPr>
        <w:ind w:left="0" w:firstLine="709"/>
        <w:jc w:val="both"/>
        <w:rPr>
          <w:rFonts w:ascii="Times New Roman" w:hAnsi="Times New Roman"/>
          <w:lang w:val="en-US"/>
        </w:rPr>
      </w:pPr>
      <w:r w:rsidRPr="002E3873">
        <w:rPr>
          <w:rFonts w:ascii="Times New Roman" w:hAnsi="Times New Roman"/>
          <w:lang w:val="en-US"/>
        </w:rPr>
        <w:t xml:space="preserve">Caicedo R. et al. Clinical, radiographic and histological analysis of the effects of mineral trioxide aggregate used in direct pulp capping and pulpotomies of primary teeth. //Aust Dent J.- 2006.- 51.- P.297-305. </w:t>
      </w:r>
    </w:p>
    <w:p w:rsidR="00E45ADE" w:rsidRPr="002E3873" w:rsidRDefault="00E45ADE" w:rsidP="00750B9A">
      <w:pPr>
        <w:pStyle w:val="a3"/>
        <w:numPr>
          <w:ilvl w:val="3"/>
          <w:numId w:val="57"/>
        </w:numPr>
        <w:ind w:left="0" w:firstLine="709"/>
        <w:jc w:val="both"/>
        <w:rPr>
          <w:rFonts w:ascii="Times New Roman" w:hAnsi="Times New Roman"/>
          <w:lang w:val="en-US"/>
        </w:rPr>
      </w:pPr>
      <w:r w:rsidRPr="002E3873">
        <w:rPr>
          <w:rFonts w:ascii="Times New Roman" w:hAnsi="Times New Roman"/>
          <w:lang w:val="en-US"/>
        </w:rPr>
        <w:t>Rantly  DM. Pulpotomy therapy in primary teeth: new modalities for old rationales. // Pediatr Dent.-1994.-16.- P.403-409.</w:t>
      </w:r>
    </w:p>
    <w:p w:rsidR="00E45ADE" w:rsidRPr="002E3873" w:rsidRDefault="00E45ADE" w:rsidP="00750B9A">
      <w:pPr>
        <w:pStyle w:val="a3"/>
        <w:numPr>
          <w:ilvl w:val="3"/>
          <w:numId w:val="57"/>
        </w:numPr>
        <w:ind w:left="0" w:firstLine="709"/>
        <w:jc w:val="both"/>
        <w:rPr>
          <w:rFonts w:ascii="Times New Roman" w:hAnsi="Times New Roman"/>
          <w:lang w:val="en-US"/>
        </w:rPr>
      </w:pPr>
      <w:r w:rsidRPr="002E3873">
        <w:rPr>
          <w:rFonts w:ascii="Times New Roman" w:hAnsi="Times New Roman"/>
          <w:lang w:val="en-US"/>
        </w:rPr>
        <w:t>Rantly D, Garcia-Godoy F. Current and potential pulp therapies for primary and young permanent teeth. // J Dent.- 2000.-28.- P.153-161.</w:t>
      </w:r>
    </w:p>
    <w:p w:rsidR="00E45ADE" w:rsidRPr="002E3873" w:rsidRDefault="00E45ADE" w:rsidP="00750B9A">
      <w:pPr>
        <w:pStyle w:val="a3"/>
        <w:numPr>
          <w:ilvl w:val="3"/>
          <w:numId w:val="57"/>
        </w:numPr>
        <w:ind w:left="0" w:firstLine="709"/>
        <w:jc w:val="both"/>
        <w:rPr>
          <w:rFonts w:ascii="Times New Roman" w:hAnsi="Times New Roman"/>
        </w:rPr>
      </w:pPr>
      <w:r w:rsidRPr="002E3873">
        <w:rPr>
          <w:rFonts w:ascii="Times New Roman" w:hAnsi="Times New Roman"/>
          <w:lang w:val="en-US"/>
        </w:rPr>
        <w:t xml:space="preserve">Torabinejad M. et al. Physical and chemical properties of new root-end filling material.  //J. Endod.-1995a.- </w:t>
      </w:r>
      <w:r w:rsidRPr="002E3873">
        <w:rPr>
          <w:rFonts w:ascii="Times New Roman" w:hAnsi="Times New Roman"/>
        </w:rPr>
        <w:t xml:space="preserve">21.- </w:t>
      </w:r>
      <w:r w:rsidRPr="002E3873">
        <w:rPr>
          <w:rFonts w:ascii="Times New Roman" w:hAnsi="Times New Roman"/>
          <w:lang w:val="en-US"/>
        </w:rPr>
        <w:t>P</w:t>
      </w:r>
      <w:r w:rsidRPr="002E3873">
        <w:rPr>
          <w:rFonts w:ascii="Times New Roman" w:hAnsi="Times New Roman"/>
        </w:rPr>
        <w:t>.349-353.</w:t>
      </w:r>
    </w:p>
    <w:p w:rsidR="00E45ADE" w:rsidRPr="00592654" w:rsidRDefault="00E45ADE" w:rsidP="00E45ADE">
      <w:pPr>
        <w:jc w:val="both"/>
        <w:rPr>
          <w:rFonts w:ascii="Times New Roman" w:hAnsi="Times New Roman"/>
        </w:rPr>
      </w:pPr>
    </w:p>
    <w:p w:rsidR="00E45ADE" w:rsidRDefault="00E45ADE" w:rsidP="00E45ADE">
      <w:pPr>
        <w:tabs>
          <w:tab w:val="left" w:pos="284"/>
        </w:tabs>
        <w:jc w:val="both"/>
        <w:rPr>
          <w:rFonts w:ascii="Times New Roman" w:hAnsi="Times New Roman"/>
          <w:b/>
        </w:rPr>
      </w:pPr>
    </w:p>
    <w:p w:rsidR="002578E9" w:rsidRDefault="002578E9" w:rsidP="00E45ADE">
      <w:pPr>
        <w:tabs>
          <w:tab w:val="left" w:pos="284"/>
        </w:tabs>
        <w:jc w:val="both"/>
        <w:rPr>
          <w:rFonts w:ascii="Times New Roman" w:hAnsi="Times New Roman"/>
          <w:b/>
        </w:rPr>
      </w:pPr>
    </w:p>
    <w:p w:rsidR="003929DF" w:rsidRDefault="003929DF" w:rsidP="002E3873">
      <w:pPr>
        <w:spacing w:after="240"/>
        <w:ind w:firstLine="709"/>
        <w:jc w:val="center"/>
        <w:rPr>
          <w:rFonts w:ascii="Times New Roman" w:hAnsi="Times New Roman"/>
          <w:color w:val="222222"/>
        </w:rPr>
      </w:pPr>
    </w:p>
    <w:p w:rsidR="003929DF" w:rsidRDefault="003929DF" w:rsidP="002E3873">
      <w:pPr>
        <w:spacing w:after="240"/>
        <w:ind w:firstLine="709"/>
        <w:jc w:val="center"/>
        <w:rPr>
          <w:rFonts w:ascii="Times New Roman" w:hAnsi="Times New Roman"/>
          <w:color w:val="222222"/>
        </w:rPr>
      </w:pPr>
    </w:p>
    <w:p w:rsidR="005935C0" w:rsidRDefault="005935C0" w:rsidP="002E3873">
      <w:pPr>
        <w:spacing w:after="240"/>
        <w:ind w:firstLine="709"/>
        <w:jc w:val="center"/>
        <w:rPr>
          <w:rFonts w:ascii="Times New Roman" w:hAnsi="Times New Roman"/>
          <w:color w:val="222222"/>
        </w:rPr>
      </w:pPr>
    </w:p>
    <w:p w:rsidR="005935C0" w:rsidRDefault="005935C0" w:rsidP="002E3873">
      <w:pPr>
        <w:spacing w:after="240"/>
        <w:ind w:firstLine="709"/>
        <w:jc w:val="center"/>
        <w:rPr>
          <w:rFonts w:ascii="Times New Roman" w:hAnsi="Times New Roman"/>
          <w:color w:val="222222"/>
        </w:rPr>
      </w:pPr>
    </w:p>
    <w:p w:rsidR="002578E9" w:rsidRDefault="002578E9" w:rsidP="005935C0">
      <w:pPr>
        <w:spacing w:after="240"/>
        <w:jc w:val="center"/>
        <w:rPr>
          <w:rFonts w:ascii="Times New Roman" w:hAnsi="Times New Roman"/>
          <w:color w:val="222222"/>
        </w:rPr>
      </w:pPr>
      <w:r>
        <w:rPr>
          <w:rFonts w:ascii="Times New Roman" w:hAnsi="Times New Roman"/>
          <w:color w:val="222222"/>
        </w:rPr>
        <w:lastRenderedPageBreak/>
        <w:t>ВАРИАНТЫ СТРОЕНИЯ ПИЩЕВОДНО-ЖЕЛУДОЧНОГО ПЕРЕХОДА У ЧЕЛОВЕКА, ВЫЯВЛЕННЫЕ МЕТОДОМ СПИРАЛЬНОЙ КОМПЬЮТЕРНОЙ ТОМОГРАФИИ</w:t>
      </w:r>
    </w:p>
    <w:p w:rsidR="002578E9" w:rsidRDefault="002578E9" w:rsidP="005935C0">
      <w:pPr>
        <w:spacing w:after="240"/>
        <w:jc w:val="center"/>
        <w:rPr>
          <w:rFonts w:ascii="Times New Roman" w:hAnsi="Times New Roman"/>
          <w:color w:val="222222"/>
        </w:rPr>
      </w:pPr>
      <w:r>
        <w:rPr>
          <w:rFonts w:ascii="Times New Roman" w:hAnsi="Times New Roman"/>
          <w:color w:val="222222"/>
        </w:rPr>
        <w:t>Шестакович Е.Н.</w:t>
      </w:r>
    </w:p>
    <w:p w:rsidR="002E3873" w:rsidRDefault="002578E9" w:rsidP="005935C0">
      <w:pPr>
        <w:jc w:val="center"/>
        <w:rPr>
          <w:rFonts w:ascii="Times New Roman" w:hAnsi="Times New Roman"/>
          <w:i/>
          <w:color w:val="222222"/>
        </w:rPr>
      </w:pPr>
      <w:r w:rsidRPr="003634BB">
        <w:rPr>
          <w:rFonts w:ascii="Times New Roman" w:hAnsi="Times New Roman"/>
          <w:i/>
          <w:color w:val="222222"/>
        </w:rPr>
        <w:t>Белорусский государс</w:t>
      </w:r>
      <w:r w:rsidR="002E3873">
        <w:rPr>
          <w:rFonts w:ascii="Times New Roman" w:hAnsi="Times New Roman"/>
          <w:i/>
          <w:color w:val="222222"/>
        </w:rPr>
        <w:t>твенный медицинский университет</w:t>
      </w:r>
      <w:r>
        <w:rPr>
          <w:rFonts w:ascii="Times New Roman" w:hAnsi="Times New Roman"/>
          <w:i/>
          <w:color w:val="222222"/>
        </w:rPr>
        <w:t>,</w:t>
      </w:r>
    </w:p>
    <w:p w:rsidR="002578E9" w:rsidRPr="003634BB" w:rsidRDefault="002578E9" w:rsidP="005935C0">
      <w:pPr>
        <w:jc w:val="center"/>
        <w:rPr>
          <w:rFonts w:ascii="Times New Roman" w:hAnsi="Times New Roman"/>
          <w:i/>
          <w:color w:val="222222"/>
        </w:rPr>
      </w:pPr>
      <w:r>
        <w:rPr>
          <w:rFonts w:ascii="Times New Roman" w:hAnsi="Times New Roman"/>
          <w:i/>
          <w:color w:val="222222"/>
        </w:rPr>
        <w:t>кафедра нормальной анатомии</w:t>
      </w:r>
    </w:p>
    <w:p w:rsidR="002578E9" w:rsidRDefault="002578E9" w:rsidP="005935C0">
      <w:pPr>
        <w:jc w:val="center"/>
        <w:rPr>
          <w:rFonts w:ascii="Times New Roman" w:hAnsi="Times New Roman"/>
          <w:color w:val="222222"/>
        </w:rPr>
      </w:pPr>
    </w:p>
    <w:p w:rsidR="002578E9" w:rsidRDefault="002578E9" w:rsidP="002578E9">
      <w:pPr>
        <w:ind w:firstLine="709"/>
        <w:jc w:val="both"/>
        <w:rPr>
          <w:rFonts w:ascii="Times New Roman" w:hAnsi="Times New Roman"/>
          <w:color w:val="222222"/>
        </w:rPr>
      </w:pPr>
      <w:r>
        <w:rPr>
          <w:rFonts w:ascii="Times New Roman" w:hAnsi="Times New Roman"/>
          <w:color w:val="222222"/>
        </w:rPr>
        <w:t>В настоящее время среди заболеваний желудочно-кишечного тракта широкое распространение имеет гастроэзофагеальная рефлюксная болезнь. Клинические проявления при этой патологии</w:t>
      </w:r>
      <w:r w:rsidRPr="00E202B2">
        <w:rPr>
          <w:rFonts w:ascii="Times New Roman" w:hAnsi="Times New Roman"/>
          <w:color w:val="222222"/>
        </w:rPr>
        <w:t>, по мнению большинства авторов, связаны с нарушением функции замыкательного аппарата в области перехода пищевода в желудок [3].</w:t>
      </w:r>
      <w:r>
        <w:rPr>
          <w:rFonts w:ascii="Times New Roman" w:hAnsi="Times New Roman"/>
          <w:color w:val="222222"/>
        </w:rPr>
        <w:t xml:space="preserve"> Среди методов визуализации структур брюшной полости во многих клинических ситуациях спиральная компьютерная томография занимает ведущие позиции. Э</w:t>
      </w:r>
      <w:r w:rsidRPr="00175D01">
        <w:rPr>
          <w:rFonts w:ascii="Times New Roman" w:hAnsi="Times New Roman"/>
          <w:color w:val="222222"/>
        </w:rPr>
        <w:t>то</w:t>
      </w:r>
      <w:r>
        <w:rPr>
          <w:rFonts w:ascii="Times New Roman" w:hAnsi="Times New Roman"/>
          <w:color w:val="222222"/>
        </w:rPr>
        <w:t>т</w:t>
      </w:r>
      <w:r w:rsidRPr="00175D01">
        <w:rPr>
          <w:rFonts w:ascii="Times New Roman" w:hAnsi="Times New Roman"/>
          <w:color w:val="222222"/>
        </w:rPr>
        <w:t xml:space="preserve"> современный рентгенологически</w:t>
      </w:r>
      <w:r>
        <w:rPr>
          <w:rFonts w:ascii="Times New Roman" w:hAnsi="Times New Roman"/>
          <w:color w:val="222222"/>
        </w:rPr>
        <w:t>й метод диагностики, позволяет</w:t>
      </w:r>
      <w:r w:rsidRPr="00175D01">
        <w:rPr>
          <w:rFonts w:ascii="Times New Roman" w:hAnsi="Times New Roman"/>
          <w:color w:val="222222"/>
        </w:rPr>
        <w:t xml:space="preserve"> получать изображение частей тела, органов и систем человека </w:t>
      </w:r>
      <w:r>
        <w:rPr>
          <w:rFonts w:ascii="Times New Roman" w:hAnsi="Times New Roman"/>
          <w:color w:val="222222"/>
        </w:rPr>
        <w:t xml:space="preserve">не только </w:t>
      </w:r>
      <w:r w:rsidRPr="00175D01">
        <w:rPr>
          <w:rFonts w:ascii="Times New Roman" w:hAnsi="Times New Roman"/>
          <w:color w:val="222222"/>
        </w:rPr>
        <w:t xml:space="preserve">в поперечной плоскости, </w:t>
      </w:r>
      <w:r>
        <w:rPr>
          <w:rFonts w:ascii="Times New Roman" w:hAnsi="Times New Roman"/>
          <w:color w:val="222222"/>
        </w:rPr>
        <w:t xml:space="preserve">но и </w:t>
      </w:r>
      <w:r w:rsidRPr="00175D01">
        <w:rPr>
          <w:rFonts w:ascii="Times New Roman" w:hAnsi="Times New Roman"/>
          <w:color w:val="222222"/>
        </w:rPr>
        <w:t xml:space="preserve">реконструировать изображения в плоскостях: корональной (фронтальной), сагиттальной (боковой), косых и криволинейных. Метод </w:t>
      </w:r>
      <w:r>
        <w:rPr>
          <w:rFonts w:ascii="Times New Roman" w:hAnsi="Times New Roman"/>
          <w:color w:val="222222"/>
        </w:rPr>
        <w:t>опирается  на неодинаковую поглощаемость</w:t>
      </w:r>
      <w:r w:rsidRPr="00175D01">
        <w:rPr>
          <w:rFonts w:ascii="Times New Roman" w:hAnsi="Times New Roman"/>
          <w:color w:val="222222"/>
        </w:rPr>
        <w:t xml:space="preserve"> рентгеновских луче</w:t>
      </w:r>
      <w:r>
        <w:rPr>
          <w:rFonts w:ascii="Times New Roman" w:hAnsi="Times New Roman"/>
          <w:color w:val="222222"/>
        </w:rPr>
        <w:t>й различными тканями организма и о</w:t>
      </w:r>
      <w:r w:rsidRPr="00175D01">
        <w:rPr>
          <w:rFonts w:ascii="Times New Roman" w:hAnsi="Times New Roman"/>
          <w:color w:val="222222"/>
        </w:rPr>
        <w:t xml:space="preserve">снован на сканировании человеческого тела веерным пучком рентгеновских лучей, при этом приемник рентгеновских лучей представляет собой ряды детекторов, действующих синхронно. </w:t>
      </w:r>
      <w:r>
        <w:rPr>
          <w:rFonts w:ascii="Times New Roman" w:hAnsi="Times New Roman"/>
          <w:color w:val="222222"/>
        </w:rPr>
        <w:t>В этих устройствах п</w:t>
      </w:r>
      <w:r w:rsidRPr="00175D01">
        <w:rPr>
          <w:rFonts w:ascii="Times New Roman" w:hAnsi="Times New Roman"/>
          <w:color w:val="222222"/>
        </w:rPr>
        <w:t>учок рентгеновских лучей трансформируется в электрические сигналы, подвергается компьютерной обработке с синтезом изо</w:t>
      </w:r>
      <w:r>
        <w:rPr>
          <w:rFonts w:ascii="Times New Roman" w:hAnsi="Times New Roman"/>
          <w:color w:val="222222"/>
        </w:rPr>
        <w:t>бражений в различных плоскостях (1,2).</w:t>
      </w:r>
    </w:p>
    <w:p w:rsidR="002578E9" w:rsidRDefault="002578E9" w:rsidP="002578E9">
      <w:pPr>
        <w:ind w:firstLine="709"/>
        <w:jc w:val="both"/>
        <w:rPr>
          <w:rFonts w:ascii="Times New Roman" w:hAnsi="Times New Roman"/>
          <w:color w:val="222222"/>
        </w:rPr>
      </w:pPr>
      <w:r>
        <w:rPr>
          <w:rFonts w:ascii="Times New Roman" w:hAnsi="Times New Roman"/>
          <w:color w:val="222222"/>
        </w:rPr>
        <w:t>Цель исследования – установить особенности анатомии</w:t>
      </w:r>
      <w:r w:rsidRPr="00F273E5">
        <w:rPr>
          <w:rFonts w:ascii="Times New Roman" w:hAnsi="Times New Roman"/>
          <w:color w:val="222222"/>
        </w:rPr>
        <w:t xml:space="preserve"> и морфометрических характеристик пищеводно-желудочного перехода (ПЖП) взрослого человека </w:t>
      </w:r>
      <w:r>
        <w:rPr>
          <w:rFonts w:ascii="Times New Roman" w:hAnsi="Times New Roman"/>
          <w:color w:val="222222"/>
        </w:rPr>
        <w:t xml:space="preserve">по данным </w:t>
      </w:r>
      <w:r w:rsidRPr="00F273E5">
        <w:rPr>
          <w:rFonts w:ascii="Times New Roman" w:hAnsi="Times New Roman"/>
          <w:color w:val="222222"/>
        </w:rPr>
        <w:t>спиральной компьютерной томографии</w:t>
      </w:r>
      <w:r>
        <w:rPr>
          <w:rFonts w:ascii="Times New Roman" w:hAnsi="Times New Roman"/>
          <w:color w:val="222222"/>
        </w:rPr>
        <w:t>.</w:t>
      </w:r>
    </w:p>
    <w:p w:rsidR="002578E9" w:rsidRDefault="002578E9" w:rsidP="002578E9">
      <w:pPr>
        <w:ind w:firstLine="709"/>
        <w:jc w:val="both"/>
        <w:rPr>
          <w:rFonts w:ascii="Times New Roman" w:hAnsi="Times New Roman"/>
          <w:color w:val="222222"/>
        </w:rPr>
      </w:pPr>
      <w:r>
        <w:rPr>
          <w:rFonts w:ascii="Times New Roman" w:hAnsi="Times New Roman"/>
          <w:i/>
          <w:iCs/>
          <w:color w:val="222222"/>
        </w:rPr>
        <w:t>Материалы и методы исследования</w:t>
      </w:r>
      <w:r w:rsidR="002E3873">
        <w:rPr>
          <w:rFonts w:ascii="Times New Roman" w:hAnsi="Times New Roman"/>
          <w:i/>
          <w:iCs/>
          <w:color w:val="222222"/>
        </w:rPr>
        <w:t xml:space="preserve">. </w:t>
      </w:r>
      <w:r w:rsidRPr="00F273E5">
        <w:rPr>
          <w:rFonts w:ascii="Times New Roman" w:hAnsi="Times New Roman"/>
          <w:color w:val="222222"/>
        </w:rPr>
        <w:t xml:space="preserve">Исследуемую группу составили лица в возрасте </w:t>
      </w:r>
      <w:r>
        <w:rPr>
          <w:rFonts w:ascii="Times New Roman" w:hAnsi="Times New Roman"/>
          <w:color w:val="222222"/>
        </w:rPr>
        <w:t>20</w:t>
      </w:r>
      <w:r w:rsidRPr="00F273E5">
        <w:rPr>
          <w:rFonts w:ascii="Times New Roman" w:hAnsi="Times New Roman"/>
          <w:color w:val="222222"/>
        </w:rPr>
        <w:t xml:space="preserve"> – </w:t>
      </w:r>
      <w:r>
        <w:rPr>
          <w:rFonts w:ascii="Times New Roman" w:hAnsi="Times New Roman"/>
          <w:color w:val="222222"/>
        </w:rPr>
        <w:t>60</w:t>
      </w:r>
      <w:r w:rsidRPr="00F273E5">
        <w:rPr>
          <w:rFonts w:ascii="Times New Roman" w:hAnsi="Times New Roman"/>
          <w:color w:val="222222"/>
        </w:rPr>
        <w:t xml:space="preserve"> лет, из них  </w:t>
      </w:r>
      <w:r>
        <w:rPr>
          <w:rFonts w:ascii="Times New Roman" w:hAnsi="Times New Roman"/>
          <w:color w:val="222222"/>
        </w:rPr>
        <w:t>12</w:t>
      </w:r>
      <w:r w:rsidRPr="00F273E5">
        <w:rPr>
          <w:rFonts w:ascii="Times New Roman" w:hAnsi="Times New Roman"/>
          <w:color w:val="222222"/>
        </w:rPr>
        <w:t xml:space="preserve"> человек с долихоморфным типом телосложения,  </w:t>
      </w:r>
      <w:r>
        <w:rPr>
          <w:rFonts w:ascii="Times New Roman" w:hAnsi="Times New Roman"/>
          <w:color w:val="222222"/>
        </w:rPr>
        <w:t>17</w:t>
      </w:r>
      <w:r w:rsidRPr="00F273E5">
        <w:rPr>
          <w:rFonts w:ascii="Times New Roman" w:hAnsi="Times New Roman"/>
          <w:color w:val="222222"/>
        </w:rPr>
        <w:t xml:space="preserve"> человек – с мезоморфным и </w:t>
      </w:r>
      <w:r>
        <w:rPr>
          <w:rFonts w:ascii="Times New Roman" w:hAnsi="Times New Roman"/>
          <w:color w:val="222222"/>
        </w:rPr>
        <w:t>21</w:t>
      </w:r>
      <w:r w:rsidRPr="00F273E5">
        <w:rPr>
          <w:rFonts w:ascii="Times New Roman" w:hAnsi="Times New Roman"/>
          <w:color w:val="222222"/>
        </w:rPr>
        <w:t xml:space="preserve"> с брахиморфным типом. </w:t>
      </w:r>
    </w:p>
    <w:p w:rsidR="002578E9" w:rsidRPr="00F273E5" w:rsidRDefault="002578E9" w:rsidP="002578E9">
      <w:pPr>
        <w:ind w:firstLine="709"/>
        <w:jc w:val="both"/>
        <w:rPr>
          <w:rFonts w:ascii="Times New Roman" w:hAnsi="Times New Roman"/>
          <w:color w:val="222222"/>
        </w:rPr>
      </w:pPr>
      <w:r w:rsidRPr="00F273E5">
        <w:rPr>
          <w:rFonts w:ascii="Times New Roman" w:hAnsi="Times New Roman"/>
          <w:color w:val="222222"/>
        </w:rPr>
        <w:t xml:space="preserve">Исследование проводилось </w:t>
      </w:r>
      <w:r>
        <w:rPr>
          <w:rFonts w:ascii="Times New Roman" w:hAnsi="Times New Roman"/>
          <w:color w:val="222222"/>
        </w:rPr>
        <w:t>с использованием</w:t>
      </w:r>
      <w:r w:rsidRPr="00F273E5">
        <w:rPr>
          <w:rFonts w:ascii="Times New Roman" w:hAnsi="Times New Roman"/>
          <w:color w:val="222222"/>
        </w:rPr>
        <w:t xml:space="preserve"> спирально</w:t>
      </w:r>
      <w:r>
        <w:rPr>
          <w:rFonts w:ascii="Times New Roman" w:hAnsi="Times New Roman"/>
          <w:color w:val="222222"/>
        </w:rPr>
        <w:t>го компьютерного</w:t>
      </w:r>
      <w:r w:rsidRPr="00F273E5">
        <w:rPr>
          <w:rFonts w:ascii="Times New Roman" w:hAnsi="Times New Roman"/>
          <w:color w:val="222222"/>
        </w:rPr>
        <w:t xml:space="preserve"> томограф</w:t>
      </w:r>
      <w:r>
        <w:rPr>
          <w:rFonts w:ascii="Times New Roman" w:hAnsi="Times New Roman"/>
          <w:color w:val="222222"/>
        </w:rPr>
        <w:t>а</w:t>
      </w:r>
      <w:r w:rsidRPr="00F273E5">
        <w:rPr>
          <w:rFonts w:ascii="Times New Roman" w:hAnsi="Times New Roman"/>
          <w:color w:val="222222"/>
        </w:rPr>
        <w:t xml:space="preserve"> «</w:t>
      </w:r>
      <w:r w:rsidRPr="00F273E5">
        <w:rPr>
          <w:rFonts w:ascii="Times New Roman" w:hAnsi="Times New Roman"/>
          <w:color w:val="222222"/>
          <w:lang w:val="en-US"/>
        </w:rPr>
        <w:t>HI</w:t>
      </w:r>
      <w:r w:rsidRPr="00F273E5">
        <w:rPr>
          <w:rFonts w:ascii="Times New Roman" w:hAnsi="Times New Roman"/>
          <w:color w:val="222222"/>
        </w:rPr>
        <w:t xml:space="preserve">  </w:t>
      </w:r>
      <w:r w:rsidRPr="00F273E5">
        <w:rPr>
          <w:rFonts w:ascii="Times New Roman" w:hAnsi="Times New Roman"/>
          <w:color w:val="222222"/>
          <w:lang w:val="en-US"/>
        </w:rPr>
        <w:t>Speed</w:t>
      </w:r>
      <w:r w:rsidRPr="00F273E5">
        <w:rPr>
          <w:rFonts w:ascii="Times New Roman" w:hAnsi="Times New Roman"/>
          <w:color w:val="222222"/>
        </w:rPr>
        <w:t xml:space="preserve"> </w:t>
      </w:r>
      <w:r w:rsidRPr="00F273E5">
        <w:rPr>
          <w:rFonts w:ascii="Times New Roman" w:hAnsi="Times New Roman"/>
          <w:color w:val="222222"/>
          <w:lang w:val="en-US"/>
        </w:rPr>
        <w:t>CT</w:t>
      </w:r>
      <w:r w:rsidRPr="00F273E5">
        <w:rPr>
          <w:rFonts w:ascii="Times New Roman" w:hAnsi="Times New Roman"/>
          <w:color w:val="222222"/>
        </w:rPr>
        <w:t>/</w:t>
      </w:r>
      <w:r w:rsidRPr="00F273E5">
        <w:rPr>
          <w:rFonts w:ascii="Times New Roman" w:hAnsi="Times New Roman"/>
          <w:color w:val="222222"/>
          <w:lang w:val="en-US"/>
        </w:rPr>
        <w:t>I</w:t>
      </w:r>
      <w:r w:rsidRPr="00F273E5">
        <w:rPr>
          <w:rFonts w:ascii="Times New Roman" w:hAnsi="Times New Roman"/>
          <w:color w:val="222222"/>
        </w:rPr>
        <w:t>» фирмы «</w:t>
      </w:r>
      <w:r w:rsidRPr="00F273E5">
        <w:rPr>
          <w:rFonts w:ascii="Times New Roman" w:hAnsi="Times New Roman"/>
          <w:color w:val="222222"/>
          <w:lang w:val="en-US"/>
        </w:rPr>
        <w:t>General</w:t>
      </w:r>
      <w:r w:rsidRPr="00F273E5">
        <w:rPr>
          <w:rFonts w:ascii="Times New Roman" w:hAnsi="Times New Roman"/>
          <w:color w:val="222222"/>
        </w:rPr>
        <w:t xml:space="preserve"> </w:t>
      </w:r>
      <w:r w:rsidRPr="00F273E5">
        <w:rPr>
          <w:rFonts w:ascii="Times New Roman" w:hAnsi="Times New Roman"/>
          <w:color w:val="222222"/>
          <w:lang w:val="en-US"/>
        </w:rPr>
        <w:t>Electric</w:t>
      </w:r>
      <w:r w:rsidRPr="00F273E5">
        <w:rPr>
          <w:rFonts w:ascii="Times New Roman" w:hAnsi="Times New Roman"/>
          <w:color w:val="222222"/>
        </w:rPr>
        <w:t>»</w:t>
      </w:r>
      <w:r>
        <w:rPr>
          <w:rFonts w:ascii="Times New Roman" w:hAnsi="Times New Roman"/>
          <w:color w:val="222222"/>
        </w:rPr>
        <w:t>,</w:t>
      </w:r>
      <w:r w:rsidRPr="00F273E5">
        <w:rPr>
          <w:rFonts w:ascii="Times New Roman" w:hAnsi="Times New Roman"/>
          <w:color w:val="222222"/>
        </w:rPr>
        <w:t xml:space="preserve"> </w:t>
      </w:r>
      <w:r>
        <w:rPr>
          <w:rFonts w:ascii="Times New Roman" w:hAnsi="Times New Roman"/>
          <w:color w:val="222222"/>
        </w:rPr>
        <w:t>натощак. Н</w:t>
      </w:r>
      <w:r w:rsidRPr="00F273E5">
        <w:rPr>
          <w:rFonts w:ascii="Times New Roman" w:hAnsi="Times New Roman"/>
          <w:color w:val="222222"/>
        </w:rPr>
        <w:t>епосредственно перед изучением перорально вводилось 450 мл 2% раствора сульфата бария.</w:t>
      </w:r>
    </w:p>
    <w:p w:rsidR="002578E9" w:rsidRPr="00F273E5" w:rsidRDefault="002578E9" w:rsidP="002578E9">
      <w:pPr>
        <w:ind w:firstLine="709"/>
        <w:jc w:val="both"/>
        <w:rPr>
          <w:rFonts w:ascii="Times New Roman" w:hAnsi="Times New Roman"/>
          <w:color w:val="222222"/>
        </w:rPr>
      </w:pPr>
      <w:r>
        <w:rPr>
          <w:rFonts w:ascii="Times New Roman" w:hAnsi="Times New Roman"/>
          <w:color w:val="222222"/>
        </w:rPr>
        <w:t>Изучены</w:t>
      </w:r>
      <w:r w:rsidRPr="00F273E5">
        <w:rPr>
          <w:rFonts w:ascii="Times New Roman" w:hAnsi="Times New Roman"/>
          <w:color w:val="222222"/>
        </w:rPr>
        <w:t xml:space="preserve"> КТ–срезы толщиной 2-3мм в аксиальной (горизонтальной) плоскости с последующей сагиттальной реконструкцией изображения. Полученные данные оценены с помощью программы «</w:t>
      </w:r>
      <w:r w:rsidRPr="00F273E5">
        <w:rPr>
          <w:rFonts w:ascii="Times New Roman" w:hAnsi="Times New Roman"/>
          <w:color w:val="222222"/>
          <w:lang w:val="en-US"/>
        </w:rPr>
        <w:t>Centricity</w:t>
      </w:r>
      <w:r w:rsidRPr="00F273E5">
        <w:rPr>
          <w:rFonts w:ascii="Times New Roman" w:hAnsi="Times New Roman"/>
          <w:color w:val="222222"/>
        </w:rPr>
        <w:t xml:space="preserve"> </w:t>
      </w:r>
      <w:r w:rsidRPr="00F273E5">
        <w:rPr>
          <w:rFonts w:ascii="Times New Roman" w:hAnsi="Times New Roman"/>
          <w:color w:val="222222"/>
          <w:lang w:val="en-US"/>
        </w:rPr>
        <w:t>DICOM</w:t>
      </w:r>
      <w:r w:rsidRPr="00F273E5">
        <w:rPr>
          <w:rFonts w:ascii="Times New Roman" w:hAnsi="Times New Roman"/>
          <w:color w:val="222222"/>
        </w:rPr>
        <w:t xml:space="preserve"> </w:t>
      </w:r>
      <w:r w:rsidRPr="00F273E5">
        <w:rPr>
          <w:rFonts w:ascii="Times New Roman" w:hAnsi="Times New Roman"/>
          <w:color w:val="222222"/>
          <w:lang w:val="en-US"/>
        </w:rPr>
        <w:t>Viewer</w:t>
      </w:r>
      <w:r w:rsidRPr="00F273E5">
        <w:rPr>
          <w:rFonts w:ascii="Times New Roman" w:hAnsi="Times New Roman"/>
          <w:color w:val="222222"/>
        </w:rPr>
        <w:t>».</w:t>
      </w:r>
    </w:p>
    <w:p w:rsidR="002578E9" w:rsidRPr="00F273E5" w:rsidRDefault="002578E9" w:rsidP="002578E9">
      <w:pPr>
        <w:ind w:firstLine="709"/>
        <w:jc w:val="both"/>
        <w:rPr>
          <w:rFonts w:ascii="Times New Roman" w:hAnsi="Times New Roman"/>
          <w:color w:val="222222"/>
        </w:rPr>
      </w:pPr>
      <w:r w:rsidRPr="00F273E5">
        <w:rPr>
          <w:rFonts w:ascii="Times New Roman" w:hAnsi="Times New Roman"/>
          <w:color w:val="222222"/>
        </w:rPr>
        <w:t>Проведена мор</w:t>
      </w:r>
      <w:r>
        <w:rPr>
          <w:rFonts w:ascii="Times New Roman" w:hAnsi="Times New Roman"/>
          <w:color w:val="222222"/>
        </w:rPr>
        <w:t>фометрия брюшной части пищевода</w:t>
      </w:r>
      <w:r w:rsidRPr="00F273E5">
        <w:rPr>
          <w:rFonts w:ascii="Times New Roman" w:hAnsi="Times New Roman"/>
          <w:color w:val="222222"/>
        </w:rPr>
        <w:t>: измерена величина кардиальной вырезки (α), длина брюшной части пищевода (</w:t>
      </w:r>
      <w:r w:rsidRPr="00F273E5">
        <w:rPr>
          <w:rFonts w:ascii="Times New Roman" w:hAnsi="Times New Roman"/>
          <w:color w:val="222222"/>
          <w:lang w:val="en-US"/>
        </w:rPr>
        <w:t>L</w:t>
      </w:r>
      <w:r w:rsidRPr="00F273E5">
        <w:rPr>
          <w:rFonts w:ascii="Times New Roman" w:hAnsi="Times New Roman"/>
          <w:color w:val="222222"/>
        </w:rPr>
        <w:t>), ширина  на уровне диафрагмы (</w:t>
      </w:r>
      <w:r w:rsidRPr="00F273E5">
        <w:rPr>
          <w:rFonts w:ascii="Times New Roman" w:hAnsi="Times New Roman"/>
          <w:color w:val="222222"/>
          <w:lang w:val="en-US"/>
        </w:rPr>
        <w:t>D</w:t>
      </w:r>
      <w:r w:rsidRPr="00F273E5">
        <w:rPr>
          <w:rFonts w:ascii="Times New Roman" w:hAnsi="Times New Roman"/>
          <w:color w:val="222222"/>
        </w:rPr>
        <w:t>1), в брюшной полости (</w:t>
      </w:r>
      <w:r w:rsidRPr="00F273E5">
        <w:rPr>
          <w:rFonts w:ascii="Times New Roman" w:hAnsi="Times New Roman"/>
          <w:color w:val="222222"/>
          <w:lang w:val="en-US"/>
        </w:rPr>
        <w:t>D</w:t>
      </w:r>
      <w:r w:rsidRPr="00F273E5">
        <w:rPr>
          <w:rFonts w:ascii="Times New Roman" w:hAnsi="Times New Roman"/>
          <w:color w:val="222222"/>
        </w:rPr>
        <w:t>2), в области кардиального отверстия желудка (</w:t>
      </w:r>
      <w:r w:rsidRPr="00F273E5">
        <w:rPr>
          <w:rFonts w:ascii="Times New Roman" w:hAnsi="Times New Roman"/>
          <w:color w:val="222222"/>
          <w:lang w:val="en-US"/>
        </w:rPr>
        <w:t>D</w:t>
      </w:r>
      <w:r w:rsidRPr="00F273E5">
        <w:rPr>
          <w:rFonts w:ascii="Times New Roman" w:hAnsi="Times New Roman"/>
          <w:color w:val="222222"/>
        </w:rPr>
        <w:t>3).</w:t>
      </w:r>
    </w:p>
    <w:p w:rsidR="002578E9" w:rsidRDefault="002578E9" w:rsidP="002578E9">
      <w:pPr>
        <w:ind w:firstLine="709"/>
        <w:jc w:val="both"/>
        <w:rPr>
          <w:rFonts w:ascii="Times New Roman" w:hAnsi="Times New Roman"/>
          <w:color w:val="222222"/>
        </w:rPr>
      </w:pPr>
      <w:r w:rsidRPr="003F7175">
        <w:rPr>
          <w:rFonts w:ascii="Times New Roman" w:hAnsi="Times New Roman"/>
          <w:color w:val="222222"/>
        </w:rPr>
        <w:lastRenderedPageBreak/>
        <w:t xml:space="preserve">Статистическая обработка данных проведена с использованием пакета программы </w:t>
      </w:r>
      <w:r w:rsidRPr="003F7175">
        <w:rPr>
          <w:rFonts w:ascii="Times New Roman" w:hAnsi="Times New Roman"/>
          <w:color w:val="222222"/>
          <w:lang w:val="en-US"/>
        </w:rPr>
        <w:t>Statistica</w:t>
      </w:r>
      <w:r w:rsidRPr="003F7175">
        <w:rPr>
          <w:rFonts w:ascii="Times New Roman" w:hAnsi="Times New Roman"/>
          <w:color w:val="222222"/>
        </w:rPr>
        <w:t xml:space="preserve"> 6.0. Проверка гипотез о равенстве двух средних проводилась с помощью t-критерия Стьюдента (измерения считали до</w:t>
      </w:r>
      <w:r>
        <w:rPr>
          <w:rFonts w:ascii="Times New Roman" w:hAnsi="Times New Roman"/>
          <w:color w:val="222222"/>
        </w:rPr>
        <w:t>стоверными при значении р≤0,05).</w:t>
      </w:r>
    </w:p>
    <w:p w:rsidR="002578E9" w:rsidRDefault="002578E9" w:rsidP="002578E9">
      <w:pPr>
        <w:ind w:firstLine="709"/>
        <w:jc w:val="both"/>
        <w:rPr>
          <w:rFonts w:ascii="Times New Roman" w:hAnsi="Times New Roman"/>
          <w:i/>
          <w:iCs/>
          <w:color w:val="222222"/>
        </w:rPr>
      </w:pPr>
      <w:r w:rsidRPr="00F273E5">
        <w:rPr>
          <w:rFonts w:ascii="Times New Roman" w:hAnsi="Times New Roman"/>
          <w:i/>
          <w:iCs/>
          <w:color w:val="222222"/>
        </w:rPr>
        <w:t>Результаты исследования и их обсуждение</w:t>
      </w:r>
    </w:p>
    <w:p w:rsidR="002578E9" w:rsidRDefault="002578E9" w:rsidP="002E3873">
      <w:pPr>
        <w:ind w:firstLine="709"/>
        <w:jc w:val="both"/>
        <w:rPr>
          <w:rFonts w:ascii="Times New Roman" w:hAnsi="Times New Roman"/>
          <w:noProof/>
          <w:color w:val="222222"/>
          <w:lang w:eastAsia="ru-RU"/>
        </w:rPr>
      </w:pPr>
      <w:r w:rsidRPr="003F7175">
        <w:rPr>
          <w:rFonts w:ascii="Times New Roman" w:hAnsi="Times New Roman"/>
          <w:color w:val="222222"/>
        </w:rPr>
        <w:t xml:space="preserve">Под </w:t>
      </w:r>
      <w:r>
        <w:rPr>
          <w:rFonts w:ascii="Times New Roman" w:hAnsi="Times New Roman"/>
          <w:color w:val="222222"/>
        </w:rPr>
        <w:t>«пищеводно-желудочным переходом»</w:t>
      </w:r>
      <w:r w:rsidRPr="003F7175">
        <w:rPr>
          <w:rFonts w:ascii="Times New Roman" w:hAnsi="Times New Roman"/>
          <w:color w:val="222222"/>
        </w:rPr>
        <w:t xml:space="preserve"> следует понимать структуры желудочно-кишечного тракта, смежные с кардиальным отверстием</w:t>
      </w:r>
      <w:r>
        <w:rPr>
          <w:rFonts w:ascii="Times New Roman" w:hAnsi="Times New Roman"/>
          <w:color w:val="222222"/>
        </w:rPr>
        <w:t xml:space="preserve"> желудка</w:t>
      </w:r>
      <w:r w:rsidRPr="003F7175">
        <w:rPr>
          <w:rFonts w:ascii="Times New Roman" w:hAnsi="Times New Roman"/>
          <w:color w:val="222222"/>
        </w:rPr>
        <w:t>: брюшную часть пищевода, область его перехода в кардиальн</w:t>
      </w:r>
      <w:r>
        <w:rPr>
          <w:rFonts w:ascii="Times New Roman" w:hAnsi="Times New Roman"/>
          <w:color w:val="222222"/>
        </w:rPr>
        <w:t>ый</w:t>
      </w:r>
      <w:r w:rsidRPr="003F7175">
        <w:rPr>
          <w:rFonts w:ascii="Times New Roman" w:hAnsi="Times New Roman"/>
          <w:color w:val="222222"/>
        </w:rPr>
        <w:t xml:space="preserve"> </w:t>
      </w:r>
      <w:r>
        <w:rPr>
          <w:rFonts w:ascii="Times New Roman" w:hAnsi="Times New Roman"/>
          <w:color w:val="222222"/>
        </w:rPr>
        <w:t>отдел</w:t>
      </w:r>
      <w:r w:rsidRPr="003F7175">
        <w:rPr>
          <w:rFonts w:ascii="Times New Roman" w:hAnsi="Times New Roman"/>
          <w:color w:val="222222"/>
        </w:rPr>
        <w:t xml:space="preserve"> желудка, прилег</w:t>
      </w:r>
      <w:r w:rsidR="002E3873">
        <w:rPr>
          <w:rFonts w:ascii="Times New Roman" w:hAnsi="Times New Roman"/>
          <w:color w:val="222222"/>
        </w:rPr>
        <w:t>ающий участок последней (рис.1).</w:t>
      </w:r>
    </w:p>
    <w:p w:rsidR="002578E9" w:rsidRPr="003F7175" w:rsidRDefault="00D95CE2" w:rsidP="002578E9">
      <w:pPr>
        <w:ind w:firstLine="709"/>
        <w:jc w:val="center"/>
        <w:rPr>
          <w:rFonts w:ascii="Times New Roman" w:hAnsi="Times New Roman"/>
          <w:color w:val="222222"/>
        </w:rPr>
      </w:pPr>
      <w:r>
        <w:rPr>
          <w:rFonts w:cs="Calibri"/>
          <w:noProof/>
          <w:sz w:val="22"/>
          <w:szCs w:val="22"/>
          <w:lang w:eastAsia="ru-RU"/>
        </w:rPr>
        <mc:AlternateContent>
          <mc:Choice Requires="wps">
            <w:drawing>
              <wp:anchor distT="0" distB="0" distL="114300" distR="114300" simplePos="0" relativeHeight="251660288" behindDoc="0" locked="0" layoutInCell="1" allowOverlap="1">
                <wp:simplePos x="0" y="0"/>
                <wp:positionH relativeFrom="column">
                  <wp:posOffset>3770630</wp:posOffset>
                </wp:positionH>
                <wp:positionV relativeFrom="paragraph">
                  <wp:posOffset>2105025</wp:posOffset>
                </wp:positionV>
                <wp:extent cx="304800" cy="333375"/>
                <wp:effectExtent l="0" t="0" r="1270" b="0"/>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B62" w:rsidRPr="00B71CB7" w:rsidRDefault="00BE2B62" w:rsidP="002578E9">
                            <w:pPr>
                              <w:rPr>
                                <w:rFonts w:ascii="Times New Roman" w:hAnsi="Times New Roman"/>
                                <w:b/>
                                <w:bCs/>
                                <w:color w:val="FFFFFF"/>
                              </w:rPr>
                            </w:pPr>
                            <w:r>
                              <w:rPr>
                                <w:rFonts w:ascii="Times New Roman" w:hAnsi="Times New Roman"/>
                                <w:b/>
                                <w:bCs/>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 o:spid="_x0000_s1033" type="#_x0000_t202" style="position:absolute;left:0;text-align:left;margin-left:296.9pt;margin-top:165.75pt;width:24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" filled="f" stroked="f">
                <v:textbox>
                  <w:txbxContent>
                    <w:p w:rsidR="00BE2B62" w:rsidRPr="00B71CB7" w:rsidRDefault="00BE2B62" w:rsidP="002578E9">
                      <w:pPr>
                        <w:rPr>
                          <w:rFonts w:ascii="Times New Roman" w:hAnsi="Times New Roman"/>
                          <w:b/>
                          <w:bCs/>
                          <w:color w:val="FFFFFF"/>
                        </w:rPr>
                      </w:pPr>
                      <w:r>
                        <w:rPr>
                          <w:rFonts w:ascii="Times New Roman" w:hAnsi="Times New Roman"/>
                          <w:b/>
                          <w:bCs/>
                          <w:color w:val="FFFFFF"/>
                        </w:rPr>
                        <w:t>3</w:t>
                      </w:r>
                    </w:p>
                  </w:txbxContent>
                </v:textbox>
              </v:shape>
            </w:pict>
          </mc:Fallback>
        </mc:AlternateContent>
      </w:r>
      <w:r>
        <w:rPr>
          <w:rFonts w:cs="Calibri"/>
          <w:noProof/>
          <w:sz w:val="22"/>
          <w:szCs w:val="22"/>
          <w:lang w:eastAsia="ru-RU"/>
        </w:rPr>
        <mc:AlternateContent>
          <mc:Choice Requires="wps">
            <w:drawing>
              <wp:anchor distT="0" distB="0" distL="114300" distR="114300" simplePos="0" relativeHeight="251656192" behindDoc="0" locked="0" layoutInCell="1" allowOverlap="1">
                <wp:simplePos x="0" y="0"/>
                <wp:positionH relativeFrom="column">
                  <wp:posOffset>2844165</wp:posOffset>
                </wp:positionH>
                <wp:positionV relativeFrom="paragraph">
                  <wp:posOffset>820420</wp:posOffset>
                </wp:positionV>
                <wp:extent cx="1009015" cy="1295400"/>
                <wp:effectExtent l="72390" t="58420" r="13970" b="17780"/>
                <wp:wrapNone/>
                <wp:docPr id="38"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9015" cy="1295400"/>
                        </a:xfrm>
                        <a:prstGeom prst="straightConnector1">
                          <a:avLst/>
                        </a:prstGeom>
                        <a:noFill/>
                        <a:ln w="19050">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2A5B25" id="_x0000_t32" coordsize="21600,21600" o:spt="32" o:oned="t" path="m,l21600,21600e" filled="f">
                <v:path arrowok="t" fillok="f" o:connecttype="none"/>
                <o:lock v:ext="edit" shapetype="t"/>
              </v:shapetype>
              <v:shape id="Прямая со стрелкой 6" o:spid="_x0000_s1026" type="#_x0000_t32" style="position:absolute;margin-left:223.95pt;margin-top:64.6pt;width:79.45pt;height:102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" strokecolor="white" strokeweight="1.5pt">
                <v:stroke endarrow="open"/>
              </v:shape>
            </w:pict>
          </mc:Fallback>
        </mc:AlternateContent>
      </w:r>
      <w:r>
        <w:rPr>
          <w:rFonts w:cs="Calibri"/>
          <w:noProof/>
          <w:sz w:val="22"/>
          <w:szCs w:val="22"/>
          <w:lang w:eastAsia="ru-RU"/>
        </w:rPr>
        <mc:AlternateContent>
          <mc:Choice Requires="wps">
            <w:drawing>
              <wp:anchor distT="0" distB="0" distL="114300" distR="114300" simplePos="0" relativeHeight="251654144" behindDoc="0" locked="0" layoutInCell="1" allowOverlap="1">
                <wp:simplePos x="0" y="0"/>
                <wp:positionH relativeFrom="column">
                  <wp:posOffset>2672715</wp:posOffset>
                </wp:positionH>
                <wp:positionV relativeFrom="paragraph">
                  <wp:posOffset>944245</wp:posOffset>
                </wp:positionV>
                <wp:extent cx="0" cy="466725"/>
                <wp:effectExtent l="81915" t="20320" r="80010" b="17780"/>
                <wp:wrapNone/>
                <wp:docPr id="37"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6725"/>
                        </a:xfrm>
                        <a:prstGeom prst="straightConnector1">
                          <a:avLst/>
                        </a:prstGeom>
                        <a:noFill/>
                        <a:ln w="19050">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52D22" id="Прямая со стрелкой 3" o:spid="_x0000_s1026" type="#_x0000_t32" style="position:absolute;margin-left:210.45pt;margin-top:74.35pt;width:0;height:36.7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" strokecolor="white" strokeweight="1.5pt">
                <v:stroke endarrow="open"/>
              </v:shape>
            </w:pict>
          </mc:Fallback>
        </mc:AlternateContent>
      </w:r>
      <w:r>
        <w:rPr>
          <w:rFonts w:cs="Calibri"/>
          <w:noProof/>
          <w:sz w:val="22"/>
          <w:szCs w:val="22"/>
          <w:lang w:eastAsia="ru-RU"/>
        </w:rPr>
        <mc:AlternateContent>
          <mc:Choice Requires="wps">
            <w:drawing>
              <wp:anchor distT="0" distB="0" distL="114300" distR="114300" simplePos="0" relativeHeight="251659264" behindDoc="0" locked="0" layoutInCell="1" allowOverlap="1">
                <wp:simplePos x="0" y="0"/>
                <wp:positionH relativeFrom="column">
                  <wp:posOffset>2567940</wp:posOffset>
                </wp:positionH>
                <wp:positionV relativeFrom="paragraph">
                  <wp:posOffset>1468120</wp:posOffset>
                </wp:positionV>
                <wp:extent cx="276225" cy="333375"/>
                <wp:effectExtent l="0" t="1270" r="3810" b="0"/>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B62" w:rsidRPr="00B71CB7" w:rsidRDefault="00BE2B62" w:rsidP="002578E9">
                            <w:pPr>
                              <w:rPr>
                                <w:rFonts w:ascii="Times New Roman" w:hAnsi="Times New Roman"/>
                                <w:b/>
                                <w:bCs/>
                                <w:color w:val="FFFFFF"/>
                              </w:rPr>
                            </w:pPr>
                            <w:r w:rsidRPr="00B71CB7">
                              <w:rPr>
                                <w:rFonts w:ascii="Times New Roman" w:hAnsi="Times New Roman"/>
                                <w:b/>
                                <w:bCs/>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left:0;text-align:left;margin-left:202.2pt;margin-top:115.6pt;width:21.7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" filled="f" stroked="f">
                <v:textbox>
                  <w:txbxContent>
                    <w:p w:rsidR="00BE2B62" w:rsidRPr="00B71CB7" w:rsidRDefault="00BE2B62" w:rsidP="002578E9">
                      <w:pPr>
                        <w:rPr>
                          <w:rFonts w:ascii="Times New Roman" w:hAnsi="Times New Roman"/>
                          <w:b/>
                          <w:bCs/>
                          <w:color w:val="FFFFFF"/>
                        </w:rPr>
                      </w:pPr>
                      <w:r w:rsidRPr="00B71CB7">
                        <w:rPr>
                          <w:rFonts w:ascii="Times New Roman" w:hAnsi="Times New Roman"/>
                          <w:b/>
                          <w:bCs/>
                          <w:color w:val="FFFFFF"/>
                        </w:rPr>
                        <w:t>1</w:t>
                      </w:r>
                    </w:p>
                  </w:txbxContent>
                </v:textbox>
              </v:shape>
            </w:pict>
          </mc:Fallback>
        </mc:AlternateContent>
      </w:r>
      <w:r>
        <w:rPr>
          <w:rFonts w:cs="Calibri"/>
          <w:noProof/>
          <w:sz w:val="22"/>
          <w:szCs w:val="22"/>
          <w:lang w:eastAsia="ru-RU"/>
        </w:rPr>
        <mc:AlternateContent>
          <mc:Choice Requires="wps">
            <w:drawing>
              <wp:anchor distT="0" distB="0" distL="114300" distR="114300" simplePos="0" relativeHeight="251661312" behindDoc="0" locked="0" layoutInCell="1" allowOverlap="1">
                <wp:simplePos x="0" y="0"/>
                <wp:positionH relativeFrom="column">
                  <wp:posOffset>3817620</wp:posOffset>
                </wp:positionH>
                <wp:positionV relativeFrom="paragraph">
                  <wp:posOffset>1343025</wp:posOffset>
                </wp:positionV>
                <wp:extent cx="257175" cy="333375"/>
                <wp:effectExtent l="0" t="0" r="1905" b="0"/>
                <wp:wrapNone/>
                <wp:docPr id="3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B62" w:rsidRPr="00B71CB7" w:rsidRDefault="00BE2B62" w:rsidP="002578E9">
                            <w:pPr>
                              <w:rPr>
                                <w:rFonts w:ascii="Times New Roman" w:hAnsi="Times New Roman"/>
                                <w:b/>
                                <w:bCs/>
                                <w:color w:val="FFFFFF"/>
                              </w:rPr>
                            </w:pPr>
                            <w:r>
                              <w:rPr>
                                <w:rFonts w:ascii="Times New Roman" w:hAnsi="Times New Roman"/>
                                <w:b/>
                                <w:bCs/>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left:0;text-align:left;margin-left:300.6pt;margin-top:105.75pt;width:20.2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" filled="f" stroked="f">
                <v:textbox>
                  <w:txbxContent>
                    <w:p w:rsidR="00BE2B62" w:rsidRPr="00B71CB7" w:rsidRDefault="00BE2B62" w:rsidP="002578E9">
                      <w:pPr>
                        <w:rPr>
                          <w:rFonts w:ascii="Times New Roman" w:hAnsi="Times New Roman"/>
                          <w:b/>
                          <w:bCs/>
                          <w:color w:val="FFFFFF"/>
                        </w:rPr>
                      </w:pPr>
                      <w:r>
                        <w:rPr>
                          <w:rFonts w:ascii="Times New Roman" w:hAnsi="Times New Roman"/>
                          <w:b/>
                          <w:bCs/>
                          <w:color w:val="FFFFFF"/>
                        </w:rPr>
                        <w:t>2</w:t>
                      </w:r>
                    </w:p>
                  </w:txbxContent>
                </v:textbox>
              </v:shape>
            </w:pict>
          </mc:Fallback>
        </mc:AlternateContent>
      </w:r>
      <w:r>
        <w:rPr>
          <w:rFonts w:cs="Calibri"/>
          <w:noProof/>
          <w:sz w:val="22"/>
          <w:szCs w:val="22"/>
          <w:lang w:eastAsia="ru-RU"/>
        </w:rPr>
        <mc:AlternateContent>
          <mc:Choice Requires="wps">
            <w:drawing>
              <wp:anchor distT="0" distB="0" distL="114300" distR="114300" simplePos="0" relativeHeight="251657216" behindDoc="0" locked="0" layoutInCell="1" allowOverlap="1">
                <wp:simplePos x="0" y="0"/>
                <wp:positionH relativeFrom="column">
                  <wp:posOffset>2044065</wp:posOffset>
                </wp:positionH>
                <wp:positionV relativeFrom="paragraph">
                  <wp:posOffset>772160</wp:posOffset>
                </wp:positionV>
                <wp:extent cx="247650" cy="277495"/>
                <wp:effectExtent l="0" t="635" r="3810" b="0"/>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B62" w:rsidRPr="00B71CB7" w:rsidRDefault="00BE2B62" w:rsidP="002578E9">
                            <w:pPr>
                              <w:rPr>
                                <w:rFonts w:ascii="Times New Roman" w:hAnsi="Times New Roman"/>
                                <w:b/>
                                <w:bCs/>
                                <w:color w:val="FFFFFF"/>
                              </w:rPr>
                            </w:pPr>
                            <w:r w:rsidRPr="00B71CB7">
                              <w:rPr>
                                <w:rFonts w:ascii="Times New Roman" w:hAnsi="Times New Roman"/>
                                <w:b/>
                                <w:bCs/>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left:0;text-align:left;margin-left:160.95pt;margin-top:60.8pt;width:19.5pt;height:21.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2GuQIAAME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" filled="f" stroked="f">
                <v:textbox>
                  <w:txbxContent>
                    <w:p w:rsidR="00BE2B62" w:rsidRPr="00B71CB7" w:rsidRDefault="00BE2B62" w:rsidP="002578E9">
                      <w:pPr>
                        <w:rPr>
                          <w:rFonts w:ascii="Times New Roman" w:hAnsi="Times New Roman"/>
                          <w:b/>
                          <w:bCs/>
                          <w:color w:val="FFFFFF"/>
                        </w:rPr>
                      </w:pPr>
                      <w:r w:rsidRPr="00B71CB7">
                        <w:rPr>
                          <w:rFonts w:ascii="Times New Roman" w:hAnsi="Times New Roman"/>
                          <w:b/>
                          <w:bCs/>
                          <w:color w:val="FFFFFF"/>
                        </w:rPr>
                        <w:t>5</w:t>
                      </w:r>
                    </w:p>
                  </w:txbxContent>
                </v:textbox>
              </v:shape>
            </w:pict>
          </mc:Fallback>
        </mc:AlternateContent>
      </w:r>
      <w:r>
        <w:rPr>
          <w:rFonts w:cs="Calibri"/>
          <w:noProof/>
          <w:sz w:val="22"/>
          <w:szCs w:val="22"/>
          <w:lang w:eastAsia="ru-RU"/>
        </w:rPr>
        <mc:AlternateContent>
          <mc:Choice Requires="wps">
            <w:drawing>
              <wp:anchor distT="0" distB="0" distL="114300" distR="114300" simplePos="0" relativeHeight="251658240" behindDoc="0" locked="0" layoutInCell="1" allowOverlap="1">
                <wp:simplePos x="0" y="0"/>
                <wp:positionH relativeFrom="column">
                  <wp:posOffset>2377440</wp:posOffset>
                </wp:positionH>
                <wp:positionV relativeFrom="paragraph">
                  <wp:posOffset>410845</wp:posOffset>
                </wp:positionV>
                <wp:extent cx="247650" cy="295275"/>
                <wp:effectExtent l="0" t="1270" r="3810" b="0"/>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B62" w:rsidRPr="00B71CB7" w:rsidRDefault="00BE2B62" w:rsidP="002578E9">
                            <w:pPr>
                              <w:rPr>
                                <w:rFonts w:ascii="Times New Roman" w:hAnsi="Times New Roman"/>
                                <w:b/>
                                <w:bCs/>
                                <w:color w:val="FFFFFF"/>
                              </w:rPr>
                            </w:pPr>
                            <w:r w:rsidRPr="00B71CB7">
                              <w:rPr>
                                <w:rFonts w:ascii="Times New Roman" w:hAnsi="Times New Roman"/>
                                <w:b/>
                                <w:bCs/>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7" type="#_x0000_t202" style="position:absolute;left:0;text-align:left;margin-left:187.2pt;margin-top:32.35pt;width:19.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DY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" filled="f" stroked="f">
                <v:textbox>
                  <w:txbxContent>
                    <w:p w:rsidR="00BE2B62" w:rsidRPr="00B71CB7" w:rsidRDefault="00BE2B62" w:rsidP="002578E9">
                      <w:pPr>
                        <w:rPr>
                          <w:rFonts w:ascii="Times New Roman" w:hAnsi="Times New Roman"/>
                          <w:b/>
                          <w:bCs/>
                          <w:color w:val="FFFFFF"/>
                        </w:rPr>
                      </w:pPr>
                      <w:r w:rsidRPr="00B71CB7">
                        <w:rPr>
                          <w:rFonts w:ascii="Times New Roman" w:hAnsi="Times New Roman"/>
                          <w:b/>
                          <w:bCs/>
                          <w:color w:val="FFFFFF"/>
                        </w:rPr>
                        <w:t>4</w:t>
                      </w:r>
                    </w:p>
                  </w:txbxContent>
                </v:textbox>
              </v:shape>
            </w:pict>
          </mc:Fallback>
        </mc:AlternateContent>
      </w:r>
      <w:r>
        <w:rPr>
          <w:rFonts w:cs="Calibri"/>
          <w:noProof/>
          <w:sz w:val="22"/>
          <w:szCs w:val="22"/>
          <w:lang w:eastAsia="ru-RU"/>
        </w:rPr>
        <mc:AlternateContent>
          <mc:Choice Requires="wps">
            <w:drawing>
              <wp:anchor distT="0" distB="0" distL="114300" distR="114300" simplePos="0" relativeHeight="251655168" behindDoc="0" locked="0" layoutInCell="1" allowOverlap="1">
                <wp:simplePos x="0" y="0"/>
                <wp:positionH relativeFrom="column">
                  <wp:posOffset>3053715</wp:posOffset>
                </wp:positionH>
                <wp:positionV relativeFrom="paragraph">
                  <wp:posOffset>772795</wp:posOffset>
                </wp:positionV>
                <wp:extent cx="800100" cy="704850"/>
                <wp:effectExtent l="62865" t="67945" r="13335" b="17780"/>
                <wp:wrapNone/>
                <wp:docPr id="32"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704850"/>
                        </a:xfrm>
                        <a:prstGeom prst="straightConnector1">
                          <a:avLst/>
                        </a:prstGeom>
                        <a:noFill/>
                        <a:ln w="19050">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C0F64" id="Прямая со стрелкой 5" o:spid="_x0000_s1026" type="#_x0000_t32" style="position:absolute;margin-left:240.45pt;margin-top:60.85pt;width:63pt;height:55.5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" strokecolor="white" strokeweight="1.5pt">
                <v:stroke endarrow="open"/>
              </v:shape>
            </w:pict>
          </mc:Fallback>
        </mc:AlternateContent>
      </w:r>
      <w:r w:rsidR="002578E9">
        <w:rPr>
          <w:rFonts w:ascii="Times New Roman" w:hAnsi="Times New Roman"/>
          <w:noProof/>
          <w:color w:val="222222"/>
          <w:lang w:eastAsia="ru-RU"/>
        </w:rPr>
        <w:drawing>
          <wp:inline distT="0" distB="0" distL="0" distR="0">
            <wp:extent cx="3514725" cy="3476625"/>
            <wp:effectExtent l="19050" t="0" r="9525" b="0"/>
            <wp:docPr id="513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100"/>
                    <a:srcRect/>
                    <a:stretch>
                      <a:fillRect/>
                    </a:stretch>
                  </pic:blipFill>
                  <pic:spPr bwMode="auto">
                    <a:xfrm>
                      <a:off x="0" y="0"/>
                      <a:ext cx="3514725" cy="3476625"/>
                    </a:xfrm>
                    <a:prstGeom prst="rect">
                      <a:avLst/>
                    </a:prstGeom>
                    <a:noFill/>
                    <a:ln w="9525">
                      <a:noFill/>
                      <a:miter lim="800000"/>
                      <a:headEnd/>
                      <a:tailEnd/>
                    </a:ln>
                  </pic:spPr>
                </pic:pic>
              </a:graphicData>
            </a:graphic>
          </wp:inline>
        </w:drawing>
      </w:r>
    </w:p>
    <w:p w:rsidR="002E3873" w:rsidRDefault="002578E9" w:rsidP="004051FC">
      <w:pPr>
        <w:jc w:val="center"/>
        <w:rPr>
          <w:rFonts w:ascii="Times New Roman" w:eastAsia="SimSun" w:hAnsi="Times New Roman"/>
          <w:sz w:val="24"/>
          <w:szCs w:val="24"/>
          <w:lang w:eastAsia="zh-CN"/>
        </w:rPr>
      </w:pPr>
      <w:r w:rsidRPr="003F7175">
        <w:rPr>
          <w:rFonts w:ascii="Times New Roman" w:eastAsia="SimSun" w:hAnsi="Times New Roman"/>
          <w:sz w:val="24"/>
          <w:szCs w:val="24"/>
          <w:lang w:eastAsia="zh-CN"/>
        </w:rPr>
        <w:t>1-</w:t>
      </w:r>
      <w:r>
        <w:rPr>
          <w:rFonts w:ascii="Times New Roman" w:eastAsia="SimSun" w:hAnsi="Times New Roman"/>
          <w:sz w:val="24"/>
          <w:szCs w:val="24"/>
          <w:lang w:eastAsia="zh-CN"/>
        </w:rPr>
        <w:t>кардиальный отдел</w:t>
      </w:r>
      <w:r w:rsidRPr="003F7175">
        <w:rPr>
          <w:rFonts w:ascii="Times New Roman" w:eastAsia="SimSun" w:hAnsi="Times New Roman"/>
          <w:sz w:val="24"/>
          <w:szCs w:val="24"/>
          <w:lang w:eastAsia="zh-CN"/>
        </w:rPr>
        <w:t xml:space="preserve"> желудка</w:t>
      </w:r>
      <w:r>
        <w:rPr>
          <w:rFonts w:ascii="Times New Roman" w:eastAsia="SimSun" w:hAnsi="Times New Roman"/>
          <w:sz w:val="24"/>
          <w:szCs w:val="24"/>
          <w:lang w:eastAsia="zh-CN"/>
        </w:rPr>
        <w:t>; 2</w:t>
      </w:r>
      <w:r w:rsidR="004051FC">
        <w:rPr>
          <w:rFonts w:ascii="Times New Roman" w:eastAsia="SimSun" w:hAnsi="Times New Roman"/>
          <w:sz w:val="24"/>
          <w:szCs w:val="24"/>
          <w:lang w:eastAsia="zh-CN"/>
        </w:rPr>
        <w:t>-диафрагма;</w:t>
      </w:r>
      <w:r w:rsidR="004051FC">
        <w:rPr>
          <w:rFonts w:ascii="Times New Roman" w:eastAsia="SimSun" w:hAnsi="Times New Roman"/>
          <w:sz w:val="24"/>
          <w:szCs w:val="24"/>
          <w:lang w:eastAsia="zh-CN"/>
        </w:rPr>
        <w:br/>
        <w:t xml:space="preserve">3-брюшная часть пищевода; </w:t>
      </w:r>
      <w:r>
        <w:rPr>
          <w:rFonts w:ascii="Times New Roman" w:eastAsia="SimSun" w:hAnsi="Times New Roman"/>
          <w:sz w:val="24"/>
          <w:szCs w:val="24"/>
          <w:lang w:eastAsia="zh-CN"/>
        </w:rPr>
        <w:t xml:space="preserve">4- печень; </w:t>
      </w:r>
      <w:r w:rsidR="002E3873">
        <w:rPr>
          <w:rFonts w:ascii="Times New Roman" w:eastAsia="SimSun" w:hAnsi="Times New Roman"/>
          <w:sz w:val="24"/>
          <w:szCs w:val="24"/>
          <w:lang w:eastAsia="zh-CN"/>
        </w:rPr>
        <w:t xml:space="preserve">  </w:t>
      </w:r>
      <w:r>
        <w:rPr>
          <w:rFonts w:ascii="Times New Roman" w:eastAsia="SimSun" w:hAnsi="Times New Roman"/>
          <w:sz w:val="24"/>
          <w:szCs w:val="24"/>
          <w:lang w:eastAsia="zh-CN"/>
        </w:rPr>
        <w:t>5</w:t>
      </w:r>
      <w:r w:rsidRPr="003F7175">
        <w:rPr>
          <w:rFonts w:ascii="Times New Roman" w:eastAsia="SimSun" w:hAnsi="Times New Roman"/>
          <w:sz w:val="24"/>
          <w:szCs w:val="24"/>
          <w:lang w:eastAsia="zh-CN"/>
        </w:rPr>
        <w:t xml:space="preserve"> </w:t>
      </w:r>
      <w:r w:rsidR="002E3873">
        <w:rPr>
          <w:rFonts w:ascii="Times New Roman" w:eastAsia="SimSun" w:hAnsi="Times New Roman"/>
          <w:sz w:val="24"/>
          <w:szCs w:val="24"/>
          <w:lang w:eastAsia="zh-CN"/>
        </w:rPr>
        <w:t>–</w:t>
      </w:r>
      <w:r w:rsidRPr="003F7175">
        <w:rPr>
          <w:rFonts w:ascii="Times New Roman" w:eastAsia="SimSun" w:hAnsi="Times New Roman"/>
          <w:sz w:val="24"/>
          <w:szCs w:val="24"/>
          <w:lang w:eastAsia="zh-CN"/>
        </w:rPr>
        <w:t xml:space="preserve"> желудок</w:t>
      </w:r>
      <w:r w:rsidR="002E3873">
        <w:rPr>
          <w:rFonts w:ascii="Times New Roman" w:eastAsia="SimSun" w:hAnsi="Times New Roman"/>
          <w:sz w:val="24"/>
          <w:szCs w:val="24"/>
          <w:lang w:eastAsia="zh-CN"/>
        </w:rPr>
        <w:t xml:space="preserve"> </w:t>
      </w:r>
    </w:p>
    <w:p w:rsidR="002578E9" w:rsidRDefault="002578E9" w:rsidP="002578E9">
      <w:pPr>
        <w:ind w:firstLine="709"/>
        <w:jc w:val="center"/>
        <w:rPr>
          <w:rFonts w:ascii="Times New Roman" w:hAnsi="Times New Roman"/>
          <w:color w:val="222222"/>
        </w:rPr>
      </w:pPr>
      <w:r>
        <w:rPr>
          <w:rFonts w:ascii="Times New Roman" w:hAnsi="Times New Roman"/>
          <w:color w:val="222222"/>
        </w:rPr>
        <w:t>Рисунок 1 - Пищеводно-желудочный переход (сагиттальная реконструкция)</w:t>
      </w:r>
    </w:p>
    <w:p w:rsidR="002578E9" w:rsidRPr="00F273E5" w:rsidRDefault="002578E9" w:rsidP="002578E9">
      <w:pPr>
        <w:ind w:firstLine="709"/>
        <w:jc w:val="center"/>
        <w:rPr>
          <w:rFonts w:ascii="Times New Roman" w:hAnsi="Times New Roman"/>
          <w:color w:val="222222"/>
        </w:rPr>
      </w:pPr>
    </w:p>
    <w:p w:rsidR="002578E9" w:rsidRDefault="002578E9" w:rsidP="002E3873">
      <w:pPr>
        <w:spacing w:after="240"/>
        <w:ind w:firstLine="709"/>
        <w:jc w:val="both"/>
        <w:rPr>
          <w:rFonts w:ascii="Times New Roman" w:hAnsi="Times New Roman"/>
        </w:rPr>
      </w:pPr>
      <w:r w:rsidRPr="001D1762">
        <w:rPr>
          <w:rFonts w:ascii="Times New Roman" w:hAnsi="Times New Roman"/>
        </w:rPr>
        <w:t>В результате проведенного исследования установлено, что морфометрические характеристики брюшной части пищевода</w:t>
      </w:r>
      <w:r>
        <w:rPr>
          <w:rFonts w:ascii="Times New Roman" w:hAnsi="Times New Roman"/>
        </w:rPr>
        <w:t xml:space="preserve"> (БЧП)</w:t>
      </w:r>
      <w:r w:rsidRPr="001D1762">
        <w:rPr>
          <w:rFonts w:ascii="Times New Roman" w:hAnsi="Times New Roman"/>
        </w:rPr>
        <w:t xml:space="preserve"> </w:t>
      </w:r>
      <w:r>
        <w:rPr>
          <w:rFonts w:ascii="Times New Roman" w:hAnsi="Times New Roman"/>
        </w:rPr>
        <w:t xml:space="preserve">у лиц с различным типом телосложения </w:t>
      </w:r>
      <w:r w:rsidRPr="001D1762">
        <w:rPr>
          <w:rFonts w:ascii="Times New Roman" w:hAnsi="Times New Roman"/>
        </w:rPr>
        <w:t xml:space="preserve">имеют </w:t>
      </w:r>
      <w:r>
        <w:rPr>
          <w:rFonts w:ascii="Times New Roman" w:hAnsi="Times New Roman"/>
        </w:rPr>
        <w:t xml:space="preserve">свои </w:t>
      </w:r>
      <w:r w:rsidRPr="001D1762">
        <w:rPr>
          <w:rFonts w:ascii="Times New Roman" w:hAnsi="Times New Roman"/>
        </w:rPr>
        <w:t>особенности</w:t>
      </w:r>
      <w:r>
        <w:rPr>
          <w:rFonts w:ascii="Times New Roman" w:hAnsi="Times New Roman"/>
        </w:rPr>
        <w:t xml:space="preserve"> и </w:t>
      </w:r>
      <w:r w:rsidRPr="001D1762">
        <w:rPr>
          <w:rFonts w:ascii="Times New Roman" w:hAnsi="Times New Roman"/>
        </w:rPr>
        <w:t>характеризуются индивидуальными различиями</w:t>
      </w:r>
      <w:r>
        <w:rPr>
          <w:rFonts w:ascii="Times New Roman" w:hAnsi="Times New Roman"/>
        </w:rPr>
        <w:t xml:space="preserve"> (табл.1)</w:t>
      </w:r>
      <w:r w:rsidR="002E3873">
        <w:rPr>
          <w:rFonts w:ascii="Times New Roman" w:hAnsi="Times New Roman"/>
        </w:rPr>
        <w:t>.</w:t>
      </w:r>
    </w:p>
    <w:p w:rsidR="002578E9" w:rsidRPr="001D1762" w:rsidRDefault="002578E9" w:rsidP="002578E9">
      <w:pPr>
        <w:ind w:firstLine="709"/>
        <w:jc w:val="both"/>
        <w:rPr>
          <w:rFonts w:ascii="Times New Roman" w:hAnsi="Times New Roman"/>
        </w:rPr>
      </w:pPr>
      <w:r>
        <w:rPr>
          <w:rFonts w:ascii="Times New Roman" w:hAnsi="Times New Roman"/>
        </w:rPr>
        <w:t>Таблица 1.  М</w:t>
      </w:r>
      <w:r w:rsidRPr="001D1762">
        <w:rPr>
          <w:rFonts w:ascii="Times New Roman" w:hAnsi="Times New Roman"/>
        </w:rPr>
        <w:t>орфометрические характеристики</w:t>
      </w:r>
      <w:r>
        <w:rPr>
          <w:rFonts w:ascii="Times New Roman" w:hAnsi="Times New Roman"/>
        </w:rPr>
        <w:t xml:space="preserve"> БЧП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409"/>
        <w:gridCol w:w="2393"/>
        <w:gridCol w:w="2393"/>
      </w:tblGrid>
      <w:tr w:rsidR="002578E9" w:rsidRPr="00B71CB7" w:rsidTr="002E3873">
        <w:trPr>
          <w:trHeight w:val="383"/>
        </w:trPr>
        <w:tc>
          <w:tcPr>
            <w:tcW w:w="2376" w:type="dxa"/>
            <w:vMerge w:val="restart"/>
          </w:tcPr>
          <w:p w:rsidR="002578E9" w:rsidRPr="00B71CB7" w:rsidRDefault="002578E9" w:rsidP="002E3873">
            <w:pPr>
              <w:rPr>
                <w:rFonts w:ascii="Times New Roman" w:eastAsia="SimSun" w:hAnsi="Times New Roman"/>
                <w:lang w:eastAsia="ru-RU"/>
              </w:rPr>
            </w:pPr>
            <w:r w:rsidRPr="00B71CB7">
              <w:rPr>
                <w:rFonts w:ascii="Times New Roman" w:eastAsia="SimSun" w:hAnsi="Times New Roman"/>
                <w:lang w:eastAsia="ru-RU"/>
              </w:rPr>
              <w:t>Наименование показателей</w:t>
            </w:r>
          </w:p>
        </w:tc>
        <w:tc>
          <w:tcPr>
            <w:tcW w:w="7195" w:type="dxa"/>
            <w:gridSpan w:val="3"/>
          </w:tcPr>
          <w:p w:rsidR="002578E9" w:rsidRPr="00B71CB7" w:rsidRDefault="002578E9" w:rsidP="002578E9">
            <w:pPr>
              <w:ind w:firstLine="709"/>
              <w:jc w:val="center"/>
              <w:rPr>
                <w:rFonts w:ascii="Times New Roman" w:eastAsia="SimSun" w:hAnsi="Times New Roman"/>
                <w:lang w:eastAsia="ru-RU"/>
              </w:rPr>
            </w:pPr>
            <w:r w:rsidRPr="00B71CB7">
              <w:rPr>
                <w:rFonts w:ascii="Times New Roman" w:eastAsia="SimSun" w:hAnsi="Times New Roman"/>
                <w:lang w:eastAsia="ru-RU"/>
              </w:rPr>
              <w:t>Тип телосложения</w:t>
            </w:r>
          </w:p>
        </w:tc>
      </w:tr>
      <w:tr w:rsidR="002578E9" w:rsidRPr="00B71CB7" w:rsidTr="002E3873">
        <w:trPr>
          <w:trHeight w:val="382"/>
        </w:trPr>
        <w:tc>
          <w:tcPr>
            <w:tcW w:w="2376" w:type="dxa"/>
            <w:vMerge/>
          </w:tcPr>
          <w:p w:rsidR="002578E9" w:rsidRPr="00B71CB7" w:rsidRDefault="002578E9" w:rsidP="002578E9">
            <w:pPr>
              <w:ind w:firstLine="709"/>
              <w:jc w:val="both"/>
              <w:rPr>
                <w:rFonts w:ascii="Times New Roman" w:eastAsia="SimSun" w:hAnsi="Times New Roman"/>
                <w:lang w:eastAsia="ru-RU"/>
              </w:rPr>
            </w:pPr>
          </w:p>
        </w:tc>
        <w:tc>
          <w:tcPr>
            <w:tcW w:w="2409" w:type="dxa"/>
          </w:tcPr>
          <w:p w:rsidR="002578E9" w:rsidRPr="00B71CB7" w:rsidRDefault="002578E9" w:rsidP="002E3873">
            <w:pPr>
              <w:rPr>
                <w:rFonts w:ascii="Times New Roman" w:eastAsia="SimSun" w:hAnsi="Times New Roman"/>
                <w:lang w:eastAsia="ru-RU"/>
              </w:rPr>
            </w:pPr>
            <w:r w:rsidRPr="00B71CB7">
              <w:rPr>
                <w:rFonts w:ascii="Times New Roman" w:eastAsia="SimSun" w:hAnsi="Times New Roman"/>
                <w:lang w:eastAsia="ru-RU"/>
              </w:rPr>
              <w:t>долихоморфный</w:t>
            </w:r>
          </w:p>
        </w:tc>
        <w:tc>
          <w:tcPr>
            <w:tcW w:w="2393" w:type="dxa"/>
          </w:tcPr>
          <w:p w:rsidR="002578E9" w:rsidRPr="00B71CB7" w:rsidRDefault="002578E9" w:rsidP="002E3873">
            <w:pPr>
              <w:rPr>
                <w:rFonts w:ascii="Times New Roman" w:eastAsia="SimSun" w:hAnsi="Times New Roman"/>
                <w:lang w:eastAsia="ru-RU"/>
              </w:rPr>
            </w:pPr>
            <w:r w:rsidRPr="00B71CB7">
              <w:rPr>
                <w:rFonts w:ascii="Times New Roman" w:eastAsia="SimSun" w:hAnsi="Times New Roman"/>
                <w:lang w:eastAsia="ru-RU"/>
              </w:rPr>
              <w:t>мезоморфный</w:t>
            </w:r>
          </w:p>
        </w:tc>
        <w:tc>
          <w:tcPr>
            <w:tcW w:w="2393" w:type="dxa"/>
          </w:tcPr>
          <w:p w:rsidR="002578E9" w:rsidRPr="00B71CB7" w:rsidRDefault="002578E9" w:rsidP="002E3873">
            <w:pPr>
              <w:rPr>
                <w:rFonts w:ascii="Times New Roman" w:eastAsia="SimSun" w:hAnsi="Times New Roman"/>
                <w:lang w:eastAsia="ru-RU"/>
              </w:rPr>
            </w:pPr>
            <w:r w:rsidRPr="00B71CB7">
              <w:rPr>
                <w:rFonts w:ascii="Times New Roman" w:eastAsia="SimSun" w:hAnsi="Times New Roman"/>
                <w:lang w:eastAsia="ru-RU"/>
              </w:rPr>
              <w:t>брахиморфный</w:t>
            </w:r>
          </w:p>
        </w:tc>
      </w:tr>
      <w:tr w:rsidR="002578E9" w:rsidRPr="00B71CB7" w:rsidTr="002E3873">
        <w:tc>
          <w:tcPr>
            <w:tcW w:w="2376" w:type="dxa"/>
          </w:tcPr>
          <w:p w:rsidR="002578E9" w:rsidRPr="00B71CB7" w:rsidRDefault="002578E9" w:rsidP="003B5D12">
            <w:pPr>
              <w:jc w:val="both"/>
              <w:rPr>
                <w:rFonts w:ascii="Times New Roman" w:eastAsia="SimSun" w:hAnsi="Times New Roman"/>
                <w:lang w:eastAsia="ru-RU"/>
              </w:rPr>
            </w:pPr>
            <w:r w:rsidRPr="00B71CB7">
              <w:rPr>
                <w:rFonts w:ascii="Times New Roman" w:eastAsia="SimSun" w:hAnsi="Times New Roman"/>
                <w:lang w:val="en-US" w:eastAsia="ru-RU"/>
              </w:rPr>
              <w:t>D</w:t>
            </w:r>
            <w:r w:rsidRPr="004436E4">
              <w:rPr>
                <w:rFonts w:ascii="Times New Roman" w:eastAsia="SimSun" w:hAnsi="Times New Roman"/>
                <w:lang w:eastAsia="ru-RU"/>
              </w:rPr>
              <w:t>1</w:t>
            </w:r>
            <w:r w:rsidRPr="00B71CB7">
              <w:rPr>
                <w:rFonts w:ascii="Times New Roman" w:eastAsia="SimSun" w:hAnsi="Times New Roman"/>
                <w:lang w:eastAsia="ru-RU"/>
              </w:rPr>
              <w:t>, мм</w:t>
            </w:r>
          </w:p>
        </w:tc>
        <w:tc>
          <w:tcPr>
            <w:tcW w:w="2409" w:type="dxa"/>
          </w:tcPr>
          <w:p w:rsidR="002578E9" w:rsidRPr="004436E4" w:rsidRDefault="002578E9" w:rsidP="002E3873">
            <w:pPr>
              <w:jc w:val="center"/>
              <w:rPr>
                <w:rFonts w:ascii="Times New Roman" w:eastAsia="SimSun" w:hAnsi="Times New Roman"/>
                <w:lang w:eastAsia="ru-RU"/>
              </w:rPr>
            </w:pPr>
            <w:r w:rsidRPr="00B71CB7">
              <w:rPr>
                <w:rFonts w:ascii="Times New Roman" w:eastAsia="SimSun" w:hAnsi="Times New Roman"/>
                <w:lang w:eastAsia="ru-RU"/>
              </w:rPr>
              <w:t>10,41</w:t>
            </w:r>
            <w:r w:rsidRPr="004436E4">
              <w:rPr>
                <w:rFonts w:ascii="Times New Roman" w:eastAsia="SimSun" w:hAnsi="Times New Roman"/>
                <w:lang w:eastAsia="ru-RU"/>
              </w:rPr>
              <w:t xml:space="preserve"> ± 0,</w:t>
            </w:r>
            <w:r w:rsidRPr="00B71CB7">
              <w:rPr>
                <w:rFonts w:ascii="Times New Roman" w:eastAsia="SimSun" w:hAnsi="Times New Roman"/>
                <w:lang w:eastAsia="ru-RU"/>
              </w:rPr>
              <w:t>62</w:t>
            </w:r>
          </w:p>
        </w:tc>
        <w:tc>
          <w:tcPr>
            <w:tcW w:w="2393" w:type="dxa"/>
          </w:tcPr>
          <w:p w:rsidR="002578E9" w:rsidRPr="00B71CB7" w:rsidRDefault="002578E9" w:rsidP="003B5D12">
            <w:pPr>
              <w:jc w:val="center"/>
              <w:rPr>
                <w:rFonts w:ascii="Times New Roman" w:eastAsia="SimSun" w:hAnsi="Times New Roman"/>
                <w:lang w:eastAsia="ru-RU"/>
              </w:rPr>
            </w:pPr>
            <w:r w:rsidRPr="004436E4">
              <w:rPr>
                <w:rFonts w:ascii="Times New Roman" w:eastAsia="SimSun" w:hAnsi="Times New Roman"/>
                <w:lang w:eastAsia="ru-RU"/>
              </w:rPr>
              <w:t>11,</w:t>
            </w:r>
            <w:r w:rsidRPr="00B71CB7">
              <w:rPr>
                <w:rFonts w:ascii="Times New Roman" w:eastAsia="SimSun" w:hAnsi="Times New Roman"/>
                <w:lang w:eastAsia="ru-RU"/>
              </w:rPr>
              <w:t>6</w:t>
            </w:r>
            <w:r w:rsidRPr="004436E4">
              <w:rPr>
                <w:rFonts w:ascii="Times New Roman" w:eastAsia="SimSun" w:hAnsi="Times New Roman"/>
                <w:lang w:eastAsia="ru-RU"/>
              </w:rPr>
              <w:t>5 ± 0,</w:t>
            </w:r>
            <w:r w:rsidRPr="00B71CB7">
              <w:rPr>
                <w:rFonts w:ascii="Times New Roman" w:eastAsia="SimSun" w:hAnsi="Times New Roman"/>
                <w:lang w:eastAsia="ru-RU"/>
              </w:rPr>
              <w:t>79</w:t>
            </w:r>
          </w:p>
        </w:tc>
        <w:tc>
          <w:tcPr>
            <w:tcW w:w="2393" w:type="dxa"/>
          </w:tcPr>
          <w:p w:rsidR="002578E9" w:rsidRPr="00B71CB7" w:rsidRDefault="002578E9" w:rsidP="003B5D12">
            <w:pPr>
              <w:jc w:val="center"/>
              <w:rPr>
                <w:rFonts w:ascii="Times New Roman" w:eastAsia="SimSun" w:hAnsi="Times New Roman"/>
                <w:lang w:eastAsia="ru-RU"/>
              </w:rPr>
            </w:pPr>
            <w:r w:rsidRPr="00B71CB7">
              <w:rPr>
                <w:rFonts w:ascii="Times New Roman" w:eastAsia="SimSun" w:hAnsi="Times New Roman"/>
                <w:lang w:eastAsia="ru-RU"/>
              </w:rPr>
              <w:t>12,03 ± 0,71</w:t>
            </w:r>
          </w:p>
        </w:tc>
      </w:tr>
      <w:tr w:rsidR="002578E9" w:rsidRPr="00B71CB7" w:rsidTr="002E3873">
        <w:tc>
          <w:tcPr>
            <w:tcW w:w="2376" w:type="dxa"/>
          </w:tcPr>
          <w:p w:rsidR="002578E9" w:rsidRPr="00B71CB7" w:rsidRDefault="002578E9" w:rsidP="003B5D12">
            <w:pPr>
              <w:jc w:val="both"/>
              <w:rPr>
                <w:rFonts w:ascii="Times New Roman" w:eastAsia="SimSun" w:hAnsi="Times New Roman"/>
                <w:lang w:eastAsia="ru-RU"/>
              </w:rPr>
            </w:pPr>
            <w:r w:rsidRPr="00B71CB7">
              <w:rPr>
                <w:rFonts w:ascii="Times New Roman" w:eastAsia="SimSun" w:hAnsi="Times New Roman"/>
                <w:lang w:val="en-US" w:eastAsia="ru-RU"/>
              </w:rPr>
              <w:t>D</w:t>
            </w:r>
            <w:r w:rsidRPr="00B71CB7">
              <w:rPr>
                <w:rFonts w:ascii="Times New Roman" w:eastAsia="SimSun" w:hAnsi="Times New Roman"/>
                <w:lang w:eastAsia="ru-RU"/>
              </w:rPr>
              <w:t>2, мм</w:t>
            </w:r>
          </w:p>
        </w:tc>
        <w:tc>
          <w:tcPr>
            <w:tcW w:w="2409" w:type="dxa"/>
          </w:tcPr>
          <w:p w:rsidR="002578E9" w:rsidRPr="00B71CB7" w:rsidRDefault="002578E9" w:rsidP="002E3873">
            <w:pPr>
              <w:jc w:val="center"/>
              <w:rPr>
                <w:rFonts w:ascii="Times New Roman" w:eastAsia="SimSun" w:hAnsi="Times New Roman"/>
                <w:lang w:eastAsia="ru-RU"/>
              </w:rPr>
            </w:pPr>
            <w:r w:rsidRPr="00B71CB7">
              <w:rPr>
                <w:rFonts w:ascii="Times New Roman" w:eastAsia="SimSun" w:hAnsi="Times New Roman"/>
                <w:lang w:eastAsia="ru-RU"/>
              </w:rPr>
              <w:t>11,11 ± 0,77</w:t>
            </w:r>
          </w:p>
        </w:tc>
        <w:tc>
          <w:tcPr>
            <w:tcW w:w="2393" w:type="dxa"/>
          </w:tcPr>
          <w:p w:rsidR="002578E9" w:rsidRPr="00B71CB7" w:rsidRDefault="002578E9" w:rsidP="003B5D12">
            <w:pPr>
              <w:jc w:val="center"/>
              <w:rPr>
                <w:rFonts w:ascii="Times New Roman" w:eastAsia="SimSun" w:hAnsi="Times New Roman"/>
                <w:lang w:eastAsia="ru-RU"/>
              </w:rPr>
            </w:pPr>
            <w:r w:rsidRPr="00B71CB7">
              <w:rPr>
                <w:rFonts w:ascii="Times New Roman" w:eastAsia="SimSun" w:hAnsi="Times New Roman"/>
                <w:lang w:eastAsia="ru-RU"/>
              </w:rPr>
              <w:t>14,0 ± 0,92</w:t>
            </w:r>
          </w:p>
        </w:tc>
        <w:tc>
          <w:tcPr>
            <w:tcW w:w="2393" w:type="dxa"/>
            <w:vAlign w:val="bottom"/>
          </w:tcPr>
          <w:p w:rsidR="002578E9" w:rsidRPr="00B71CB7" w:rsidRDefault="002578E9" w:rsidP="003B5D12">
            <w:pPr>
              <w:jc w:val="center"/>
              <w:rPr>
                <w:rFonts w:ascii="Times New Roman" w:eastAsia="SimSun" w:hAnsi="Times New Roman"/>
                <w:lang w:eastAsia="ru-RU"/>
              </w:rPr>
            </w:pPr>
            <w:r w:rsidRPr="00B71CB7">
              <w:rPr>
                <w:rFonts w:ascii="Times New Roman" w:eastAsia="SimSun" w:hAnsi="Times New Roman"/>
                <w:lang w:eastAsia="ru-RU"/>
              </w:rPr>
              <w:t>13,96 ± 1,38</w:t>
            </w:r>
          </w:p>
        </w:tc>
      </w:tr>
      <w:tr w:rsidR="002578E9" w:rsidRPr="00B71CB7" w:rsidTr="002E3873">
        <w:tc>
          <w:tcPr>
            <w:tcW w:w="2376" w:type="dxa"/>
          </w:tcPr>
          <w:p w:rsidR="002578E9" w:rsidRPr="00B71CB7" w:rsidRDefault="002578E9" w:rsidP="003B5D12">
            <w:pPr>
              <w:jc w:val="both"/>
              <w:rPr>
                <w:rFonts w:ascii="Times New Roman" w:eastAsia="SimSun" w:hAnsi="Times New Roman"/>
                <w:lang w:eastAsia="ru-RU"/>
              </w:rPr>
            </w:pPr>
            <w:r w:rsidRPr="00B71CB7">
              <w:rPr>
                <w:rFonts w:ascii="Times New Roman" w:eastAsia="SimSun" w:hAnsi="Times New Roman"/>
                <w:lang w:val="en-US" w:eastAsia="ru-RU"/>
              </w:rPr>
              <w:t>D</w:t>
            </w:r>
            <w:r w:rsidRPr="00B71CB7">
              <w:rPr>
                <w:rFonts w:ascii="Times New Roman" w:eastAsia="SimSun" w:hAnsi="Times New Roman"/>
                <w:lang w:eastAsia="ru-RU"/>
              </w:rPr>
              <w:t>3, мм</w:t>
            </w:r>
          </w:p>
        </w:tc>
        <w:tc>
          <w:tcPr>
            <w:tcW w:w="2409" w:type="dxa"/>
          </w:tcPr>
          <w:p w:rsidR="002578E9" w:rsidRPr="00B71CB7" w:rsidRDefault="002578E9" w:rsidP="003B5D12">
            <w:pPr>
              <w:jc w:val="center"/>
              <w:rPr>
                <w:rFonts w:ascii="Times New Roman" w:eastAsia="SimSun" w:hAnsi="Times New Roman"/>
                <w:lang w:eastAsia="ru-RU"/>
              </w:rPr>
            </w:pPr>
            <w:r w:rsidRPr="00B71CB7">
              <w:rPr>
                <w:rFonts w:ascii="Times New Roman" w:eastAsia="SimSun" w:hAnsi="Times New Roman"/>
                <w:lang w:eastAsia="ru-RU"/>
              </w:rPr>
              <w:t>11,12 ± 1,01</w:t>
            </w:r>
          </w:p>
        </w:tc>
        <w:tc>
          <w:tcPr>
            <w:tcW w:w="2393" w:type="dxa"/>
          </w:tcPr>
          <w:p w:rsidR="002578E9" w:rsidRPr="00B71CB7" w:rsidRDefault="002578E9" w:rsidP="003B5D12">
            <w:pPr>
              <w:jc w:val="center"/>
              <w:rPr>
                <w:rFonts w:ascii="Times New Roman" w:eastAsia="SimSun" w:hAnsi="Times New Roman"/>
                <w:lang w:eastAsia="ru-RU"/>
              </w:rPr>
            </w:pPr>
            <w:r w:rsidRPr="00B71CB7">
              <w:rPr>
                <w:rFonts w:ascii="Times New Roman" w:eastAsia="SimSun" w:hAnsi="Times New Roman"/>
                <w:lang w:eastAsia="ru-RU"/>
              </w:rPr>
              <w:t>13,03 ± 1,02</w:t>
            </w:r>
          </w:p>
        </w:tc>
        <w:tc>
          <w:tcPr>
            <w:tcW w:w="2393" w:type="dxa"/>
            <w:vAlign w:val="bottom"/>
          </w:tcPr>
          <w:p w:rsidR="002578E9" w:rsidRPr="00B71CB7" w:rsidRDefault="002578E9" w:rsidP="003B5D12">
            <w:pPr>
              <w:jc w:val="center"/>
              <w:rPr>
                <w:rFonts w:ascii="Times New Roman" w:eastAsia="SimSun" w:hAnsi="Times New Roman"/>
                <w:lang w:eastAsia="ru-RU"/>
              </w:rPr>
            </w:pPr>
            <w:r w:rsidRPr="00B71CB7">
              <w:rPr>
                <w:rFonts w:ascii="Times New Roman" w:eastAsia="SimSun" w:hAnsi="Times New Roman"/>
                <w:lang w:eastAsia="ru-RU"/>
              </w:rPr>
              <w:t>12,63 ± 1,24</w:t>
            </w:r>
          </w:p>
        </w:tc>
      </w:tr>
      <w:tr w:rsidR="002578E9" w:rsidRPr="00B71CB7" w:rsidTr="002E3873">
        <w:tc>
          <w:tcPr>
            <w:tcW w:w="2376" w:type="dxa"/>
          </w:tcPr>
          <w:p w:rsidR="002578E9" w:rsidRPr="00B71CB7" w:rsidRDefault="002578E9" w:rsidP="003B5D12">
            <w:pPr>
              <w:jc w:val="both"/>
              <w:rPr>
                <w:rFonts w:ascii="Times New Roman" w:eastAsia="SimSun" w:hAnsi="Times New Roman"/>
                <w:lang w:eastAsia="ru-RU"/>
              </w:rPr>
            </w:pPr>
            <w:r w:rsidRPr="00B71CB7">
              <w:rPr>
                <w:rFonts w:ascii="Times New Roman" w:eastAsia="SimSun" w:hAnsi="Times New Roman"/>
                <w:lang w:val="en-US" w:eastAsia="ru-RU"/>
              </w:rPr>
              <w:t>L</w:t>
            </w:r>
            <w:r w:rsidRPr="00B71CB7">
              <w:rPr>
                <w:rFonts w:ascii="Times New Roman" w:eastAsia="SimSun" w:hAnsi="Times New Roman"/>
                <w:lang w:eastAsia="ru-RU"/>
              </w:rPr>
              <w:t>, мм</w:t>
            </w:r>
          </w:p>
        </w:tc>
        <w:tc>
          <w:tcPr>
            <w:tcW w:w="2409" w:type="dxa"/>
          </w:tcPr>
          <w:p w:rsidR="002578E9" w:rsidRPr="00B71CB7" w:rsidRDefault="002578E9" w:rsidP="003B5D12">
            <w:pPr>
              <w:jc w:val="center"/>
              <w:rPr>
                <w:rFonts w:ascii="Times New Roman" w:eastAsia="SimSun" w:hAnsi="Times New Roman"/>
                <w:lang w:eastAsia="ru-RU"/>
              </w:rPr>
            </w:pPr>
            <w:r w:rsidRPr="00B71CB7">
              <w:rPr>
                <w:rFonts w:ascii="Times New Roman" w:eastAsia="SimSun" w:hAnsi="Times New Roman"/>
                <w:lang w:eastAsia="ru-RU"/>
              </w:rPr>
              <w:t>16,59 ± 1,02</w:t>
            </w:r>
          </w:p>
        </w:tc>
        <w:tc>
          <w:tcPr>
            <w:tcW w:w="2393" w:type="dxa"/>
          </w:tcPr>
          <w:p w:rsidR="002578E9" w:rsidRPr="00B71CB7" w:rsidRDefault="002578E9" w:rsidP="003B5D12">
            <w:pPr>
              <w:jc w:val="center"/>
              <w:rPr>
                <w:rFonts w:ascii="Times New Roman" w:eastAsia="SimSun" w:hAnsi="Times New Roman"/>
                <w:lang w:eastAsia="ru-RU"/>
              </w:rPr>
            </w:pPr>
            <w:r w:rsidRPr="00B71CB7">
              <w:rPr>
                <w:rFonts w:ascii="Times New Roman" w:eastAsia="SimSun" w:hAnsi="Times New Roman"/>
                <w:lang w:eastAsia="ru-RU"/>
              </w:rPr>
              <w:t>16,1 ± 1,01</w:t>
            </w:r>
          </w:p>
        </w:tc>
        <w:tc>
          <w:tcPr>
            <w:tcW w:w="2393" w:type="dxa"/>
          </w:tcPr>
          <w:p w:rsidR="002578E9" w:rsidRPr="00B71CB7" w:rsidRDefault="002578E9" w:rsidP="003B5D12">
            <w:pPr>
              <w:jc w:val="center"/>
              <w:rPr>
                <w:rFonts w:ascii="Times New Roman" w:eastAsia="SimSun" w:hAnsi="Times New Roman"/>
                <w:lang w:eastAsia="ru-RU"/>
              </w:rPr>
            </w:pPr>
            <w:r w:rsidRPr="00B71CB7">
              <w:rPr>
                <w:rFonts w:ascii="Times New Roman" w:eastAsia="SimSun" w:hAnsi="Times New Roman"/>
                <w:lang w:eastAsia="ru-RU"/>
              </w:rPr>
              <w:t>15,32± 3,05</w:t>
            </w:r>
          </w:p>
        </w:tc>
      </w:tr>
      <w:tr w:rsidR="002578E9" w:rsidRPr="00B71CB7" w:rsidTr="002E3873">
        <w:tc>
          <w:tcPr>
            <w:tcW w:w="2376" w:type="dxa"/>
          </w:tcPr>
          <w:p w:rsidR="002578E9" w:rsidRPr="00B71CB7" w:rsidRDefault="002578E9" w:rsidP="003B5D12">
            <w:pPr>
              <w:jc w:val="both"/>
              <w:rPr>
                <w:rFonts w:ascii="Times New Roman" w:eastAsia="SimSun" w:hAnsi="Times New Roman"/>
                <w:lang w:eastAsia="ru-RU"/>
              </w:rPr>
            </w:pPr>
            <w:r w:rsidRPr="00B71CB7">
              <w:rPr>
                <w:rFonts w:ascii="Times New Roman" w:eastAsia="SimSun" w:hAnsi="Times New Roman"/>
                <w:lang w:eastAsia="ru-RU"/>
              </w:rPr>
              <w:t>α, º</w:t>
            </w:r>
          </w:p>
        </w:tc>
        <w:tc>
          <w:tcPr>
            <w:tcW w:w="2409" w:type="dxa"/>
          </w:tcPr>
          <w:p w:rsidR="002578E9" w:rsidRPr="00B71CB7" w:rsidRDefault="002578E9" w:rsidP="003B5D12">
            <w:pPr>
              <w:jc w:val="center"/>
              <w:rPr>
                <w:rFonts w:ascii="Times New Roman" w:eastAsia="SimSun" w:hAnsi="Times New Roman"/>
                <w:lang w:eastAsia="ru-RU"/>
              </w:rPr>
            </w:pPr>
            <w:r w:rsidRPr="00B71CB7">
              <w:rPr>
                <w:rFonts w:ascii="Times New Roman" w:eastAsia="SimSun" w:hAnsi="Times New Roman"/>
                <w:lang w:eastAsia="ru-RU"/>
              </w:rPr>
              <w:t>93,12 ± 7,6</w:t>
            </w:r>
          </w:p>
        </w:tc>
        <w:tc>
          <w:tcPr>
            <w:tcW w:w="2393" w:type="dxa"/>
          </w:tcPr>
          <w:p w:rsidR="002578E9" w:rsidRPr="00B71CB7" w:rsidRDefault="002578E9" w:rsidP="003B5D12">
            <w:pPr>
              <w:jc w:val="center"/>
              <w:rPr>
                <w:rFonts w:ascii="Times New Roman" w:eastAsia="SimSun" w:hAnsi="Times New Roman"/>
                <w:lang w:eastAsia="ru-RU"/>
              </w:rPr>
            </w:pPr>
            <w:r w:rsidRPr="00B71CB7">
              <w:rPr>
                <w:rFonts w:ascii="Times New Roman" w:eastAsia="SimSun" w:hAnsi="Times New Roman"/>
                <w:lang w:eastAsia="ru-RU"/>
              </w:rPr>
              <w:t>89,15 ± 7,13</w:t>
            </w:r>
          </w:p>
        </w:tc>
        <w:tc>
          <w:tcPr>
            <w:tcW w:w="2393" w:type="dxa"/>
          </w:tcPr>
          <w:p w:rsidR="002578E9" w:rsidRPr="00B71CB7" w:rsidRDefault="002578E9" w:rsidP="003B5D12">
            <w:pPr>
              <w:jc w:val="center"/>
              <w:rPr>
                <w:rFonts w:ascii="Times New Roman" w:eastAsia="SimSun" w:hAnsi="Times New Roman"/>
                <w:lang w:eastAsia="ru-RU"/>
              </w:rPr>
            </w:pPr>
            <w:r w:rsidRPr="00B71CB7">
              <w:rPr>
                <w:rFonts w:ascii="Times New Roman" w:eastAsia="SimSun" w:hAnsi="Times New Roman"/>
                <w:lang w:eastAsia="ru-RU"/>
              </w:rPr>
              <w:t>100,7 ± 9,1</w:t>
            </w:r>
          </w:p>
        </w:tc>
      </w:tr>
    </w:tbl>
    <w:p w:rsidR="002578E9" w:rsidRPr="003609AC" w:rsidRDefault="002578E9" w:rsidP="002578E9">
      <w:pPr>
        <w:ind w:firstLine="709"/>
        <w:jc w:val="both"/>
        <w:rPr>
          <w:rFonts w:ascii="Times New Roman" w:hAnsi="Times New Roman"/>
        </w:rPr>
      </w:pPr>
      <w:r w:rsidRPr="003609AC">
        <w:rPr>
          <w:rFonts w:ascii="Times New Roman" w:hAnsi="Times New Roman"/>
        </w:rPr>
        <w:lastRenderedPageBreak/>
        <w:t xml:space="preserve">Минимальная величина ширины БЧП зарегистрирована в диафрагмальном отверстии пищевода во  всех группах исследованных лиц </w:t>
      </w:r>
      <w:r>
        <w:rPr>
          <w:rFonts w:ascii="Times New Roman" w:hAnsi="Times New Roman"/>
        </w:rPr>
        <w:t xml:space="preserve">у всех типов телосложения и варьировала: </w:t>
      </w:r>
      <w:r w:rsidRPr="003609AC">
        <w:rPr>
          <w:rFonts w:ascii="Times New Roman" w:hAnsi="Times New Roman"/>
        </w:rPr>
        <w:t>10,</w:t>
      </w:r>
      <w:r>
        <w:rPr>
          <w:rFonts w:ascii="Times New Roman" w:hAnsi="Times New Roman"/>
        </w:rPr>
        <w:t>41</w:t>
      </w:r>
      <w:r w:rsidRPr="003609AC">
        <w:rPr>
          <w:rFonts w:ascii="Times New Roman" w:hAnsi="Times New Roman"/>
        </w:rPr>
        <w:t xml:space="preserve"> ± 0,6</w:t>
      </w:r>
      <w:r>
        <w:rPr>
          <w:rFonts w:ascii="Times New Roman" w:hAnsi="Times New Roman"/>
        </w:rPr>
        <w:t xml:space="preserve">2мм при </w:t>
      </w:r>
      <w:r w:rsidRPr="003609AC">
        <w:rPr>
          <w:rFonts w:ascii="Times New Roman" w:hAnsi="Times New Roman"/>
        </w:rPr>
        <w:t>долихоморфн</w:t>
      </w:r>
      <w:r>
        <w:rPr>
          <w:rFonts w:ascii="Times New Roman" w:hAnsi="Times New Roman"/>
        </w:rPr>
        <w:t xml:space="preserve">ом типе телосложения,  </w:t>
      </w:r>
      <w:r w:rsidRPr="004436E4">
        <w:rPr>
          <w:rFonts w:ascii="Times New Roman" w:eastAsia="SimSun" w:hAnsi="Times New Roman"/>
          <w:lang w:eastAsia="ru-RU"/>
        </w:rPr>
        <w:t>11,</w:t>
      </w:r>
      <w:r w:rsidRPr="00B71CB7">
        <w:rPr>
          <w:rFonts w:ascii="Times New Roman" w:eastAsia="SimSun" w:hAnsi="Times New Roman"/>
          <w:lang w:eastAsia="ru-RU"/>
        </w:rPr>
        <w:t>6</w:t>
      </w:r>
      <w:r w:rsidRPr="004436E4">
        <w:rPr>
          <w:rFonts w:ascii="Times New Roman" w:eastAsia="SimSun" w:hAnsi="Times New Roman"/>
          <w:lang w:eastAsia="ru-RU"/>
        </w:rPr>
        <w:t>5 ± 0,</w:t>
      </w:r>
      <w:r w:rsidRPr="00B71CB7">
        <w:rPr>
          <w:rFonts w:ascii="Times New Roman" w:eastAsia="SimSun" w:hAnsi="Times New Roman"/>
          <w:lang w:eastAsia="ru-RU"/>
        </w:rPr>
        <w:t>79</w:t>
      </w:r>
      <w:r>
        <w:rPr>
          <w:rFonts w:ascii="Times New Roman" w:hAnsi="Times New Roman"/>
        </w:rPr>
        <w:t>мм при мезоморфном и 12,0</w:t>
      </w:r>
      <w:r w:rsidRPr="003609AC">
        <w:rPr>
          <w:rFonts w:ascii="Times New Roman" w:hAnsi="Times New Roman"/>
        </w:rPr>
        <w:t>3 ± 0,7</w:t>
      </w:r>
      <w:r>
        <w:rPr>
          <w:rFonts w:ascii="Times New Roman" w:hAnsi="Times New Roman"/>
        </w:rPr>
        <w:t xml:space="preserve">1мм при </w:t>
      </w:r>
      <w:r w:rsidRPr="003609AC">
        <w:rPr>
          <w:rFonts w:ascii="Times New Roman" w:hAnsi="Times New Roman"/>
        </w:rPr>
        <w:t>брахиморфн</w:t>
      </w:r>
      <w:r>
        <w:rPr>
          <w:rFonts w:ascii="Times New Roman" w:hAnsi="Times New Roman"/>
        </w:rPr>
        <w:t>ом</w:t>
      </w:r>
      <w:r w:rsidRPr="003609AC">
        <w:rPr>
          <w:rFonts w:ascii="Times New Roman" w:hAnsi="Times New Roman"/>
        </w:rPr>
        <w:t xml:space="preserve"> тип</w:t>
      </w:r>
      <w:r>
        <w:rPr>
          <w:rFonts w:ascii="Times New Roman" w:hAnsi="Times New Roman"/>
        </w:rPr>
        <w:t>е телосложения</w:t>
      </w:r>
      <w:r w:rsidRPr="003609AC">
        <w:rPr>
          <w:rFonts w:ascii="Times New Roman" w:hAnsi="Times New Roman"/>
        </w:rPr>
        <w:t>. В области кардиального отверстия</w:t>
      </w:r>
      <w:r>
        <w:rPr>
          <w:rFonts w:ascii="Times New Roman" w:hAnsi="Times New Roman"/>
        </w:rPr>
        <w:t xml:space="preserve"> желудка</w:t>
      </w:r>
      <w:r w:rsidRPr="003609AC">
        <w:rPr>
          <w:rFonts w:ascii="Times New Roman" w:hAnsi="Times New Roman"/>
        </w:rPr>
        <w:t xml:space="preserve"> ширина БЧП составила 11,1</w:t>
      </w:r>
      <w:r>
        <w:rPr>
          <w:rFonts w:ascii="Times New Roman" w:hAnsi="Times New Roman"/>
        </w:rPr>
        <w:t>2 ± 1,01</w:t>
      </w:r>
      <w:r w:rsidRPr="003609AC">
        <w:rPr>
          <w:rFonts w:ascii="Times New Roman" w:hAnsi="Times New Roman"/>
        </w:rPr>
        <w:t xml:space="preserve">мм для долихоморфов, </w:t>
      </w:r>
      <w:r>
        <w:rPr>
          <w:rFonts w:ascii="Times New Roman" w:hAnsi="Times New Roman"/>
        </w:rPr>
        <w:t>13,03 ± 1,02м</w:t>
      </w:r>
      <w:r w:rsidRPr="003609AC">
        <w:rPr>
          <w:rFonts w:ascii="Times New Roman" w:hAnsi="Times New Roman"/>
        </w:rPr>
        <w:t>м для мезоморфов и 12,63 ± 1,</w:t>
      </w:r>
      <w:r>
        <w:rPr>
          <w:rFonts w:ascii="Times New Roman" w:hAnsi="Times New Roman"/>
        </w:rPr>
        <w:t>2</w:t>
      </w:r>
      <w:r w:rsidRPr="003609AC">
        <w:rPr>
          <w:rFonts w:ascii="Times New Roman" w:hAnsi="Times New Roman"/>
        </w:rPr>
        <w:t>3мм для брахиморфов. Максимальные показатели ширины БЧП отмечены в брюшной полости (измерялась в средней точке длины БЧП) и составили 11,11 ± 0,77</w:t>
      </w:r>
      <w:r>
        <w:rPr>
          <w:rFonts w:ascii="Times New Roman" w:hAnsi="Times New Roman"/>
        </w:rPr>
        <w:t>мм</w:t>
      </w:r>
      <w:r w:rsidRPr="003609AC">
        <w:rPr>
          <w:rFonts w:ascii="Times New Roman" w:hAnsi="Times New Roman"/>
        </w:rPr>
        <w:t xml:space="preserve">, 14,0 ± 0,92мм, 13,96 ± 1,38мм для долихо-, мезо- и брахиморфов соответственно. Выявлена зависимость </w:t>
      </w:r>
      <w:r>
        <w:rPr>
          <w:rFonts w:ascii="Times New Roman" w:hAnsi="Times New Roman"/>
        </w:rPr>
        <w:t>между длиной</w:t>
      </w:r>
      <w:r w:rsidRPr="003609AC">
        <w:rPr>
          <w:rFonts w:ascii="Times New Roman" w:hAnsi="Times New Roman"/>
        </w:rPr>
        <w:t xml:space="preserve"> БЧП и рост</w:t>
      </w:r>
      <w:r>
        <w:rPr>
          <w:rFonts w:ascii="Times New Roman" w:hAnsi="Times New Roman"/>
        </w:rPr>
        <w:t>ом</w:t>
      </w:r>
      <w:r w:rsidRPr="003609AC">
        <w:rPr>
          <w:rFonts w:ascii="Times New Roman" w:hAnsi="Times New Roman"/>
        </w:rPr>
        <w:t xml:space="preserve"> человека (коэффициент корреляции 0,6). Максимальные показатели длины отмечены для долихоморфов, м</w:t>
      </w:r>
      <w:r>
        <w:rPr>
          <w:rFonts w:ascii="Times New Roman" w:hAnsi="Times New Roman"/>
        </w:rPr>
        <w:t>инимальные</w:t>
      </w:r>
      <w:r w:rsidRPr="003609AC">
        <w:rPr>
          <w:rFonts w:ascii="Times New Roman" w:hAnsi="Times New Roman"/>
        </w:rPr>
        <w:t xml:space="preserve"> – для брахиморфов. Величина кардиальной вырезки (угол Гиса)  для брахиморфов составила 100,7</w:t>
      </w:r>
      <w:r w:rsidRPr="00023FC2">
        <w:rPr>
          <w:rFonts w:ascii="Times New Roman" w:hAnsi="Times New Roman"/>
        </w:rPr>
        <w:t>º</w:t>
      </w:r>
      <w:r w:rsidRPr="003609AC">
        <w:rPr>
          <w:rFonts w:ascii="Times New Roman" w:hAnsi="Times New Roman"/>
        </w:rPr>
        <w:t xml:space="preserve"> ± 9,1</w:t>
      </w:r>
      <w:r w:rsidRPr="00023FC2">
        <w:rPr>
          <w:rFonts w:ascii="Times New Roman" w:hAnsi="Times New Roman"/>
        </w:rPr>
        <w:t>º</w:t>
      </w:r>
      <w:r w:rsidRPr="003609AC">
        <w:rPr>
          <w:rFonts w:ascii="Times New Roman" w:hAnsi="Times New Roman"/>
        </w:rPr>
        <w:t>, 93,12</w:t>
      </w:r>
      <w:r w:rsidRPr="00023FC2">
        <w:rPr>
          <w:rFonts w:ascii="Times New Roman" w:hAnsi="Times New Roman"/>
        </w:rPr>
        <w:t>º</w:t>
      </w:r>
      <w:r w:rsidRPr="003609AC">
        <w:rPr>
          <w:rFonts w:ascii="Times New Roman" w:hAnsi="Times New Roman"/>
        </w:rPr>
        <w:t xml:space="preserve"> ± 7,6</w:t>
      </w:r>
      <w:r w:rsidRPr="00023FC2">
        <w:rPr>
          <w:rFonts w:ascii="Times New Roman" w:hAnsi="Times New Roman"/>
        </w:rPr>
        <w:t>º</w:t>
      </w:r>
      <w:r w:rsidRPr="003609AC">
        <w:rPr>
          <w:rFonts w:ascii="Times New Roman" w:hAnsi="Times New Roman"/>
        </w:rPr>
        <w:t xml:space="preserve"> для долихоморфов и </w:t>
      </w:r>
      <w:r w:rsidRPr="00023FC2">
        <w:rPr>
          <w:rFonts w:ascii="Times New Roman" w:hAnsi="Times New Roman"/>
        </w:rPr>
        <w:t>89,15º ± 7,13</w:t>
      </w:r>
      <w:r w:rsidRPr="003609AC">
        <w:rPr>
          <w:rFonts w:ascii="Times New Roman" w:hAnsi="Times New Roman"/>
        </w:rPr>
        <w:t>º для мезоморфов.</w:t>
      </w:r>
      <w:r w:rsidRPr="003609AC">
        <w:rPr>
          <w:rFonts w:ascii="Times New Roman" w:hAnsi="Times New Roman"/>
        </w:rPr>
        <w:tab/>
      </w:r>
    </w:p>
    <w:p w:rsidR="002578E9" w:rsidRDefault="002578E9" w:rsidP="002578E9">
      <w:pPr>
        <w:ind w:firstLine="709"/>
        <w:jc w:val="both"/>
        <w:rPr>
          <w:rFonts w:ascii="Times New Roman" w:eastAsia="SimSun" w:hAnsi="Times New Roman"/>
          <w:i/>
          <w:iCs/>
          <w:sz w:val="24"/>
          <w:szCs w:val="24"/>
          <w:lang w:eastAsia="zh-CN"/>
        </w:rPr>
      </w:pPr>
      <w:r w:rsidRPr="00023FC2">
        <w:rPr>
          <w:rFonts w:ascii="Times New Roman" w:hAnsi="Times New Roman"/>
          <w:i/>
          <w:iCs/>
        </w:rPr>
        <w:t>Выводы</w:t>
      </w:r>
      <w:r w:rsidR="003B5D12">
        <w:rPr>
          <w:rFonts w:ascii="Times New Roman" w:hAnsi="Times New Roman"/>
          <w:i/>
          <w:iCs/>
        </w:rPr>
        <w:t>.</w:t>
      </w:r>
      <w:r w:rsidRPr="00023FC2">
        <w:rPr>
          <w:rFonts w:ascii="Times New Roman" w:hAnsi="Times New Roman"/>
        </w:rPr>
        <w:t xml:space="preserve">Таким образом, </w:t>
      </w:r>
      <w:r>
        <w:rPr>
          <w:rFonts w:ascii="Times New Roman" w:hAnsi="Times New Roman"/>
        </w:rPr>
        <w:t xml:space="preserve">установлены закономерные варианты анатомии </w:t>
      </w:r>
      <w:r w:rsidRPr="00023FC2">
        <w:rPr>
          <w:rFonts w:ascii="Times New Roman" w:hAnsi="Times New Roman"/>
        </w:rPr>
        <w:t xml:space="preserve"> и морфометрических характеристик пищеводно-желудочного перехода </w:t>
      </w:r>
      <w:r>
        <w:rPr>
          <w:rFonts w:ascii="Times New Roman" w:hAnsi="Times New Roman"/>
        </w:rPr>
        <w:t xml:space="preserve">у взрослого </w:t>
      </w:r>
      <w:r w:rsidRPr="00023FC2">
        <w:rPr>
          <w:rFonts w:ascii="Times New Roman" w:hAnsi="Times New Roman"/>
        </w:rPr>
        <w:t>человека</w:t>
      </w:r>
      <w:r>
        <w:rPr>
          <w:rFonts w:ascii="Times New Roman" w:hAnsi="Times New Roman"/>
        </w:rPr>
        <w:t xml:space="preserve"> в зависимости от соматотипа</w:t>
      </w:r>
      <w:r w:rsidRPr="00023FC2">
        <w:rPr>
          <w:rFonts w:ascii="Times New Roman" w:hAnsi="Times New Roman"/>
        </w:rPr>
        <w:t xml:space="preserve">. Минимальные показатели ширины брюшной части пищевода </w:t>
      </w:r>
      <w:r>
        <w:rPr>
          <w:rFonts w:ascii="Times New Roman" w:hAnsi="Times New Roman"/>
        </w:rPr>
        <w:t xml:space="preserve">отмечаются </w:t>
      </w:r>
      <w:r w:rsidRPr="00023FC2">
        <w:rPr>
          <w:rFonts w:ascii="Times New Roman" w:hAnsi="Times New Roman"/>
        </w:rPr>
        <w:t>в диафрагмальном отверстии, а также в области кардиального отверстия</w:t>
      </w:r>
      <w:r>
        <w:rPr>
          <w:rFonts w:ascii="Times New Roman" w:hAnsi="Times New Roman"/>
        </w:rPr>
        <w:t xml:space="preserve">, что </w:t>
      </w:r>
      <w:r w:rsidRPr="00023FC2">
        <w:rPr>
          <w:rFonts w:ascii="Times New Roman" w:hAnsi="Times New Roman"/>
        </w:rPr>
        <w:t>позволя</w:t>
      </w:r>
      <w:r>
        <w:rPr>
          <w:rFonts w:ascii="Times New Roman" w:hAnsi="Times New Roman"/>
        </w:rPr>
        <w:t>е</w:t>
      </w:r>
      <w:r w:rsidRPr="00023FC2">
        <w:rPr>
          <w:rFonts w:ascii="Times New Roman" w:hAnsi="Times New Roman"/>
        </w:rPr>
        <w:t xml:space="preserve">т предположить участие диафрагмы и нижнего пищеводного сфинктера, как дополнительных факторов, препятствующих развитию </w:t>
      </w:r>
      <w:r>
        <w:rPr>
          <w:rFonts w:ascii="Times New Roman" w:hAnsi="Times New Roman"/>
        </w:rPr>
        <w:t>гастроэзофагеальной рефлюксной болезни</w:t>
      </w:r>
      <w:r w:rsidRPr="00023FC2">
        <w:rPr>
          <w:rFonts w:ascii="Times New Roman" w:hAnsi="Times New Roman"/>
        </w:rPr>
        <w:t xml:space="preserve">. Более короткая длина </w:t>
      </w:r>
      <w:r>
        <w:rPr>
          <w:rFonts w:ascii="Times New Roman" w:hAnsi="Times New Roman"/>
        </w:rPr>
        <w:t>брюшной части пищевода</w:t>
      </w:r>
      <w:r w:rsidRPr="00023FC2">
        <w:rPr>
          <w:rFonts w:ascii="Times New Roman" w:hAnsi="Times New Roman"/>
        </w:rPr>
        <w:t xml:space="preserve"> и больший угол Гиса у брахиморфов предполагают вероятность более частого проявления </w:t>
      </w:r>
      <w:r>
        <w:rPr>
          <w:rFonts w:ascii="Times New Roman" w:hAnsi="Times New Roman"/>
        </w:rPr>
        <w:t xml:space="preserve">у таких лиц </w:t>
      </w:r>
      <w:r w:rsidRPr="00023FC2">
        <w:rPr>
          <w:rFonts w:ascii="Times New Roman" w:hAnsi="Times New Roman"/>
        </w:rPr>
        <w:t xml:space="preserve">симптомов </w:t>
      </w:r>
      <w:r>
        <w:rPr>
          <w:rFonts w:ascii="Times New Roman" w:hAnsi="Times New Roman"/>
        </w:rPr>
        <w:t>данной патологии</w:t>
      </w:r>
      <w:r w:rsidRPr="00023FC2">
        <w:rPr>
          <w:rFonts w:ascii="Times New Roman" w:hAnsi="Times New Roman"/>
        </w:rPr>
        <w:t>, по сравнению с лицами мезо- и долихоморфного телосложения</w:t>
      </w:r>
      <w:r>
        <w:rPr>
          <w:rFonts w:ascii="Times New Roman" w:hAnsi="Times New Roman"/>
        </w:rPr>
        <w:t>.</w:t>
      </w:r>
      <w:r w:rsidRPr="00023FC2">
        <w:rPr>
          <w:rFonts w:ascii="Times New Roman" w:eastAsia="SimSun" w:hAnsi="Times New Roman"/>
          <w:i/>
          <w:iCs/>
          <w:sz w:val="24"/>
          <w:szCs w:val="24"/>
          <w:lang w:eastAsia="zh-CN"/>
        </w:rPr>
        <w:t xml:space="preserve"> </w:t>
      </w:r>
    </w:p>
    <w:p w:rsidR="002578E9" w:rsidRPr="003B5D12" w:rsidRDefault="002578E9" w:rsidP="003B5D12">
      <w:pPr>
        <w:spacing w:after="240"/>
        <w:ind w:firstLine="709"/>
        <w:jc w:val="center"/>
        <w:rPr>
          <w:rFonts w:ascii="Times New Roman" w:hAnsi="Times New Roman"/>
          <w:b/>
          <w:iCs/>
        </w:rPr>
      </w:pPr>
      <w:r w:rsidRPr="003B5D12">
        <w:rPr>
          <w:rFonts w:ascii="Times New Roman" w:hAnsi="Times New Roman"/>
          <w:b/>
          <w:iCs/>
        </w:rPr>
        <w:t>Литература</w:t>
      </w:r>
    </w:p>
    <w:p w:rsidR="002578E9" w:rsidRPr="00023FC2" w:rsidRDefault="002578E9" w:rsidP="00750B9A">
      <w:pPr>
        <w:numPr>
          <w:ilvl w:val="0"/>
          <w:numId w:val="55"/>
        </w:numPr>
        <w:ind w:left="0" w:firstLine="709"/>
        <w:jc w:val="both"/>
        <w:rPr>
          <w:rFonts w:ascii="Times New Roman" w:hAnsi="Times New Roman"/>
        </w:rPr>
      </w:pPr>
      <w:r w:rsidRPr="00023FC2">
        <w:rPr>
          <w:rFonts w:ascii="Times New Roman" w:hAnsi="Times New Roman"/>
        </w:rPr>
        <w:t>Никитина, Л. И. Спиральная компьютерная томография / Л. И. Никитина // Новости лучевой диагностики. -1998. - № 5. – С.22-23</w:t>
      </w:r>
    </w:p>
    <w:p w:rsidR="002578E9" w:rsidRPr="00023FC2" w:rsidRDefault="002578E9" w:rsidP="00750B9A">
      <w:pPr>
        <w:numPr>
          <w:ilvl w:val="0"/>
          <w:numId w:val="55"/>
        </w:numPr>
        <w:ind w:left="0" w:firstLine="709"/>
        <w:jc w:val="both"/>
        <w:rPr>
          <w:rFonts w:ascii="Times New Roman" w:hAnsi="Times New Roman"/>
        </w:rPr>
      </w:pPr>
      <w:r w:rsidRPr="00023FC2">
        <w:rPr>
          <w:rFonts w:ascii="Times New Roman" w:hAnsi="Times New Roman"/>
        </w:rPr>
        <w:t>Кармазановский, Г. Г. Клиническая компьютерная томография / Г. Г. Кармазановский // Лечащий врач [Электронный ресурс]. – 1998. – № 6. –</w:t>
      </w:r>
      <w:r w:rsidRPr="00023FC2">
        <w:rPr>
          <w:rFonts w:ascii="Times New Roman" w:hAnsi="Times New Roman"/>
          <w:lang w:val="be-BY"/>
        </w:rPr>
        <w:t xml:space="preserve"> Режим д</w:t>
      </w:r>
      <w:r w:rsidRPr="00023FC2">
        <w:rPr>
          <w:rFonts w:ascii="Times New Roman" w:hAnsi="Times New Roman"/>
        </w:rPr>
        <w:t>оступа: http://www.lvrach.ru/doctore/1998/06/4527151/</w:t>
      </w:r>
      <w:r w:rsidRPr="00023FC2">
        <w:rPr>
          <w:rFonts w:ascii="Times New Roman" w:hAnsi="Times New Roman"/>
          <w:lang w:val="be-BY"/>
        </w:rPr>
        <w:t xml:space="preserve"> </w:t>
      </w:r>
      <w:r w:rsidRPr="00023FC2">
        <w:rPr>
          <w:rFonts w:ascii="Times New Roman" w:hAnsi="Times New Roman"/>
        </w:rPr>
        <w:t>–</w:t>
      </w:r>
      <w:r w:rsidRPr="00023FC2">
        <w:rPr>
          <w:rFonts w:ascii="Times New Roman" w:hAnsi="Times New Roman"/>
          <w:lang w:val="be-BY"/>
        </w:rPr>
        <w:t xml:space="preserve"> Дата доступа: </w:t>
      </w:r>
      <w:r w:rsidRPr="00023FC2">
        <w:rPr>
          <w:rFonts w:ascii="Times New Roman" w:hAnsi="Times New Roman"/>
        </w:rPr>
        <w:t>19.07.1998.</w:t>
      </w:r>
    </w:p>
    <w:p w:rsidR="002578E9" w:rsidRPr="00023FC2" w:rsidRDefault="002578E9" w:rsidP="00750B9A">
      <w:pPr>
        <w:numPr>
          <w:ilvl w:val="0"/>
          <w:numId w:val="55"/>
        </w:numPr>
        <w:ind w:left="0" w:firstLine="709"/>
        <w:jc w:val="both"/>
        <w:rPr>
          <w:rFonts w:ascii="Times New Roman" w:hAnsi="Times New Roman"/>
        </w:rPr>
      </w:pPr>
      <w:r w:rsidRPr="00023FC2">
        <w:rPr>
          <w:rFonts w:ascii="Times New Roman" w:hAnsi="Times New Roman"/>
        </w:rPr>
        <w:t>Кубышкин, В.А. Гастроэзофагеальная рефлюксная болезнь / В.А. Кубышкин, Б.С. Корняк. – М., 1999. – 189с.</w:t>
      </w:r>
    </w:p>
    <w:p w:rsidR="002578E9" w:rsidRDefault="002578E9" w:rsidP="003B5D12">
      <w:pPr>
        <w:ind w:firstLine="709"/>
        <w:jc w:val="both"/>
        <w:rPr>
          <w:rFonts w:ascii="Times New Roman" w:hAnsi="Times New Roman"/>
        </w:rPr>
      </w:pPr>
    </w:p>
    <w:p w:rsidR="002578E9" w:rsidRDefault="002578E9" w:rsidP="003B5D12">
      <w:pPr>
        <w:ind w:firstLine="709"/>
        <w:jc w:val="both"/>
        <w:rPr>
          <w:rFonts w:ascii="Times New Roman" w:hAnsi="Times New Roman"/>
        </w:rPr>
      </w:pPr>
    </w:p>
    <w:p w:rsidR="002578E9" w:rsidRPr="001D1762" w:rsidRDefault="002578E9" w:rsidP="003B5D12">
      <w:pPr>
        <w:ind w:firstLine="709"/>
        <w:jc w:val="both"/>
        <w:rPr>
          <w:rFonts w:ascii="Times New Roman" w:hAnsi="Times New Roman"/>
        </w:rPr>
      </w:pPr>
    </w:p>
    <w:p w:rsidR="003929DF" w:rsidRDefault="003929DF" w:rsidP="003B5D12">
      <w:pPr>
        <w:spacing w:after="240"/>
        <w:ind w:firstLine="709"/>
        <w:jc w:val="center"/>
        <w:rPr>
          <w:rFonts w:ascii="Times New Roman" w:hAnsi="Times New Roman"/>
        </w:rPr>
      </w:pPr>
    </w:p>
    <w:p w:rsidR="003929DF" w:rsidRDefault="003929DF" w:rsidP="003B5D12">
      <w:pPr>
        <w:spacing w:after="240"/>
        <w:ind w:firstLine="709"/>
        <w:jc w:val="center"/>
        <w:rPr>
          <w:rFonts w:ascii="Times New Roman" w:hAnsi="Times New Roman"/>
        </w:rPr>
      </w:pPr>
    </w:p>
    <w:p w:rsidR="003929DF" w:rsidRDefault="003929DF" w:rsidP="003B5D12">
      <w:pPr>
        <w:spacing w:after="240"/>
        <w:ind w:firstLine="709"/>
        <w:jc w:val="center"/>
        <w:rPr>
          <w:rFonts w:ascii="Times New Roman" w:hAnsi="Times New Roman"/>
        </w:rPr>
      </w:pPr>
    </w:p>
    <w:p w:rsidR="00E45ADE" w:rsidRPr="00592654" w:rsidRDefault="00E45ADE" w:rsidP="004051FC">
      <w:pPr>
        <w:spacing w:after="240"/>
        <w:jc w:val="center"/>
        <w:rPr>
          <w:rFonts w:ascii="Times New Roman" w:hAnsi="Times New Roman"/>
        </w:rPr>
      </w:pPr>
      <w:r w:rsidRPr="00592654">
        <w:rPr>
          <w:rFonts w:ascii="Times New Roman" w:hAnsi="Times New Roman"/>
        </w:rPr>
        <w:lastRenderedPageBreak/>
        <w:t>ОЦЕНКА СТАТУСА ПИТАНИЯ КУРСАНТОВ ПО ПОКАЗАТЕЛЯМ ФИЗИЧЕСКОЙ ПОДГОТОВЛЕННОСТИ</w:t>
      </w:r>
    </w:p>
    <w:p w:rsidR="00E45ADE" w:rsidRPr="00592654" w:rsidRDefault="00E45ADE" w:rsidP="004051FC">
      <w:pPr>
        <w:spacing w:after="240"/>
        <w:jc w:val="center"/>
        <w:rPr>
          <w:rFonts w:ascii="Times New Roman" w:hAnsi="Times New Roman"/>
        </w:rPr>
      </w:pPr>
      <w:r w:rsidRPr="00592654">
        <w:rPr>
          <w:rFonts w:ascii="Times New Roman" w:hAnsi="Times New Roman"/>
        </w:rPr>
        <w:t>Ширко Д.И., Дорошевич В.И., Горошко В.И.</w:t>
      </w:r>
    </w:p>
    <w:p w:rsidR="003B5D12" w:rsidRDefault="00E45ADE" w:rsidP="004051FC">
      <w:pPr>
        <w:jc w:val="center"/>
        <w:rPr>
          <w:rFonts w:ascii="Times New Roman" w:hAnsi="Times New Roman"/>
          <w:i/>
        </w:rPr>
      </w:pPr>
      <w:r w:rsidRPr="00592654">
        <w:rPr>
          <w:rFonts w:ascii="Times New Roman" w:hAnsi="Times New Roman"/>
          <w:i/>
        </w:rPr>
        <w:t>Белорусский государственный медицинский университет,</w:t>
      </w:r>
    </w:p>
    <w:p w:rsidR="00E45ADE" w:rsidRPr="00592654" w:rsidRDefault="00E45ADE" w:rsidP="004051FC">
      <w:pPr>
        <w:jc w:val="center"/>
        <w:rPr>
          <w:rFonts w:ascii="Times New Roman" w:hAnsi="Times New Roman"/>
          <w:i/>
        </w:rPr>
      </w:pPr>
      <w:r w:rsidRPr="00592654">
        <w:rPr>
          <w:rFonts w:ascii="Times New Roman" w:hAnsi="Times New Roman"/>
          <w:i/>
        </w:rPr>
        <w:t>кафедра военной эпидемиологии и военной гигиены</w:t>
      </w:r>
    </w:p>
    <w:p w:rsidR="00E45ADE" w:rsidRPr="00592654" w:rsidRDefault="00E45ADE" w:rsidP="004051FC">
      <w:pPr>
        <w:jc w:val="center"/>
        <w:rPr>
          <w:rFonts w:ascii="Times New Roman" w:hAnsi="Times New Roman"/>
        </w:rPr>
      </w:pPr>
    </w:p>
    <w:p w:rsidR="00E45ADE" w:rsidRPr="00592654" w:rsidRDefault="00E45ADE" w:rsidP="00E45ADE">
      <w:pPr>
        <w:ind w:firstLine="709"/>
        <w:jc w:val="both"/>
        <w:rPr>
          <w:rFonts w:ascii="Times New Roman" w:hAnsi="Times New Roman"/>
        </w:rPr>
      </w:pPr>
      <w:r w:rsidRPr="00592654">
        <w:rPr>
          <w:rFonts w:ascii="Times New Roman" w:hAnsi="Times New Roman"/>
        </w:rPr>
        <w:t>Несмотря на все достижения современной медицинской науки, развитие новых методов диагностики и лечения, повышение уровня жизни людей, общее количество заболеваний человека не уменьшается (</w:t>
      </w:r>
      <w:r w:rsidR="00DC2836">
        <w:fldChar w:fldCharType="begin"/>
      </w:r>
      <w:r w:rsidR="00DC2836">
        <w:instrText xml:space="preserve"> REF _Ref282526687 \r \h  \* MERGEFORMAT </w:instrText>
      </w:r>
      <w:r w:rsidR="00DC2836">
        <w:fldChar w:fldCharType="separate"/>
      </w:r>
      <w:r w:rsidRPr="00592654">
        <w:t>8</w:t>
      </w:r>
      <w:r w:rsidR="00DC2836">
        <w:fldChar w:fldCharType="end"/>
      </w:r>
      <w:r w:rsidRPr="00592654">
        <w:rPr>
          <w:rFonts w:ascii="Times New Roman" w:hAnsi="Times New Roman"/>
        </w:rPr>
        <w:t xml:space="preserve">). В связи с этим, еще большую актуальность в сохранении и укреплении здоровья населения приобретает первичная профилактика. </w:t>
      </w:r>
    </w:p>
    <w:p w:rsidR="00E45ADE" w:rsidRPr="00592654" w:rsidRDefault="00E45ADE" w:rsidP="00E45ADE">
      <w:pPr>
        <w:ind w:firstLine="709"/>
        <w:jc w:val="both"/>
        <w:rPr>
          <w:rFonts w:ascii="Times New Roman" w:hAnsi="Times New Roman"/>
          <w:bCs/>
          <w:color w:val="000000"/>
        </w:rPr>
      </w:pPr>
      <w:r w:rsidRPr="00592654">
        <w:rPr>
          <w:rFonts w:ascii="Times New Roman" w:hAnsi="Times New Roman"/>
        </w:rPr>
        <w:t>С целью своевременной диагностики, лечения и профилактики заболеваний, разработана и широко используется система динамического медицинского наблюдения за состоянием здоровья населения. Однако она основана на поиске начальных признаков болезни, а э</w:t>
      </w:r>
      <w:r w:rsidRPr="00592654">
        <w:rPr>
          <w:rFonts w:ascii="Times New Roman" w:hAnsi="Times New Roman"/>
          <w:bCs/>
          <w:color w:val="000000"/>
        </w:rPr>
        <w:t>то приводит к тому, что из поля зрения медицинских работников выпадает весь комплекс процессов снижения уровня здоровья, что влияет на эффективность проводимых профилактических мероприятий вследствие их несвоевременного начала (</w:t>
      </w:r>
      <w:r w:rsidR="00DC2836">
        <w:fldChar w:fldCharType="begin"/>
      </w:r>
      <w:r w:rsidR="00DC2836">
        <w:instrText xml:space="preserve"> REF _Ref288576481 \r \h  \* MERGEFORMAT </w:instrText>
      </w:r>
      <w:r w:rsidR="00DC2836">
        <w:fldChar w:fldCharType="separate"/>
      </w:r>
      <w:r w:rsidRPr="00592654">
        <w:t>1</w:t>
      </w:r>
      <w:r w:rsidR="00DC2836">
        <w:fldChar w:fldCharType="end"/>
      </w:r>
      <w:r w:rsidRPr="00592654">
        <w:rPr>
          <w:rFonts w:ascii="Times New Roman" w:hAnsi="Times New Roman"/>
          <w:bCs/>
          <w:color w:val="000000"/>
        </w:rPr>
        <w:t>).</w:t>
      </w:r>
    </w:p>
    <w:p w:rsidR="00E45ADE" w:rsidRPr="00592654" w:rsidRDefault="00E45ADE" w:rsidP="00E45ADE">
      <w:pPr>
        <w:ind w:firstLine="709"/>
        <w:jc w:val="both"/>
        <w:rPr>
          <w:rFonts w:ascii="Times New Roman" w:hAnsi="Times New Roman"/>
          <w:bCs/>
          <w:color w:val="000000"/>
        </w:rPr>
      </w:pPr>
      <w:r w:rsidRPr="00592654">
        <w:rPr>
          <w:rFonts w:ascii="Times New Roman" w:hAnsi="Times New Roman"/>
          <w:bCs/>
          <w:color w:val="000000"/>
        </w:rPr>
        <w:t xml:space="preserve">Одним из перспективных направлений исследований является </w:t>
      </w:r>
      <w:r w:rsidRPr="00592654">
        <w:rPr>
          <w:rFonts w:ascii="Times New Roman" w:hAnsi="Times New Roman"/>
          <w:color w:val="000000"/>
        </w:rPr>
        <w:t>методология изучения статуса питания</w:t>
      </w:r>
      <w:r w:rsidRPr="00592654">
        <w:rPr>
          <w:rFonts w:ascii="Times New Roman" w:hAnsi="Times New Roman"/>
          <w:bCs/>
          <w:color w:val="000000"/>
        </w:rPr>
        <w:t xml:space="preserve">, характеризующего физическое развитие, функциональные и адаптационные возможности организма, сложившиеся </w:t>
      </w:r>
      <w:r w:rsidRPr="00592654">
        <w:rPr>
          <w:rFonts w:ascii="Times New Roman" w:hAnsi="Times New Roman"/>
        </w:rPr>
        <w:t>под влиянием потребляемого состава и количества пищи, а также условий ее потребления и генетически детерминированных особенностей метаболизма питательных веществ (</w:t>
      </w:r>
      <w:r w:rsidR="00DC2836">
        <w:fldChar w:fldCharType="begin"/>
      </w:r>
      <w:r w:rsidR="00DC2836">
        <w:instrText xml:space="preserve"> REF _Ref282524664 \r \h  \* MERGEFORMAT </w:instrText>
      </w:r>
      <w:r w:rsidR="00DC2836">
        <w:fldChar w:fldCharType="separate"/>
      </w:r>
      <w:r w:rsidRPr="00592654">
        <w:t>4</w:t>
      </w:r>
      <w:r w:rsidR="00DC2836">
        <w:fldChar w:fldCharType="end"/>
      </w:r>
      <w:r w:rsidRPr="00592654">
        <w:rPr>
          <w:rFonts w:ascii="Times New Roman" w:hAnsi="Times New Roman"/>
        </w:rPr>
        <w:t>).</w:t>
      </w:r>
      <w:r w:rsidRPr="00592654">
        <w:rPr>
          <w:rFonts w:ascii="Times New Roman" w:hAnsi="Times New Roman"/>
          <w:bCs/>
          <w:color w:val="000000"/>
        </w:rPr>
        <w:t xml:space="preserve"> </w:t>
      </w:r>
    </w:p>
    <w:p w:rsidR="00E45ADE" w:rsidRPr="00592654" w:rsidRDefault="00E45ADE" w:rsidP="00E45ADE">
      <w:pPr>
        <w:ind w:firstLine="709"/>
        <w:jc w:val="both"/>
        <w:rPr>
          <w:rFonts w:ascii="Times New Roman" w:hAnsi="Times New Roman"/>
        </w:rPr>
      </w:pPr>
      <w:r w:rsidRPr="00592654">
        <w:rPr>
          <w:rFonts w:ascii="Times New Roman" w:hAnsi="Times New Roman"/>
        </w:rPr>
        <w:t>В связи с ролью Вооруженных Сил в системе государственного устройства, курсанты высших военных учебных заведений являются одной из социально-значимых групп нашего общества, вместе с тем оценка статуса питания данной категории военнослужащих до настоящего времени не проводилась.</w:t>
      </w:r>
    </w:p>
    <w:p w:rsidR="00E45ADE" w:rsidRPr="00592654" w:rsidRDefault="00E45ADE" w:rsidP="00E45ADE">
      <w:pPr>
        <w:ind w:firstLine="709"/>
        <w:jc w:val="both"/>
        <w:rPr>
          <w:rFonts w:ascii="Times New Roman" w:hAnsi="Times New Roman"/>
        </w:rPr>
      </w:pPr>
      <w:r w:rsidRPr="00592654">
        <w:rPr>
          <w:rFonts w:ascii="Times New Roman" w:hAnsi="Times New Roman"/>
        </w:rPr>
        <w:t>Одним из показателей, характеризующих состояние здоровья в связи с характером питания и рекомендуемых для его оценки является физическая подготовленность (</w:t>
      </w:r>
      <w:r w:rsidR="00DC2836">
        <w:fldChar w:fldCharType="begin"/>
      </w:r>
      <w:r w:rsidR="00DC2836">
        <w:instrText xml:space="preserve"> REF _Ref344965053 \r \h  \* MERGEFORMAT </w:instrText>
      </w:r>
      <w:r w:rsidR="00DC2836">
        <w:fldChar w:fldCharType="separate"/>
      </w:r>
      <w:r w:rsidRPr="00592654">
        <w:t>7</w:t>
      </w:r>
      <w:r w:rsidR="00DC2836">
        <w:fldChar w:fldCharType="end"/>
      </w:r>
      <w:r w:rsidRPr="00592654">
        <w:rPr>
          <w:rFonts w:ascii="Times New Roman" w:hAnsi="Times New Roman"/>
        </w:rPr>
        <w:t>).</w:t>
      </w:r>
    </w:p>
    <w:p w:rsidR="00E45ADE" w:rsidRPr="00592654" w:rsidRDefault="00E45ADE" w:rsidP="00E45ADE">
      <w:pPr>
        <w:ind w:firstLine="709"/>
        <w:jc w:val="both"/>
        <w:rPr>
          <w:rFonts w:ascii="Times New Roman" w:hAnsi="Times New Roman"/>
        </w:rPr>
      </w:pPr>
      <w:r w:rsidRPr="00592654">
        <w:rPr>
          <w:rFonts w:ascii="Times New Roman" w:hAnsi="Times New Roman"/>
        </w:rPr>
        <w:t>На основании этого была сформулирована цель исследований: оценка статуса питания курсантов по показателям физической подготовленности.</w:t>
      </w:r>
    </w:p>
    <w:p w:rsidR="00E45ADE" w:rsidRPr="00592654" w:rsidRDefault="00E45ADE" w:rsidP="00E45ADE">
      <w:pPr>
        <w:ind w:firstLine="709"/>
        <w:jc w:val="both"/>
        <w:rPr>
          <w:rFonts w:ascii="Times New Roman" w:hAnsi="Times New Roman"/>
        </w:rPr>
      </w:pPr>
      <w:r w:rsidRPr="00592654">
        <w:rPr>
          <w:rFonts w:ascii="Times New Roman" w:hAnsi="Times New Roman"/>
        </w:rPr>
        <w:t>Материалы и методы</w:t>
      </w:r>
    </w:p>
    <w:p w:rsidR="00E45ADE" w:rsidRPr="00592654" w:rsidRDefault="00E45ADE" w:rsidP="00E45ADE">
      <w:pPr>
        <w:pStyle w:val="HTML0"/>
        <w:ind w:left="0" w:right="0" w:firstLine="709"/>
        <w:jc w:val="both"/>
        <w:rPr>
          <w:rFonts w:ascii="Times New Roman" w:hAnsi="Times New Roman" w:cs="Times New Roman"/>
          <w:color w:val="auto"/>
          <w:sz w:val="28"/>
          <w:szCs w:val="28"/>
          <w:lang w:bidi="ar-SA"/>
        </w:rPr>
      </w:pPr>
      <w:r w:rsidRPr="00592654">
        <w:rPr>
          <w:rFonts w:ascii="Times New Roman" w:hAnsi="Times New Roman" w:cs="Times New Roman"/>
          <w:color w:val="auto"/>
          <w:sz w:val="28"/>
          <w:szCs w:val="28"/>
          <w:lang w:bidi="ar-SA"/>
        </w:rPr>
        <w:t>Объектом исследования являлись 285 курсантов 1 – 5 курсов учреждения образования «Военная академия Республики Беларусь».</w:t>
      </w:r>
    </w:p>
    <w:p w:rsidR="00E45ADE" w:rsidRPr="00592654" w:rsidRDefault="00E45ADE" w:rsidP="00E45ADE">
      <w:pPr>
        <w:ind w:firstLine="709"/>
        <w:jc w:val="both"/>
        <w:rPr>
          <w:rFonts w:ascii="Times New Roman" w:hAnsi="Times New Roman"/>
        </w:rPr>
      </w:pPr>
      <w:r w:rsidRPr="00592654">
        <w:rPr>
          <w:rFonts w:ascii="Times New Roman" w:hAnsi="Times New Roman"/>
        </w:rPr>
        <w:t>Считается, что оценка отдельных качеств физической подготовленности человека (силы, скорости, выносливости) по результатам выполнения какого-либо упражнения недостаточна для характеристики его физической подготовленности в целом, в связи, с чем рекомендуется исследовать их комплексно (</w:t>
      </w:r>
      <w:r w:rsidR="00DC2836">
        <w:fldChar w:fldCharType="begin"/>
      </w:r>
      <w:r w:rsidR="00DC2836">
        <w:instrText xml:space="preserve"> REF _Ref282524664 \r \h  \* MERGEFORMAT </w:instrText>
      </w:r>
      <w:r w:rsidR="00DC2836">
        <w:fldChar w:fldCharType="separate"/>
      </w:r>
      <w:r w:rsidRPr="00592654">
        <w:t>4</w:t>
      </w:r>
      <w:r w:rsidR="00DC2836">
        <w:fldChar w:fldCharType="end"/>
      </w:r>
      <w:r w:rsidRPr="00592654">
        <w:rPr>
          <w:rFonts w:ascii="Times New Roman" w:hAnsi="Times New Roman"/>
        </w:rPr>
        <w:t xml:space="preserve">, </w:t>
      </w:r>
      <w:r w:rsidR="00DC2836">
        <w:fldChar w:fldCharType="begin"/>
      </w:r>
      <w:r w:rsidR="00DC2836">
        <w:instrText xml:space="preserve"> REF _Ref282524621 \r \h  \* MERGEFORMAT </w:instrText>
      </w:r>
      <w:r w:rsidR="00DC2836">
        <w:fldChar w:fldCharType="separate"/>
      </w:r>
      <w:r w:rsidRPr="00592654">
        <w:t>5</w:t>
      </w:r>
      <w:r w:rsidR="00DC2836">
        <w:fldChar w:fldCharType="end"/>
      </w:r>
      <w:r w:rsidRPr="00592654">
        <w:rPr>
          <w:rFonts w:ascii="Times New Roman" w:hAnsi="Times New Roman"/>
        </w:rPr>
        <w:t xml:space="preserve">, </w:t>
      </w:r>
      <w:r w:rsidR="00DC2836">
        <w:fldChar w:fldCharType="begin"/>
      </w:r>
      <w:r w:rsidR="00DC2836">
        <w:instrText xml:space="preserve"> REF _Ref282551449 \r \h  \* MERGEFORMAT </w:instrText>
      </w:r>
      <w:r w:rsidR="00DC2836">
        <w:fldChar w:fldCharType="separate"/>
      </w:r>
      <w:r w:rsidRPr="00592654">
        <w:t>6</w:t>
      </w:r>
      <w:r w:rsidR="00DC2836">
        <w:fldChar w:fldCharType="end"/>
      </w:r>
      <w:r w:rsidRPr="00592654">
        <w:rPr>
          <w:rFonts w:ascii="Times New Roman" w:hAnsi="Times New Roman"/>
        </w:rPr>
        <w:t>).</w:t>
      </w:r>
    </w:p>
    <w:p w:rsidR="00E45ADE" w:rsidRPr="004051FC" w:rsidRDefault="00E45ADE" w:rsidP="00E45ADE">
      <w:pPr>
        <w:ind w:firstLine="709"/>
        <w:jc w:val="both"/>
        <w:rPr>
          <w:rFonts w:ascii="Times New Roman" w:hAnsi="Times New Roman"/>
          <w:spacing w:val="-4"/>
        </w:rPr>
      </w:pPr>
      <w:r w:rsidRPr="004051FC">
        <w:rPr>
          <w:rFonts w:ascii="Times New Roman" w:hAnsi="Times New Roman"/>
          <w:spacing w:val="-4"/>
        </w:rPr>
        <w:lastRenderedPageBreak/>
        <w:t>Для этого нами была разработана методика определения показателя физической подготовленности (ПФП), рассчитываемого по результатам подтягивания на перекладине, бега на дистанции 100 и 3000 метров (табл. 1) (</w:t>
      </w:r>
      <w:r w:rsidR="00DC2836" w:rsidRPr="004051FC">
        <w:rPr>
          <w:spacing w:val="-4"/>
        </w:rPr>
        <w:fldChar w:fldCharType="begin"/>
      </w:r>
      <w:r w:rsidR="00DC2836" w:rsidRPr="004051FC">
        <w:rPr>
          <w:spacing w:val="-4"/>
        </w:rPr>
        <w:instrText xml:space="preserve"> REF _Ref344921492 \r \h  \* MERGEFORMAT </w:instrText>
      </w:r>
      <w:r w:rsidR="00DC2836" w:rsidRPr="004051FC">
        <w:rPr>
          <w:spacing w:val="-4"/>
        </w:rPr>
      </w:r>
      <w:r w:rsidR="00DC2836" w:rsidRPr="004051FC">
        <w:rPr>
          <w:spacing w:val="-4"/>
        </w:rPr>
        <w:fldChar w:fldCharType="separate"/>
      </w:r>
      <w:r w:rsidRPr="004051FC">
        <w:rPr>
          <w:spacing w:val="-4"/>
        </w:rPr>
        <w:t>3</w:t>
      </w:r>
      <w:r w:rsidR="00DC2836" w:rsidRPr="004051FC">
        <w:rPr>
          <w:spacing w:val="-4"/>
        </w:rPr>
        <w:fldChar w:fldCharType="end"/>
      </w:r>
      <w:r w:rsidRPr="004051FC">
        <w:rPr>
          <w:rFonts w:ascii="Times New Roman" w:hAnsi="Times New Roman"/>
          <w:spacing w:val="-4"/>
        </w:rPr>
        <w:t xml:space="preserve">, </w:t>
      </w:r>
      <w:r w:rsidR="00DC2836" w:rsidRPr="004051FC">
        <w:rPr>
          <w:spacing w:val="-4"/>
        </w:rPr>
        <w:fldChar w:fldCharType="begin"/>
      </w:r>
      <w:r w:rsidR="00DC2836" w:rsidRPr="004051FC">
        <w:rPr>
          <w:spacing w:val="-4"/>
        </w:rPr>
        <w:instrText xml:space="preserve"> REF _Ref344965053 \r \h  \* MERGEFORMAT </w:instrText>
      </w:r>
      <w:r w:rsidR="00DC2836" w:rsidRPr="004051FC">
        <w:rPr>
          <w:spacing w:val="-4"/>
        </w:rPr>
      </w:r>
      <w:r w:rsidR="00DC2836" w:rsidRPr="004051FC">
        <w:rPr>
          <w:spacing w:val="-4"/>
        </w:rPr>
        <w:fldChar w:fldCharType="separate"/>
      </w:r>
      <w:r w:rsidRPr="004051FC">
        <w:rPr>
          <w:spacing w:val="-4"/>
        </w:rPr>
        <w:t>7</w:t>
      </w:r>
      <w:r w:rsidR="00DC2836" w:rsidRPr="004051FC">
        <w:rPr>
          <w:spacing w:val="-4"/>
        </w:rPr>
        <w:fldChar w:fldCharType="end"/>
      </w:r>
      <w:r w:rsidRPr="004051FC">
        <w:rPr>
          <w:rFonts w:ascii="Times New Roman" w:hAnsi="Times New Roman"/>
          <w:spacing w:val="-4"/>
        </w:rPr>
        <w:t>).</w:t>
      </w:r>
    </w:p>
    <w:p w:rsidR="004051FC" w:rsidRDefault="004051FC" w:rsidP="00E45ADE">
      <w:pPr>
        <w:rPr>
          <w:rFonts w:ascii="Times New Roman" w:hAnsi="Times New Roman"/>
        </w:rPr>
      </w:pPr>
    </w:p>
    <w:p w:rsidR="00E45ADE" w:rsidRPr="00592654" w:rsidRDefault="00E45ADE" w:rsidP="00E45ADE">
      <w:pPr>
        <w:rPr>
          <w:rFonts w:ascii="Times New Roman" w:hAnsi="Times New Roman"/>
        </w:rPr>
      </w:pPr>
      <w:r w:rsidRPr="00592654">
        <w:rPr>
          <w:rFonts w:ascii="Times New Roman" w:hAnsi="Times New Roman"/>
        </w:rPr>
        <w:t xml:space="preserve">Таблица 1 </w:t>
      </w:r>
      <w:r w:rsidRPr="00592654">
        <w:rPr>
          <w:rFonts w:ascii="Times New Roman" w:hAnsi="Times New Roman"/>
        </w:rPr>
        <w:noBreakHyphen/>
        <w:t xml:space="preserve"> Шкала комплексной оценки ПФП по трем упражнениям</w:t>
      </w:r>
    </w:p>
    <w:p w:rsidR="00E45ADE" w:rsidRPr="00592654" w:rsidRDefault="00E45ADE" w:rsidP="00E45ADE">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50"/>
        <w:gridCol w:w="1134"/>
        <w:gridCol w:w="851"/>
        <w:gridCol w:w="992"/>
        <w:gridCol w:w="979"/>
        <w:gridCol w:w="1005"/>
        <w:gridCol w:w="912"/>
        <w:gridCol w:w="931"/>
        <w:gridCol w:w="986"/>
      </w:tblGrid>
      <w:tr w:rsidR="00E45ADE" w:rsidRPr="00592654" w:rsidTr="004806E9">
        <w:trPr>
          <w:trHeight w:val="940"/>
        </w:trPr>
        <w:tc>
          <w:tcPr>
            <w:tcW w:w="1843" w:type="dxa"/>
            <w:gridSpan w:val="2"/>
          </w:tcPr>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Подтягивание на</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перекладине</w:t>
            </w:r>
          </w:p>
        </w:tc>
        <w:tc>
          <w:tcPr>
            <w:tcW w:w="1985" w:type="dxa"/>
            <w:gridSpan w:val="2"/>
          </w:tcPr>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 xml:space="preserve">Бег на </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 xml:space="preserve">дистанцию </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100 м</w:t>
            </w:r>
          </w:p>
        </w:tc>
        <w:tc>
          <w:tcPr>
            <w:tcW w:w="5805" w:type="dxa"/>
            <w:gridSpan w:val="6"/>
            <w:vAlign w:val="center"/>
          </w:tcPr>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Бег на дистанцию 3000 м</w:t>
            </w:r>
          </w:p>
        </w:tc>
      </w:tr>
      <w:tr w:rsidR="00E45ADE" w:rsidRPr="00592654" w:rsidTr="004806E9">
        <w:tc>
          <w:tcPr>
            <w:tcW w:w="993" w:type="dxa"/>
            <w:vAlign w:val="center"/>
          </w:tcPr>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кол-во, раз</w:t>
            </w:r>
          </w:p>
        </w:tc>
        <w:tc>
          <w:tcPr>
            <w:tcW w:w="850" w:type="dxa"/>
            <w:vAlign w:val="center"/>
          </w:tcPr>
          <w:p w:rsidR="00E45ADE" w:rsidRPr="00592654" w:rsidRDefault="00E45ADE" w:rsidP="004806E9">
            <w:pPr>
              <w:ind w:left="-108" w:right="-108"/>
              <w:jc w:val="center"/>
              <w:rPr>
                <w:rFonts w:ascii="Times New Roman" w:hAnsi="Times New Roman"/>
                <w:sz w:val="26"/>
                <w:szCs w:val="26"/>
              </w:rPr>
            </w:pPr>
            <w:r w:rsidRPr="00592654">
              <w:rPr>
                <w:rFonts w:ascii="Times New Roman" w:hAnsi="Times New Roman"/>
                <w:sz w:val="26"/>
                <w:szCs w:val="26"/>
              </w:rPr>
              <w:t>баллы</w:t>
            </w:r>
          </w:p>
        </w:tc>
        <w:tc>
          <w:tcPr>
            <w:tcW w:w="1134" w:type="dxa"/>
            <w:vAlign w:val="center"/>
          </w:tcPr>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время, с</w:t>
            </w:r>
          </w:p>
        </w:tc>
        <w:tc>
          <w:tcPr>
            <w:tcW w:w="851" w:type="dxa"/>
            <w:vAlign w:val="center"/>
          </w:tcPr>
          <w:p w:rsidR="00E45ADE" w:rsidRPr="00592654" w:rsidRDefault="00E45ADE" w:rsidP="004806E9">
            <w:pPr>
              <w:ind w:left="-108"/>
              <w:jc w:val="center"/>
              <w:rPr>
                <w:rFonts w:ascii="Times New Roman" w:hAnsi="Times New Roman"/>
                <w:sz w:val="26"/>
                <w:szCs w:val="26"/>
              </w:rPr>
            </w:pPr>
            <w:r w:rsidRPr="00592654">
              <w:rPr>
                <w:rFonts w:ascii="Times New Roman" w:hAnsi="Times New Roman"/>
                <w:sz w:val="26"/>
                <w:szCs w:val="26"/>
              </w:rPr>
              <w:t>баллы</w:t>
            </w:r>
          </w:p>
        </w:tc>
        <w:tc>
          <w:tcPr>
            <w:tcW w:w="992" w:type="dxa"/>
            <w:vAlign w:val="center"/>
          </w:tcPr>
          <w:p w:rsidR="00E45ADE" w:rsidRPr="00592654" w:rsidRDefault="00E45ADE" w:rsidP="004806E9">
            <w:pPr>
              <w:ind w:left="-108" w:right="-108"/>
              <w:jc w:val="center"/>
              <w:rPr>
                <w:rFonts w:ascii="Times New Roman" w:hAnsi="Times New Roman"/>
                <w:sz w:val="26"/>
                <w:szCs w:val="26"/>
              </w:rPr>
            </w:pPr>
            <w:r w:rsidRPr="00592654">
              <w:rPr>
                <w:rFonts w:ascii="Times New Roman" w:hAnsi="Times New Roman"/>
                <w:sz w:val="26"/>
                <w:szCs w:val="26"/>
              </w:rPr>
              <w:t>время, с</w:t>
            </w:r>
          </w:p>
        </w:tc>
        <w:tc>
          <w:tcPr>
            <w:tcW w:w="979" w:type="dxa"/>
            <w:vAlign w:val="center"/>
          </w:tcPr>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баллы</w:t>
            </w:r>
          </w:p>
        </w:tc>
        <w:tc>
          <w:tcPr>
            <w:tcW w:w="1005" w:type="dxa"/>
            <w:vAlign w:val="center"/>
          </w:tcPr>
          <w:p w:rsidR="00E45ADE" w:rsidRPr="00592654" w:rsidRDefault="00E45ADE" w:rsidP="004806E9">
            <w:pPr>
              <w:ind w:left="-95" w:right="-108"/>
              <w:jc w:val="center"/>
              <w:rPr>
                <w:rFonts w:ascii="Times New Roman" w:hAnsi="Times New Roman"/>
                <w:sz w:val="26"/>
                <w:szCs w:val="26"/>
              </w:rPr>
            </w:pPr>
            <w:r w:rsidRPr="00592654">
              <w:rPr>
                <w:rFonts w:ascii="Times New Roman" w:hAnsi="Times New Roman"/>
                <w:sz w:val="26"/>
                <w:szCs w:val="26"/>
              </w:rPr>
              <w:t>время, с</w:t>
            </w:r>
          </w:p>
        </w:tc>
        <w:tc>
          <w:tcPr>
            <w:tcW w:w="912" w:type="dxa"/>
            <w:vAlign w:val="center"/>
          </w:tcPr>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баллы</w:t>
            </w:r>
          </w:p>
        </w:tc>
        <w:tc>
          <w:tcPr>
            <w:tcW w:w="931" w:type="dxa"/>
            <w:vAlign w:val="center"/>
          </w:tcPr>
          <w:p w:rsidR="00E45ADE" w:rsidRPr="00592654" w:rsidRDefault="00E45ADE" w:rsidP="004806E9">
            <w:pPr>
              <w:ind w:left="-169" w:right="-108"/>
              <w:jc w:val="center"/>
              <w:rPr>
                <w:rFonts w:ascii="Times New Roman" w:hAnsi="Times New Roman"/>
                <w:sz w:val="26"/>
                <w:szCs w:val="26"/>
              </w:rPr>
            </w:pPr>
            <w:r w:rsidRPr="00592654">
              <w:rPr>
                <w:rFonts w:ascii="Times New Roman" w:hAnsi="Times New Roman"/>
                <w:sz w:val="26"/>
                <w:szCs w:val="26"/>
              </w:rPr>
              <w:t>время, с</w:t>
            </w:r>
          </w:p>
        </w:tc>
        <w:tc>
          <w:tcPr>
            <w:tcW w:w="986" w:type="dxa"/>
            <w:vAlign w:val="center"/>
          </w:tcPr>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баллы</w:t>
            </w:r>
          </w:p>
        </w:tc>
      </w:tr>
      <w:tr w:rsidR="00E45ADE" w:rsidRPr="00592654" w:rsidTr="004806E9">
        <w:tc>
          <w:tcPr>
            <w:tcW w:w="993" w:type="dxa"/>
          </w:tcPr>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6 и &gt;</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9</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11</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12 и &lt;</w:t>
            </w:r>
          </w:p>
        </w:tc>
        <w:tc>
          <w:tcPr>
            <w:tcW w:w="850" w:type="dxa"/>
          </w:tcPr>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30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50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85</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100</w:t>
            </w:r>
          </w:p>
          <w:p w:rsidR="00E45ADE" w:rsidRPr="00592654" w:rsidRDefault="00E45ADE" w:rsidP="004806E9">
            <w:pPr>
              <w:jc w:val="center"/>
              <w:rPr>
                <w:rFonts w:ascii="Times New Roman" w:hAnsi="Times New Roman"/>
                <w:sz w:val="26"/>
                <w:szCs w:val="26"/>
              </w:rPr>
            </w:pPr>
          </w:p>
        </w:tc>
        <w:tc>
          <w:tcPr>
            <w:tcW w:w="1134" w:type="dxa"/>
          </w:tcPr>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16,3 и &gt;</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16,2</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16,1</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16,0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15,9</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15,8</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15.7</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15,6</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15,5</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15,4</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15,3</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15,2</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15.1</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15,0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14,9</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14,8</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14,7</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14,6</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14,5</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14,4 и&gt;</w:t>
            </w:r>
          </w:p>
        </w:tc>
        <w:tc>
          <w:tcPr>
            <w:tcW w:w="851" w:type="dxa"/>
          </w:tcPr>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15</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20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25</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30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35</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40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45</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50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55</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60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65</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75</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85</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90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95</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100</w:t>
            </w:r>
          </w:p>
        </w:tc>
        <w:tc>
          <w:tcPr>
            <w:tcW w:w="992" w:type="dxa"/>
          </w:tcPr>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841 и &lt;</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840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839</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838</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837</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836</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835</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834</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833</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832</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831</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830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829</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828</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827</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826</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825</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824</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823</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822</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821</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820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819</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818</w:t>
            </w:r>
          </w:p>
        </w:tc>
        <w:tc>
          <w:tcPr>
            <w:tcW w:w="979" w:type="dxa"/>
          </w:tcPr>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11</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12</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13</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14</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15</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16</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17</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18</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19</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20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21</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22</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23</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24</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25</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26</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27</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28</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29</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30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31</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32</w:t>
            </w:r>
          </w:p>
        </w:tc>
        <w:tc>
          <w:tcPr>
            <w:tcW w:w="1005" w:type="dxa"/>
          </w:tcPr>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817</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816</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815</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814</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813</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812</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811</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810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809</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808</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807</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806</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805</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804</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803</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802</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801</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800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799</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798</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797</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796</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795</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794</w:t>
            </w:r>
          </w:p>
        </w:tc>
        <w:tc>
          <w:tcPr>
            <w:tcW w:w="912" w:type="dxa"/>
          </w:tcPr>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33</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34</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35</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36</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37</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38</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39</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40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41</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42</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43</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44</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45</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46</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47</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48</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49</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50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51</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52</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53</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54</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55</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56</w:t>
            </w:r>
          </w:p>
        </w:tc>
        <w:tc>
          <w:tcPr>
            <w:tcW w:w="931" w:type="dxa"/>
          </w:tcPr>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793</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792</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791</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790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789</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788</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787</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786</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785</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784</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783</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782</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781</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780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779</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778</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777</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776</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775</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774</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773</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772</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771</w:t>
            </w:r>
          </w:p>
          <w:p w:rsidR="00E45ADE" w:rsidRPr="00592654" w:rsidRDefault="00E45ADE" w:rsidP="004806E9">
            <w:pPr>
              <w:ind w:left="-169" w:right="-108"/>
              <w:jc w:val="center"/>
              <w:rPr>
                <w:rFonts w:ascii="Times New Roman" w:hAnsi="Times New Roman"/>
                <w:sz w:val="26"/>
                <w:szCs w:val="26"/>
              </w:rPr>
            </w:pPr>
            <w:r w:rsidRPr="00592654">
              <w:rPr>
                <w:rFonts w:ascii="Times New Roman" w:hAnsi="Times New Roman"/>
                <w:sz w:val="26"/>
                <w:szCs w:val="26"/>
              </w:rPr>
              <w:t>770 и &gt;</w:t>
            </w:r>
          </w:p>
        </w:tc>
        <w:tc>
          <w:tcPr>
            <w:tcW w:w="986" w:type="dxa"/>
          </w:tcPr>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57</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58</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59</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60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62</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64</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66</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68</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72</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74</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76</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78</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82</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84</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86</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88</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90</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92</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94</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96</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98</w:t>
            </w:r>
          </w:p>
          <w:p w:rsidR="00E45ADE" w:rsidRPr="00592654" w:rsidRDefault="00E45ADE" w:rsidP="004806E9">
            <w:pPr>
              <w:jc w:val="center"/>
              <w:rPr>
                <w:rFonts w:ascii="Times New Roman" w:hAnsi="Times New Roman"/>
                <w:sz w:val="26"/>
                <w:szCs w:val="26"/>
              </w:rPr>
            </w:pPr>
            <w:r w:rsidRPr="00592654">
              <w:rPr>
                <w:rFonts w:ascii="Times New Roman" w:hAnsi="Times New Roman"/>
                <w:sz w:val="26"/>
                <w:szCs w:val="26"/>
              </w:rPr>
              <w:t>100</w:t>
            </w:r>
          </w:p>
        </w:tc>
      </w:tr>
    </w:tbl>
    <w:p w:rsidR="00E45ADE" w:rsidRPr="00592654" w:rsidRDefault="00E45ADE" w:rsidP="00E45ADE">
      <w:pPr>
        <w:ind w:firstLine="709"/>
        <w:jc w:val="both"/>
        <w:rPr>
          <w:rFonts w:ascii="Times New Roman" w:hAnsi="Times New Roman"/>
        </w:rPr>
      </w:pPr>
      <w:r w:rsidRPr="00592654">
        <w:rPr>
          <w:rFonts w:ascii="Times New Roman" w:hAnsi="Times New Roman"/>
        </w:rPr>
        <w:t xml:space="preserve">В соответствие с ней результаты подтягивания на перекладине от 0 до 6 раз не оценивались – 0 баллов. За 7 подтягиваний начислялось 10 баллов, за каждое последующее добавлялось еще по 20 баллов. Результат в 11 подтягиваний оценивался в 85 баллов. За 12 и более раз начислялось 100 баллов. </w:t>
      </w:r>
    </w:p>
    <w:p w:rsidR="00E45ADE" w:rsidRPr="00592654" w:rsidRDefault="00E45ADE" w:rsidP="00E45ADE">
      <w:pPr>
        <w:ind w:firstLine="709"/>
        <w:jc w:val="both"/>
        <w:rPr>
          <w:rFonts w:ascii="Times New Roman" w:hAnsi="Times New Roman"/>
        </w:rPr>
      </w:pPr>
      <w:r w:rsidRPr="00592654">
        <w:rPr>
          <w:rFonts w:ascii="Times New Roman" w:hAnsi="Times New Roman"/>
        </w:rPr>
        <w:t>За время преодоления дистанции 100 м медленнее 16,2 с – баллы не начислялись. Результат 16,2 с, оценивался в 10 баллов. При уменьшении времени преодоления дистанции за каждые 0,1 с, начислялось 5 баллов. Результат быстрее 14,5 с, оценивался в 100 баллов.</w:t>
      </w:r>
    </w:p>
    <w:p w:rsidR="00E45ADE" w:rsidRPr="00592654" w:rsidRDefault="00E45ADE" w:rsidP="00E45ADE">
      <w:pPr>
        <w:ind w:firstLine="709"/>
        <w:jc w:val="both"/>
        <w:rPr>
          <w:rFonts w:ascii="Times New Roman" w:hAnsi="Times New Roman"/>
        </w:rPr>
      </w:pPr>
      <w:r w:rsidRPr="00592654">
        <w:rPr>
          <w:rFonts w:ascii="Times New Roman" w:hAnsi="Times New Roman"/>
        </w:rPr>
        <w:lastRenderedPageBreak/>
        <w:t xml:space="preserve">Результаты бега на </w:t>
      </w:r>
      <w:smartTag w:uri="urn:schemas-microsoft-com:office:smarttags" w:element="metricconverter">
        <w:smartTagPr>
          <w:attr w:name="ProductID" w:val="3000 м"/>
        </w:smartTagPr>
        <w:r w:rsidRPr="00592654">
          <w:rPr>
            <w:rFonts w:ascii="Times New Roman" w:hAnsi="Times New Roman"/>
          </w:rPr>
          <w:t>3000 м</w:t>
        </w:r>
      </w:smartTag>
      <w:r w:rsidRPr="00592654">
        <w:rPr>
          <w:rFonts w:ascii="Times New Roman" w:hAnsi="Times New Roman"/>
        </w:rPr>
        <w:t xml:space="preserve"> медленнее 840 с, не оценивались – 0 баллов. При уменьшении времени преодоления дистанции за каждую секунду начислялось по 1 баллу, а с результата 790 с – 2 балла. Время быстрее 771 с, оценивалось в 100 баллов.</w:t>
      </w:r>
    </w:p>
    <w:p w:rsidR="00E45ADE" w:rsidRPr="00592654" w:rsidRDefault="00E45ADE" w:rsidP="00E45ADE">
      <w:pPr>
        <w:ind w:firstLine="709"/>
        <w:jc w:val="both"/>
        <w:rPr>
          <w:rFonts w:ascii="Times New Roman" w:hAnsi="Times New Roman"/>
        </w:rPr>
      </w:pPr>
      <w:r w:rsidRPr="00592654">
        <w:rPr>
          <w:rFonts w:ascii="Times New Roman" w:hAnsi="Times New Roman"/>
        </w:rPr>
        <w:t>Баллы за выполнение 3 упражнений суммировались.</w:t>
      </w:r>
    </w:p>
    <w:p w:rsidR="00E45ADE" w:rsidRPr="00592654" w:rsidRDefault="00E45ADE" w:rsidP="00E45ADE">
      <w:pPr>
        <w:ind w:firstLine="709"/>
        <w:jc w:val="both"/>
        <w:rPr>
          <w:rFonts w:ascii="Times New Roman" w:hAnsi="Times New Roman"/>
          <w:color w:val="000000" w:themeColor="text1"/>
        </w:rPr>
      </w:pPr>
      <w:r w:rsidRPr="00592654">
        <w:rPr>
          <w:rFonts w:ascii="Times New Roman" w:hAnsi="Times New Roman"/>
          <w:color w:val="000000" w:themeColor="text1"/>
        </w:rPr>
        <w:t xml:space="preserve">Статус питания оценивался в соответствии со следующими критериями: сумма 270 и более баллов, набранная по результатам выполнения трех упражнений военно-спортивного комплекса, соответствует оптимальному статусу питания, 150 – 269 баллов </w:t>
      </w:r>
      <w:r w:rsidRPr="00592654">
        <w:rPr>
          <w:rFonts w:ascii="Times New Roman" w:hAnsi="Times New Roman"/>
          <w:color w:val="000000" w:themeColor="text1"/>
        </w:rPr>
        <w:noBreakHyphen/>
        <w:t xml:space="preserve"> пониженному или повышенному, а менее 150 баллов </w:t>
      </w:r>
      <w:r w:rsidRPr="00592654">
        <w:rPr>
          <w:rFonts w:ascii="Times New Roman" w:hAnsi="Times New Roman"/>
          <w:color w:val="000000" w:themeColor="text1"/>
        </w:rPr>
        <w:noBreakHyphen/>
        <w:t xml:space="preserve"> недостаточному или избыточному статусу питания.</w:t>
      </w:r>
    </w:p>
    <w:p w:rsidR="00E45ADE" w:rsidRPr="00592654" w:rsidRDefault="00E45ADE" w:rsidP="00E45ADE">
      <w:pPr>
        <w:ind w:firstLine="709"/>
        <w:jc w:val="both"/>
        <w:rPr>
          <w:rFonts w:ascii="Times New Roman" w:hAnsi="Times New Roman"/>
          <w:lang w:bidi="he-IL"/>
        </w:rPr>
      </w:pPr>
      <w:r w:rsidRPr="00592654">
        <w:rPr>
          <w:rFonts w:ascii="Times New Roman" w:hAnsi="Times New Roman"/>
          <w:lang w:bidi="he-IL"/>
        </w:rPr>
        <w:t xml:space="preserve">Определение недостаточного или избыточного, пониженного или повышенного статуса питания проводилось на основании показателей величины жирового компонента тела (ЖКТ) (выше или ниже оптимальных значений, в соответствии с суммой набранных баллов). </w:t>
      </w:r>
    </w:p>
    <w:p w:rsidR="00E45ADE" w:rsidRPr="00592654" w:rsidRDefault="00E45ADE" w:rsidP="00E45ADE">
      <w:pPr>
        <w:ind w:firstLine="709"/>
        <w:jc w:val="both"/>
        <w:rPr>
          <w:rFonts w:ascii="Times New Roman" w:hAnsi="Times New Roman"/>
        </w:rPr>
      </w:pPr>
      <w:r w:rsidRPr="00592654">
        <w:rPr>
          <w:rFonts w:ascii="Times New Roman" w:hAnsi="Times New Roman"/>
        </w:rPr>
        <w:t>Величину ЖКТ определяли по методике, предложенный J.V. Durnin, J.C. Womersley (</w:t>
      </w:r>
      <w:r w:rsidR="00DC2836">
        <w:fldChar w:fldCharType="begin"/>
      </w:r>
      <w:r w:rsidR="00DC2836">
        <w:instrText xml:space="preserve"> REF _Ref344964317 \r \h  \* MERGEFORMAT </w:instrText>
      </w:r>
      <w:r w:rsidR="00DC2836">
        <w:fldChar w:fldCharType="separate"/>
      </w:r>
      <w:r w:rsidRPr="00592654">
        <w:rPr>
          <w:rFonts w:ascii="Times New Roman" w:hAnsi="Times New Roman"/>
        </w:rPr>
        <w:t>10</w:t>
      </w:r>
      <w:r w:rsidR="00DC2836">
        <w:fldChar w:fldCharType="end"/>
      </w:r>
      <w:r w:rsidRPr="00592654">
        <w:rPr>
          <w:rFonts w:ascii="Times New Roman" w:hAnsi="Times New Roman"/>
        </w:rPr>
        <w:t xml:space="preserve">), заключающейся в измерении кожно-жировой складки в четырех точках, расположенных на правой половине тела: на уровне средней трети плеча над бицепсом и трицепсом, под углом лопатки и в паховой области на расстоянии 2-3 см выше пупартовой связки, с последующим расчетом данного показателя по формуле: </w:t>
      </w:r>
    </w:p>
    <w:p w:rsidR="00E45ADE" w:rsidRPr="00592654" w:rsidRDefault="00E45ADE" w:rsidP="00E45ADE">
      <w:pPr>
        <w:ind w:firstLine="709"/>
        <w:jc w:val="both"/>
        <w:rPr>
          <w:rFonts w:ascii="Times New Roman" w:hAnsi="Times New Roman"/>
        </w:rPr>
      </w:pPr>
    </w:p>
    <w:p w:rsidR="00E45ADE" w:rsidRPr="00592654" w:rsidRDefault="004051FC" w:rsidP="00E45ADE">
      <w:pPr>
        <w:pStyle w:val="HTML0"/>
        <w:ind w:left="0" w:righ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5ADE" w:rsidRPr="00592654">
        <w:rPr>
          <w:rFonts w:ascii="Times New Roman" w:hAnsi="Times New Roman" w:cs="Times New Roman"/>
          <w:sz w:val="28"/>
          <w:szCs w:val="28"/>
        </w:rPr>
        <w:t xml:space="preserve">ЖКТ = 495 : 1,162 </w:t>
      </w:r>
      <w:r w:rsidR="00E45ADE" w:rsidRPr="00592654">
        <w:rPr>
          <w:rFonts w:ascii="Times New Roman" w:hAnsi="Times New Roman" w:cs="Times New Roman"/>
          <w:sz w:val="28"/>
          <w:szCs w:val="28"/>
        </w:rPr>
        <w:noBreakHyphen/>
        <w:t xml:space="preserve"> 0,063 х </w:t>
      </w:r>
      <w:r w:rsidR="00E45ADE" w:rsidRPr="00592654">
        <w:rPr>
          <w:rFonts w:ascii="Times New Roman" w:hAnsi="Times New Roman" w:cs="Times New Roman"/>
          <w:sz w:val="28"/>
          <w:szCs w:val="28"/>
          <w:lang w:val="en-US"/>
        </w:rPr>
        <w:t>lg</w:t>
      </w:r>
      <w:r w:rsidR="00E45ADE" w:rsidRPr="00592654">
        <w:rPr>
          <w:rFonts w:ascii="Times New Roman" w:hAnsi="Times New Roman" w:cs="Times New Roman"/>
          <w:sz w:val="28"/>
          <w:szCs w:val="28"/>
        </w:rPr>
        <w:t xml:space="preserve">(∑КЖС) </w:t>
      </w:r>
      <w:r w:rsidR="00E45ADE" w:rsidRPr="00592654">
        <w:rPr>
          <w:rFonts w:ascii="Times New Roman" w:hAnsi="Times New Roman" w:cs="Times New Roman"/>
          <w:sz w:val="28"/>
          <w:szCs w:val="28"/>
        </w:rPr>
        <w:noBreakHyphen/>
        <w:t xml:space="preserve"> 450,                       (1)</w:t>
      </w:r>
    </w:p>
    <w:p w:rsidR="00E45ADE" w:rsidRPr="00592654" w:rsidRDefault="00E45ADE" w:rsidP="00E45ADE">
      <w:pPr>
        <w:pStyle w:val="HTML0"/>
        <w:ind w:left="0" w:right="0" w:firstLine="709"/>
        <w:jc w:val="both"/>
        <w:rPr>
          <w:rFonts w:ascii="Times New Roman" w:hAnsi="Times New Roman" w:cs="Times New Roman"/>
          <w:sz w:val="28"/>
          <w:szCs w:val="28"/>
        </w:rPr>
      </w:pPr>
    </w:p>
    <w:p w:rsidR="00E45ADE" w:rsidRPr="00592654" w:rsidRDefault="00E45ADE" w:rsidP="00E45ADE">
      <w:pPr>
        <w:pStyle w:val="HTML0"/>
        <w:ind w:left="0" w:right="0"/>
        <w:jc w:val="both"/>
        <w:rPr>
          <w:rFonts w:ascii="Times New Roman" w:hAnsi="Times New Roman" w:cs="Times New Roman"/>
          <w:sz w:val="28"/>
          <w:szCs w:val="28"/>
        </w:rPr>
      </w:pPr>
      <w:r w:rsidRPr="00592654">
        <w:rPr>
          <w:rFonts w:ascii="Times New Roman" w:hAnsi="Times New Roman" w:cs="Times New Roman"/>
          <w:sz w:val="28"/>
          <w:szCs w:val="28"/>
        </w:rPr>
        <w:t>где    ЖКТ – величина жирового компонента тела, %;</w:t>
      </w:r>
    </w:p>
    <w:p w:rsidR="00E45ADE" w:rsidRPr="00592654" w:rsidRDefault="00E45ADE" w:rsidP="00E45ADE">
      <w:pPr>
        <w:pStyle w:val="HTML0"/>
        <w:ind w:left="0" w:right="0" w:firstLine="709"/>
        <w:jc w:val="both"/>
        <w:rPr>
          <w:rFonts w:ascii="Times New Roman" w:hAnsi="Times New Roman" w:cs="Times New Roman"/>
          <w:sz w:val="28"/>
          <w:szCs w:val="28"/>
        </w:rPr>
      </w:pPr>
      <w:r w:rsidRPr="00592654">
        <w:rPr>
          <w:rFonts w:ascii="Times New Roman" w:hAnsi="Times New Roman" w:cs="Times New Roman"/>
          <w:sz w:val="28"/>
          <w:szCs w:val="28"/>
        </w:rPr>
        <w:t>1,162 и 0,0630 – эмпирические коэффициенты для расчета удельного веса тела у молодых людей 17–19 лет, для обследуемых 20 лет и более использовались коэффициенты 1,1631 и 0,0632;</w:t>
      </w:r>
    </w:p>
    <w:p w:rsidR="00E45ADE" w:rsidRPr="00592654" w:rsidRDefault="00E45ADE" w:rsidP="00E45ADE">
      <w:pPr>
        <w:pStyle w:val="HTML0"/>
        <w:ind w:left="0" w:right="0" w:firstLine="709"/>
        <w:jc w:val="both"/>
        <w:rPr>
          <w:rFonts w:ascii="Times New Roman" w:hAnsi="Times New Roman" w:cs="Times New Roman"/>
          <w:sz w:val="28"/>
          <w:szCs w:val="28"/>
        </w:rPr>
      </w:pPr>
      <w:r w:rsidRPr="00592654">
        <w:rPr>
          <w:rFonts w:ascii="Times New Roman" w:hAnsi="Times New Roman" w:cs="Times New Roman"/>
          <w:sz w:val="28"/>
          <w:szCs w:val="28"/>
        </w:rPr>
        <w:t xml:space="preserve">∑КЖС </w:t>
      </w:r>
      <w:r w:rsidRPr="00592654">
        <w:rPr>
          <w:rFonts w:ascii="Times New Roman" w:hAnsi="Times New Roman" w:cs="Times New Roman"/>
          <w:sz w:val="28"/>
          <w:szCs w:val="28"/>
        </w:rPr>
        <w:noBreakHyphen/>
        <w:t xml:space="preserve"> сумма толщины КЖС, измеренных в 4 точках, мм. </w:t>
      </w:r>
    </w:p>
    <w:p w:rsidR="00E45ADE" w:rsidRPr="00592654" w:rsidRDefault="00E45ADE" w:rsidP="00E45ADE">
      <w:pPr>
        <w:ind w:firstLine="709"/>
        <w:jc w:val="both"/>
        <w:rPr>
          <w:rFonts w:ascii="Times New Roman" w:hAnsi="Times New Roman"/>
        </w:rPr>
      </w:pPr>
      <w:r w:rsidRPr="00592654">
        <w:rPr>
          <w:rFonts w:ascii="Times New Roman" w:hAnsi="Times New Roman"/>
        </w:rPr>
        <w:t>Измерения осуществлялись с помощью калипера, обеспечивающего стандартное постоянное давление 10 г/мм</w:t>
      </w:r>
      <w:r w:rsidRPr="00592654">
        <w:rPr>
          <w:rFonts w:ascii="Times New Roman" w:hAnsi="Times New Roman"/>
          <w:vertAlign w:val="superscript"/>
        </w:rPr>
        <w:t>2</w:t>
      </w:r>
      <w:r w:rsidRPr="00592654">
        <w:rPr>
          <w:rFonts w:ascii="Times New Roman" w:hAnsi="Times New Roman"/>
        </w:rPr>
        <w:t>, с точностью ± 0,1 мм.</w:t>
      </w:r>
    </w:p>
    <w:p w:rsidR="00E45ADE" w:rsidRPr="00592654" w:rsidRDefault="00E45ADE" w:rsidP="00E45ADE">
      <w:pPr>
        <w:pStyle w:val="af9"/>
        <w:ind w:firstLine="709"/>
        <w:jc w:val="both"/>
        <w:rPr>
          <w:rFonts w:ascii="Times New Roman" w:hAnsi="Times New Roman"/>
          <w:sz w:val="28"/>
          <w:szCs w:val="28"/>
        </w:rPr>
      </w:pPr>
      <w:r w:rsidRPr="00592654">
        <w:rPr>
          <w:rFonts w:ascii="Times New Roman" w:hAnsi="Times New Roman"/>
          <w:sz w:val="28"/>
          <w:szCs w:val="28"/>
        </w:rPr>
        <w:t xml:space="preserve">Статистическую обработку полученных данных проводили с использованием пакета прикладных программ </w:t>
      </w:r>
      <w:r w:rsidRPr="00592654">
        <w:rPr>
          <w:rFonts w:ascii="Times New Roman" w:hAnsi="Times New Roman"/>
          <w:sz w:val="28"/>
          <w:szCs w:val="28"/>
          <w:lang w:val="en-US"/>
        </w:rPr>
        <w:t>Microsoft</w:t>
      </w:r>
      <w:r w:rsidRPr="00592654">
        <w:rPr>
          <w:rFonts w:ascii="Times New Roman" w:hAnsi="Times New Roman"/>
          <w:sz w:val="28"/>
          <w:szCs w:val="28"/>
        </w:rPr>
        <w:t xml:space="preserve"> </w:t>
      </w:r>
      <w:r w:rsidRPr="00592654">
        <w:rPr>
          <w:rFonts w:ascii="Times New Roman" w:hAnsi="Times New Roman"/>
          <w:sz w:val="28"/>
          <w:szCs w:val="28"/>
          <w:lang w:val="en-US"/>
        </w:rPr>
        <w:t>Ex</w:t>
      </w:r>
      <w:r w:rsidRPr="00592654">
        <w:rPr>
          <w:rFonts w:ascii="Times New Roman" w:hAnsi="Times New Roman"/>
          <w:sz w:val="28"/>
          <w:szCs w:val="28"/>
        </w:rPr>
        <w:t>с</w:t>
      </w:r>
      <w:r w:rsidRPr="00592654">
        <w:rPr>
          <w:rFonts w:ascii="Times New Roman" w:hAnsi="Times New Roman"/>
          <w:sz w:val="28"/>
          <w:szCs w:val="28"/>
          <w:lang w:val="en-US"/>
        </w:rPr>
        <w:t>el</w:t>
      </w:r>
      <w:r w:rsidRPr="00592654">
        <w:rPr>
          <w:rFonts w:ascii="Times New Roman" w:hAnsi="Times New Roman"/>
          <w:sz w:val="28"/>
          <w:szCs w:val="28"/>
        </w:rPr>
        <w:t xml:space="preserve"> 2003</w:t>
      </w:r>
      <w:r w:rsidRPr="00592654">
        <w:rPr>
          <w:rFonts w:ascii="Times New Roman" w:hAnsi="Times New Roman"/>
          <w:sz w:val="28"/>
          <w:szCs w:val="28"/>
        </w:rPr>
        <w:noBreakHyphen/>
        <w:t>2010 и «STATISTICA» (Version 6 – Index, Stat. Soft Inc., USA) (</w:t>
      </w:r>
      <w:r w:rsidR="00DC2836">
        <w:fldChar w:fldCharType="begin"/>
      </w:r>
      <w:r w:rsidR="00DC2836">
        <w:instrText xml:space="preserve"> REF _Ref282552688 \r \h  \* MERGEFORMAT </w:instrText>
      </w:r>
      <w:r w:rsidR="00DC2836">
        <w:fldChar w:fldCharType="separate"/>
      </w:r>
      <w:r w:rsidRPr="00592654">
        <w:t>9</w:t>
      </w:r>
      <w:r w:rsidR="00DC2836">
        <w:fldChar w:fldCharType="end"/>
      </w:r>
      <w:r w:rsidRPr="00592654">
        <w:rPr>
          <w:rFonts w:ascii="Times New Roman" w:hAnsi="Times New Roman"/>
          <w:sz w:val="28"/>
          <w:szCs w:val="28"/>
        </w:rPr>
        <w:t xml:space="preserve">). </w:t>
      </w:r>
    </w:p>
    <w:p w:rsidR="00E45ADE" w:rsidRPr="00592654" w:rsidRDefault="00E45ADE" w:rsidP="00E45ADE">
      <w:pPr>
        <w:pStyle w:val="af9"/>
        <w:ind w:firstLine="709"/>
        <w:jc w:val="both"/>
        <w:rPr>
          <w:rFonts w:ascii="Times New Roman" w:hAnsi="Times New Roman"/>
          <w:sz w:val="28"/>
          <w:szCs w:val="28"/>
        </w:rPr>
      </w:pPr>
      <w:r w:rsidRPr="00592654">
        <w:rPr>
          <w:rFonts w:ascii="Times New Roman" w:hAnsi="Times New Roman"/>
          <w:sz w:val="28"/>
          <w:szCs w:val="28"/>
        </w:rPr>
        <w:t xml:space="preserve">Соответствие количественных признаков закону нормального распределения проверяли при помощи критерия Шапиро-Уилка. </w:t>
      </w:r>
    </w:p>
    <w:p w:rsidR="00E45ADE" w:rsidRPr="00592654" w:rsidRDefault="00E45ADE" w:rsidP="00E45ADE">
      <w:pPr>
        <w:pStyle w:val="af9"/>
        <w:ind w:firstLine="709"/>
        <w:jc w:val="both"/>
        <w:rPr>
          <w:rFonts w:ascii="Times New Roman" w:hAnsi="Times New Roman"/>
          <w:sz w:val="28"/>
          <w:szCs w:val="28"/>
        </w:rPr>
      </w:pPr>
      <w:r w:rsidRPr="00592654">
        <w:rPr>
          <w:rFonts w:ascii="Times New Roman" w:hAnsi="Times New Roman"/>
          <w:sz w:val="28"/>
          <w:szCs w:val="28"/>
        </w:rPr>
        <w:t xml:space="preserve">На основании того, что данные имели распределение признака отличное от нормального – они представлены в виде </w:t>
      </w:r>
      <w:r w:rsidRPr="00592654">
        <w:rPr>
          <w:rFonts w:ascii="Times New Roman" w:hAnsi="Times New Roman"/>
          <w:sz w:val="28"/>
          <w:szCs w:val="28"/>
          <w:lang w:val="en-US"/>
        </w:rPr>
        <w:t>Me</w:t>
      </w:r>
      <w:r w:rsidRPr="00592654">
        <w:rPr>
          <w:rFonts w:ascii="Times New Roman" w:hAnsi="Times New Roman"/>
          <w:sz w:val="28"/>
          <w:szCs w:val="28"/>
        </w:rPr>
        <w:t xml:space="preserve"> (25%</w:t>
      </w:r>
      <w:r w:rsidRPr="00592654">
        <w:rPr>
          <w:rFonts w:ascii="Times New Roman" w:hAnsi="Times New Roman"/>
          <w:sz w:val="28"/>
          <w:szCs w:val="28"/>
        </w:rPr>
        <w:noBreakHyphen/>
        <w:t xml:space="preserve">75%), где </w:t>
      </w:r>
      <w:r w:rsidRPr="00592654">
        <w:rPr>
          <w:rFonts w:ascii="Times New Roman" w:hAnsi="Times New Roman"/>
          <w:sz w:val="28"/>
          <w:szCs w:val="28"/>
          <w:lang w:val="en-US"/>
        </w:rPr>
        <w:t>Me</w:t>
      </w:r>
      <w:r w:rsidRPr="00592654">
        <w:rPr>
          <w:rFonts w:ascii="Times New Roman" w:hAnsi="Times New Roman"/>
          <w:sz w:val="28"/>
          <w:szCs w:val="28"/>
        </w:rPr>
        <w:t xml:space="preserve"> – медиана, (25%</w:t>
      </w:r>
      <w:r w:rsidRPr="00592654">
        <w:rPr>
          <w:rFonts w:ascii="Times New Roman" w:hAnsi="Times New Roman"/>
          <w:sz w:val="28"/>
          <w:szCs w:val="28"/>
        </w:rPr>
        <w:noBreakHyphen/>
        <w:t xml:space="preserve">75%) – 25 и 75 процентили. </w:t>
      </w:r>
    </w:p>
    <w:p w:rsidR="00E45ADE" w:rsidRPr="00592654" w:rsidRDefault="00E45ADE" w:rsidP="00E45ADE">
      <w:pPr>
        <w:pStyle w:val="af9"/>
        <w:ind w:firstLine="709"/>
        <w:jc w:val="both"/>
        <w:rPr>
          <w:rFonts w:ascii="Times New Roman" w:hAnsi="Times New Roman"/>
          <w:sz w:val="28"/>
          <w:szCs w:val="28"/>
        </w:rPr>
      </w:pPr>
      <w:r w:rsidRPr="00592654">
        <w:rPr>
          <w:rFonts w:ascii="Times New Roman" w:hAnsi="Times New Roman"/>
          <w:sz w:val="28"/>
          <w:szCs w:val="28"/>
        </w:rPr>
        <w:t xml:space="preserve">Анализ статистической значимости межгрупповых различий количественных признаков </w:t>
      </w:r>
      <w:r w:rsidRPr="00592654">
        <w:rPr>
          <w:rFonts w:ascii="Times New Roman" w:hAnsi="Times New Roman"/>
          <w:color w:val="000000"/>
          <w:sz w:val="28"/>
          <w:szCs w:val="28"/>
        </w:rPr>
        <w:t xml:space="preserve">определяли с помощью </w:t>
      </w:r>
      <w:r w:rsidRPr="00592654">
        <w:rPr>
          <w:rFonts w:ascii="Times New Roman" w:hAnsi="Times New Roman"/>
          <w:sz w:val="28"/>
          <w:szCs w:val="28"/>
        </w:rPr>
        <w:t xml:space="preserve">U-критерия Манна-Уитни (Mann-Whitney U-test). </w:t>
      </w:r>
    </w:p>
    <w:p w:rsidR="00E45ADE" w:rsidRPr="00592654" w:rsidRDefault="00E45ADE" w:rsidP="00E45ADE">
      <w:pPr>
        <w:pStyle w:val="af9"/>
        <w:ind w:firstLine="709"/>
        <w:jc w:val="both"/>
        <w:rPr>
          <w:rFonts w:ascii="Times New Roman" w:hAnsi="Times New Roman"/>
          <w:sz w:val="28"/>
          <w:szCs w:val="28"/>
        </w:rPr>
      </w:pPr>
      <w:r w:rsidRPr="00592654">
        <w:rPr>
          <w:rFonts w:ascii="Times New Roman" w:hAnsi="Times New Roman"/>
          <w:sz w:val="28"/>
          <w:szCs w:val="28"/>
        </w:rPr>
        <w:t xml:space="preserve">Сравнение относительных показателей проводилось с использованием χ2-критерия, χ2-критерия с поправкой Йетса на непрерывность (при </w:t>
      </w:r>
      <w:r w:rsidRPr="00592654">
        <w:rPr>
          <w:rFonts w:ascii="Times New Roman" w:hAnsi="Times New Roman"/>
          <w:sz w:val="28"/>
          <w:szCs w:val="28"/>
        </w:rPr>
        <w:lastRenderedPageBreak/>
        <w:t>использовании абсолютных частот менее 10) и точного критерия Фишера (</w:t>
      </w:r>
      <w:r w:rsidRPr="00592654">
        <w:rPr>
          <w:rFonts w:ascii="Times New Roman" w:hAnsi="Times New Roman"/>
          <w:sz w:val="28"/>
          <w:szCs w:val="28"/>
          <w:lang w:val="en-US"/>
        </w:rPr>
        <w:t>Fisher</w:t>
      </w:r>
      <w:r w:rsidRPr="00592654">
        <w:rPr>
          <w:rFonts w:ascii="Times New Roman" w:hAnsi="Times New Roman"/>
          <w:sz w:val="28"/>
          <w:szCs w:val="28"/>
        </w:rPr>
        <w:t xml:space="preserve"> </w:t>
      </w:r>
      <w:r w:rsidRPr="00592654">
        <w:rPr>
          <w:rFonts w:ascii="Times New Roman" w:hAnsi="Times New Roman"/>
          <w:sz w:val="28"/>
          <w:szCs w:val="28"/>
          <w:lang w:val="en-US"/>
        </w:rPr>
        <w:t>exact</w:t>
      </w:r>
      <w:r w:rsidRPr="00592654">
        <w:rPr>
          <w:rFonts w:ascii="Times New Roman" w:hAnsi="Times New Roman"/>
          <w:sz w:val="28"/>
          <w:szCs w:val="28"/>
        </w:rPr>
        <w:t xml:space="preserve"> </w:t>
      </w:r>
      <w:r w:rsidRPr="00592654">
        <w:rPr>
          <w:rFonts w:ascii="Times New Roman" w:hAnsi="Times New Roman"/>
          <w:sz w:val="28"/>
          <w:szCs w:val="28"/>
          <w:lang w:val="en-US"/>
        </w:rPr>
        <w:t>p</w:t>
      </w:r>
      <w:r w:rsidRPr="00592654">
        <w:rPr>
          <w:rFonts w:ascii="Times New Roman" w:hAnsi="Times New Roman"/>
          <w:sz w:val="28"/>
          <w:szCs w:val="28"/>
        </w:rPr>
        <w:t>).</w:t>
      </w:r>
    </w:p>
    <w:p w:rsidR="00E45ADE" w:rsidRPr="00592654" w:rsidRDefault="00E45ADE" w:rsidP="00E45ADE">
      <w:pPr>
        <w:ind w:firstLine="709"/>
        <w:jc w:val="both"/>
        <w:rPr>
          <w:rFonts w:ascii="Times New Roman" w:hAnsi="Times New Roman"/>
        </w:rPr>
      </w:pPr>
      <w:r w:rsidRPr="00592654">
        <w:rPr>
          <w:rFonts w:ascii="Times New Roman" w:hAnsi="Times New Roman"/>
        </w:rPr>
        <w:t>Все статистические тесты проведены для двустороннего уровня значимости. Различия считали достоверными при р&lt;0,05 (вероятность выше 95%) (</w:t>
      </w:r>
      <w:r w:rsidR="00DC2836">
        <w:fldChar w:fldCharType="begin"/>
      </w:r>
      <w:r w:rsidR="00DC2836">
        <w:instrText xml:space="preserve"> REF _Ref282552713 \r \h  \* MERGEFORMAT </w:instrText>
      </w:r>
      <w:r w:rsidR="00DC2836">
        <w:fldChar w:fldCharType="separate"/>
      </w:r>
      <w:r w:rsidRPr="00592654">
        <w:t>2</w:t>
      </w:r>
      <w:r w:rsidR="00DC2836">
        <w:fldChar w:fldCharType="end"/>
      </w:r>
      <w:r w:rsidRPr="00592654">
        <w:rPr>
          <w:rFonts w:ascii="Times New Roman" w:hAnsi="Times New Roman"/>
        </w:rPr>
        <w:t xml:space="preserve">, </w:t>
      </w:r>
      <w:r w:rsidR="00DC2836">
        <w:fldChar w:fldCharType="begin"/>
      </w:r>
      <w:r w:rsidR="00DC2836">
        <w:instrText xml:space="preserve"> REF _Ref282552688 \r \h  \* MERGEFORMAT </w:instrText>
      </w:r>
      <w:r w:rsidR="00DC2836">
        <w:fldChar w:fldCharType="separate"/>
      </w:r>
      <w:r w:rsidRPr="00592654">
        <w:t>9</w:t>
      </w:r>
      <w:r w:rsidR="00DC2836">
        <w:fldChar w:fldCharType="end"/>
      </w:r>
      <w:r w:rsidRPr="00592654">
        <w:rPr>
          <w:rFonts w:ascii="Times New Roman" w:hAnsi="Times New Roman"/>
        </w:rPr>
        <w:t>).</w:t>
      </w:r>
    </w:p>
    <w:p w:rsidR="00E45ADE" w:rsidRPr="00592654" w:rsidRDefault="00E45ADE" w:rsidP="00E45ADE">
      <w:pPr>
        <w:ind w:firstLine="709"/>
        <w:jc w:val="both"/>
        <w:rPr>
          <w:rFonts w:ascii="Times New Roman" w:hAnsi="Times New Roman"/>
        </w:rPr>
      </w:pPr>
      <w:r w:rsidRPr="00592654">
        <w:rPr>
          <w:rFonts w:ascii="Times New Roman" w:hAnsi="Times New Roman"/>
        </w:rPr>
        <w:t>В результате проведенного исследования установлено, что оптимальный статус питания имели 87,20 % обследованных (248 курсантов), пониженный – 9,12 % (26 курсантов), повышенный – 3,16 % (9 курсантов), недостаточный и избыточный – 0,35 % (по 1 курсанту).</w:t>
      </w:r>
    </w:p>
    <w:p w:rsidR="00E45ADE" w:rsidRPr="003B5D12" w:rsidRDefault="00E45ADE" w:rsidP="003B5D12">
      <w:pPr>
        <w:pStyle w:val="3"/>
        <w:spacing w:after="0"/>
        <w:jc w:val="both"/>
        <w:rPr>
          <w:rFonts w:ascii="Times New Roman" w:hAnsi="Times New Roman"/>
          <w:sz w:val="28"/>
          <w:szCs w:val="28"/>
        </w:rPr>
      </w:pPr>
      <w:r w:rsidRPr="003B5D12">
        <w:rPr>
          <w:rFonts w:ascii="Times New Roman" w:hAnsi="Times New Roman"/>
          <w:sz w:val="28"/>
          <w:szCs w:val="28"/>
        </w:rPr>
        <w:t>Изменения состояния здоровья в ответ на фактически потребленную пищу являются довольно инертными, поэтому рассматривать их следует в динамике.</w:t>
      </w:r>
    </w:p>
    <w:p w:rsidR="00E45ADE" w:rsidRPr="00592654" w:rsidRDefault="00E45ADE" w:rsidP="00E45ADE">
      <w:pPr>
        <w:ind w:firstLine="709"/>
        <w:jc w:val="both"/>
        <w:rPr>
          <w:rFonts w:ascii="Times New Roman" w:hAnsi="Times New Roman"/>
        </w:rPr>
      </w:pPr>
      <w:r w:rsidRPr="00592654">
        <w:rPr>
          <w:rFonts w:ascii="Times New Roman" w:hAnsi="Times New Roman"/>
        </w:rPr>
        <w:t xml:space="preserve">Средние значения ПФП у обследованных на различных курсах (табл. 2) составили 300,00 баллов, что соответствуют оптимальному статусу питания. </w:t>
      </w:r>
    </w:p>
    <w:p w:rsidR="00E45ADE" w:rsidRPr="00592654" w:rsidRDefault="00E45ADE" w:rsidP="00E45ADE">
      <w:pPr>
        <w:ind w:firstLine="709"/>
        <w:jc w:val="both"/>
        <w:rPr>
          <w:rFonts w:ascii="Times New Roman" w:hAnsi="Times New Roman"/>
        </w:rPr>
      </w:pPr>
    </w:p>
    <w:p w:rsidR="00E45ADE" w:rsidRPr="00592654" w:rsidRDefault="00E45ADE" w:rsidP="00E45ADE">
      <w:pPr>
        <w:ind w:firstLine="709"/>
        <w:jc w:val="both"/>
        <w:rPr>
          <w:rFonts w:ascii="Times New Roman" w:hAnsi="Times New Roman"/>
        </w:rPr>
      </w:pPr>
      <w:r w:rsidRPr="00592654">
        <w:rPr>
          <w:rFonts w:ascii="Times New Roman" w:hAnsi="Times New Roman"/>
        </w:rPr>
        <w:t>Таблица 2 – Величина ПФП у курсантов различных курсов, Ме (25%</w:t>
      </w:r>
      <w:r w:rsidRPr="00592654">
        <w:rPr>
          <w:rFonts w:ascii="Times New Roman" w:hAnsi="Times New Roman"/>
        </w:rPr>
        <w:noBreakHyphen/>
        <w:t>75%)</w:t>
      </w:r>
    </w:p>
    <w:p w:rsidR="00E45ADE" w:rsidRPr="00592654" w:rsidRDefault="00E45ADE" w:rsidP="00E45ADE">
      <w:pPr>
        <w:ind w:firstLine="709"/>
        <w:jc w:val="both"/>
        <w:rPr>
          <w:rFonts w:ascii="Times New Roman" w:hAnsi="Times New Roman"/>
        </w:rPr>
      </w:pPr>
    </w:p>
    <w:tbl>
      <w:tblPr>
        <w:tblStyle w:val="a7"/>
        <w:tblW w:w="0" w:type="auto"/>
        <w:tblLook w:val="04A0" w:firstRow="1" w:lastRow="0" w:firstColumn="1" w:lastColumn="0" w:noHBand="0" w:noVBand="1"/>
      </w:tblPr>
      <w:tblGrid>
        <w:gridCol w:w="2376"/>
        <w:gridCol w:w="2127"/>
        <w:gridCol w:w="5068"/>
      </w:tblGrid>
      <w:tr w:rsidR="00E45ADE" w:rsidRPr="00592654" w:rsidTr="004806E9">
        <w:tc>
          <w:tcPr>
            <w:tcW w:w="2376"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Курс</w:t>
            </w:r>
          </w:p>
        </w:tc>
        <w:tc>
          <w:tcPr>
            <w:tcW w:w="2127"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n</w:t>
            </w:r>
          </w:p>
        </w:tc>
        <w:tc>
          <w:tcPr>
            <w:tcW w:w="5068"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ПФП, баллов</w:t>
            </w:r>
          </w:p>
        </w:tc>
      </w:tr>
      <w:tr w:rsidR="00E45ADE" w:rsidRPr="00592654" w:rsidTr="004806E9">
        <w:tc>
          <w:tcPr>
            <w:tcW w:w="2376"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1</w:t>
            </w:r>
          </w:p>
        </w:tc>
        <w:tc>
          <w:tcPr>
            <w:tcW w:w="2127"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73</w:t>
            </w:r>
          </w:p>
        </w:tc>
        <w:tc>
          <w:tcPr>
            <w:tcW w:w="5068"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300,00 (280,00</w:t>
            </w:r>
            <w:r w:rsidRPr="00592654">
              <w:rPr>
                <w:rFonts w:ascii="Times New Roman" w:hAnsi="Times New Roman" w:cs="Times New Roman"/>
                <w:sz w:val="26"/>
                <w:szCs w:val="26"/>
              </w:rPr>
              <w:noBreakHyphen/>
              <w:t>300,00)</w:t>
            </w:r>
          </w:p>
        </w:tc>
      </w:tr>
      <w:tr w:rsidR="00E45ADE" w:rsidRPr="00592654" w:rsidTr="004806E9">
        <w:tc>
          <w:tcPr>
            <w:tcW w:w="2376"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2</w:t>
            </w:r>
          </w:p>
        </w:tc>
        <w:tc>
          <w:tcPr>
            <w:tcW w:w="2127"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75</w:t>
            </w:r>
          </w:p>
        </w:tc>
        <w:tc>
          <w:tcPr>
            <w:tcW w:w="5068"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300,00 (300,00</w:t>
            </w:r>
            <w:r w:rsidRPr="00592654">
              <w:rPr>
                <w:rFonts w:ascii="Times New Roman" w:hAnsi="Times New Roman" w:cs="Times New Roman"/>
                <w:sz w:val="26"/>
                <w:szCs w:val="26"/>
              </w:rPr>
              <w:noBreakHyphen/>
              <w:t>300,00)</w:t>
            </w:r>
          </w:p>
        </w:tc>
      </w:tr>
      <w:tr w:rsidR="00E45ADE" w:rsidRPr="00592654" w:rsidTr="004806E9">
        <w:tc>
          <w:tcPr>
            <w:tcW w:w="2376"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3</w:t>
            </w:r>
          </w:p>
        </w:tc>
        <w:tc>
          <w:tcPr>
            <w:tcW w:w="2127"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54</w:t>
            </w:r>
          </w:p>
        </w:tc>
        <w:tc>
          <w:tcPr>
            <w:tcW w:w="5068"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300,00 (290,00</w:t>
            </w:r>
            <w:r w:rsidRPr="00592654">
              <w:rPr>
                <w:rFonts w:ascii="Times New Roman" w:hAnsi="Times New Roman" w:cs="Times New Roman"/>
                <w:sz w:val="26"/>
                <w:szCs w:val="26"/>
              </w:rPr>
              <w:noBreakHyphen/>
              <w:t>300,00)</w:t>
            </w:r>
          </w:p>
        </w:tc>
      </w:tr>
      <w:tr w:rsidR="00E45ADE" w:rsidRPr="00592654" w:rsidTr="004806E9">
        <w:tc>
          <w:tcPr>
            <w:tcW w:w="2376"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4</w:t>
            </w:r>
          </w:p>
        </w:tc>
        <w:tc>
          <w:tcPr>
            <w:tcW w:w="2127"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47</w:t>
            </w:r>
          </w:p>
        </w:tc>
        <w:tc>
          <w:tcPr>
            <w:tcW w:w="5068"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300,00 (300,00</w:t>
            </w:r>
            <w:r w:rsidRPr="00592654">
              <w:rPr>
                <w:rFonts w:ascii="Times New Roman" w:hAnsi="Times New Roman" w:cs="Times New Roman"/>
                <w:sz w:val="26"/>
                <w:szCs w:val="26"/>
              </w:rPr>
              <w:noBreakHyphen/>
              <w:t>300,00)</w:t>
            </w:r>
          </w:p>
        </w:tc>
      </w:tr>
      <w:tr w:rsidR="00E45ADE" w:rsidRPr="00592654" w:rsidTr="004806E9">
        <w:tc>
          <w:tcPr>
            <w:tcW w:w="2376"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5</w:t>
            </w:r>
          </w:p>
        </w:tc>
        <w:tc>
          <w:tcPr>
            <w:tcW w:w="2127"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36</w:t>
            </w:r>
          </w:p>
        </w:tc>
        <w:tc>
          <w:tcPr>
            <w:tcW w:w="5068"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300,00 (280,00</w:t>
            </w:r>
            <w:r w:rsidRPr="00592654">
              <w:rPr>
                <w:rFonts w:ascii="Times New Roman" w:hAnsi="Times New Roman" w:cs="Times New Roman"/>
                <w:sz w:val="26"/>
                <w:szCs w:val="26"/>
              </w:rPr>
              <w:noBreakHyphen/>
              <w:t>300,00)</w:t>
            </w:r>
          </w:p>
        </w:tc>
      </w:tr>
    </w:tbl>
    <w:p w:rsidR="00E45ADE" w:rsidRPr="00592654" w:rsidRDefault="00E45ADE" w:rsidP="00E45ADE">
      <w:pPr>
        <w:ind w:firstLine="709"/>
        <w:jc w:val="both"/>
        <w:rPr>
          <w:rFonts w:ascii="Times New Roman" w:hAnsi="Times New Roman"/>
        </w:rPr>
      </w:pPr>
    </w:p>
    <w:p w:rsidR="00E45ADE" w:rsidRPr="00592654" w:rsidRDefault="00E45ADE" w:rsidP="00E45ADE">
      <w:pPr>
        <w:ind w:firstLine="709"/>
        <w:jc w:val="both"/>
        <w:rPr>
          <w:rFonts w:ascii="Times New Roman" w:hAnsi="Times New Roman"/>
        </w:rPr>
      </w:pPr>
      <w:r w:rsidRPr="00592654">
        <w:rPr>
          <w:rFonts w:ascii="Times New Roman" w:hAnsi="Times New Roman"/>
        </w:rPr>
        <w:t>Вместе с тем максимальное количество обследованных 92,01 % (69 курсантов) с оптимальным статусом питания было зафиксировано на 2 курсе, после чего их доля, хотя и не достоверно, но с каждым последующим годом обучения снижалась (табл. 3).</w:t>
      </w:r>
    </w:p>
    <w:p w:rsidR="003B5D12" w:rsidRDefault="003B5D12" w:rsidP="003B5D12">
      <w:pPr>
        <w:ind w:firstLine="709"/>
        <w:jc w:val="both"/>
        <w:rPr>
          <w:rFonts w:ascii="Times New Roman" w:hAnsi="Times New Roman"/>
        </w:rPr>
      </w:pPr>
      <w:r w:rsidRPr="00592654">
        <w:rPr>
          <w:rFonts w:ascii="Times New Roman" w:hAnsi="Times New Roman"/>
        </w:rPr>
        <w:t>Данная тенденция, по видимому, связана с некоторой избыточностью энергосодержания рациона питания, что косвенно подтверждает увеличение на каждом последующем курсе доли лиц с повышенным статусом питания.</w:t>
      </w:r>
    </w:p>
    <w:p w:rsidR="00E45ADE" w:rsidRPr="00592654" w:rsidRDefault="00E45ADE" w:rsidP="00E45ADE">
      <w:pPr>
        <w:ind w:firstLine="709"/>
        <w:jc w:val="both"/>
        <w:rPr>
          <w:rFonts w:ascii="Times New Roman" w:hAnsi="Times New Roman"/>
        </w:rPr>
      </w:pPr>
    </w:p>
    <w:p w:rsidR="00E45ADE" w:rsidRPr="00592654" w:rsidRDefault="00E45ADE" w:rsidP="004051FC">
      <w:pPr>
        <w:ind w:firstLine="709"/>
        <w:rPr>
          <w:rFonts w:ascii="Times New Roman" w:hAnsi="Times New Roman"/>
        </w:rPr>
      </w:pPr>
      <w:r w:rsidRPr="00592654">
        <w:rPr>
          <w:rFonts w:ascii="Times New Roman" w:hAnsi="Times New Roman"/>
        </w:rPr>
        <w:t>Таблица 3 – Распределение обследованных на различных курсах по уровням статуса питания, %</w:t>
      </w:r>
    </w:p>
    <w:p w:rsidR="00E45ADE" w:rsidRPr="00592654" w:rsidRDefault="00E45ADE" w:rsidP="00E45ADE">
      <w:pPr>
        <w:rPr>
          <w:rFonts w:ascii="Times New Roman" w:hAnsi="Times New Roman"/>
        </w:rPr>
      </w:pPr>
    </w:p>
    <w:tbl>
      <w:tblPr>
        <w:tblStyle w:val="a7"/>
        <w:tblW w:w="0" w:type="auto"/>
        <w:tblLook w:val="04A0" w:firstRow="1" w:lastRow="0" w:firstColumn="1" w:lastColumn="0" w:noHBand="0" w:noVBand="1"/>
      </w:tblPr>
      <w:tblGrid>
        <w:gridCol w:w="814"/>
        <w:gridCol w:w="1905"/>
        <w:gridCol w:w="1745"/>
        <w:gridCol w:w="1747"/>
        <w:gridCol w:w="1746"/>
        <w:gridCol w:w="1744"/>
      </w:tblGrid>
      <w:tr w:rsidR="00E45ADE" w:rsidRPr="00592654" w:rsidTr="004806E9">
        <w:tc>
          <w:tcPr>
            <w:tcW w:w="814" w:type="dxa"/>
          </w:tcPr>
          <w:p w:rsidR="00E45ADE" w:rsidRPr="00592654" w:rsidRDefault="00E45ADE" w:rsidP="004806E9">
            <w:pPr>
              <w:rPr>
                <w:rFonts w:ascii="Times New Roman" w:hAnsi="Times New Roman" w:cs="Times New Roman"/>
                <w:sz w:val="26"/>
                <w:szCs w:val="26"/>
              </w:rPr>
            </w:pPr>
            <w:r w:rsidRPr="00592654">
              <w:rPr>
                <w:rFonts w:ascii="Times New Roman" w:hAnsi="Times New Roman" w:cs="Times New Roman"/>
                <w:sz w:val="26"/>
                <w:szCs w:val="26"/>
              </w:rPr>
              <w:t>Курс</w:t>
            </w:r>
          </w:p>
        </w:tc>
        <w:tc>
          <w:tcPr>
            <w:tcW w:w="1775" w:type="dxa"/>
          </w:tcPr>
          <w:p w:rsidR="00E45ADE" w:rsidRPr="00592654" w:rsidRDefault="00E45ADE" w:rsidP="004806E9">
            <w:pPr>
              <w:rPr>
                <w:rFonts w:ascii="Times New Roman" w:hAnsi="Times New Roman" w:cs="Times New Roman"/>
                <w:sz w:val="26"/>
                <w:szCs w:val="26"/>
              </w:rPr>
            </w:pPr>
            <w:r w:rsidRPr="00592654">
              <w:rPr>
                <w:rFonts w:ascii="Times New Roman" w:hAnsi="Times New Roman" w:cs="Times New Roman"/>
                <w:sz w:val="26"/>
                <w:szCs w:val="26"/>
              </w:rPr>
              <w:t>недостаточный</w:t>
            </w:r>
          </w:p>
        </w:tc>
        <w:tc>
          <w:tcPr>
            <w:tcW w:w="1745" w:type="dxa"/>
          </w:tcPr>
          <w:p w:rsidR="00E45ADE" w:rsidRPr="00592654" w:rsidRDefault="00E45ADE" w:rsidP="004806E9">
            <w:pPr>
              <w:rPr>
                <w:rFonts w:ascii="Times New Roman" w:hAnsi="Times New Roman" w:cs="Times New Roman"/>
                <w:sz w:val="26"/>
                <w:szCs w:val="26"/>
              </w:rPr>
            </w:pPr>
            <w:r w:rsidRPr="00592654">
              <w:rPr>
                <w:rFonts w:ascii="Times New Roman" w:hAnsi="Times New Roman" w:cs="Times New Roman"/>
                <w:sz w:val="26"/>
                <w:szCs w:val="26"/>
              </w:rPr>
              <w:t>пониженный</w:t>
            </w:r>
          </w:p>
        </w:tc>
        <w:tc>
          <w:tcPr>
            <w:tcW w:w="1747" w:type="dxa"/>
          </w:tcPr>
          <w:p w:rsidR="00E45ADE" w:rsidRPr="00592654" w:rsidRDefault="00E45ADE" w:rsidP="004806E9">
            <w:pPr>
              <w:rPr>
                <w:rFonts w:ascii="Times New Roman" w:hAnsi="Times New Roman" w:cs="Times New Roman"/>
                <w:sz w:val="26"/>
                <w:szCs w:val="26"/>
              </w:rPr>
            </w:pPr>
            <w:r w:rsidRPr="00592654">
              <w:rPr>
                <w:rFonts w:ascii="Times New Roman" w:hAnsi="Times New Roman" w:cs="Times New Roman"/>
                <w:sz w:val="26"/>
                <w:szCs w:val="26"/>
              </w:rPr>
              <w:t>оптимальный</w:t>
            </w:r>
          </w:p>
        </w:tc>
        <w:tc>
          <w:tcPr>
            <w:tcW w:w="1746" w:type="dxa"/>
          </w:tcPr>
          <w:p w:rsidR="00E45ADE" w:rsidRPr="00592654" w:rsidRDefault="00E45ADE" w:rsidP="004806E9">
            <w:pPr>
              <w:rPr>
                <w:rFonts w:ascii="Times New Roman" w:hAnsi="Times New Roman" w:cs="Times New Roman"/>
                <w:sz w:val="26"/>
                <w:szCs w:val="26"/>
              </w:rPr>
            </w:pPr>
            <w:r w:rsidRPr="00592654">
              <w:rPr>
                <w:rFonts w:ascii="Times New Roman" w:hAnsi="Times New Roman" w:cs="Times New Roman"/>
                <w:sz w:val="26"/>
                <w:szCs w:val="26"/>
              </w:rPr>
              <w:t>повышенный</w:t>
            </w:r>
          </w:p>
        </w:tc>
        <w:tc>
          <w:tcPr>
            <w:tcW w:w="1744" w:type="dxa"/>
          </w:tcPr>
          <w:p w:rsidR="00E45ADE" w:rsidRPr="00592654" w:rsidRDefault="00E45ADE" w:rsidP="004806E9">
            <w:pPr>
              <w:rPr>
                <w:rFonts w:ascii="Times New Roman" w:hAnsi="Times New Roman" w:cs="Times New Roman"/>
                <w:sz w:val="26"/>
                <w:szCs w:val="26"/>
              </w:rPr>
            </w:pPr>
            <w:r w:rsidRPr="00592654">
              <w:rPr>
                <w:rFonts w:ascii="Times New Roman" w:hAnsi="Times New Roman" w:cs="Times New Roman"/>
                <w:sz w:val="26"/>
                <w:szCs w:val="26"/>
              </w:rPr>
              <w:t>избыточный</w:t>
            </w:r>
          </w:p>
        </w:tc>
      </w:tr>
      <w:tr w:rsidR="00E45ADE" w:rsidRPr="00592654" w:rsidTr="004806E9">
        <w:tc>
          <w:tcPr>
            <w:tcW w:w="814" w:type="dxa"/>
          </w:tcPr>
          <w:p w:rsidR="00E45ADE" w:rsidRPr="00592654" w:rsidRDefault="00E45ADE" w:rsidP="004806E9">
            <w:pPr>
              <w:rPr>
                <w:rFonts w:ascii="Times New Roman" w:hAnsi="Times New Roman" w:cs="Times New Roman"/>
                <w:sz w:val="26"/>
                <w:szCs w:val="26"/>
              </w:rPr>
            </w:pPr>
            <w:r w:rsidRPr="00592654">
              <w:rPr>
                <w:rFonts w:ascii="Times New Roman" w:hAnsi="Times New Roman" w:cs="Times New Roman"/>
                <w:sz w:val="26"/>
                <w:szCs w:val="26"/>
              </w:rPr>
              <w:t>1</w:t>
            </w:r>
          </w:p>
        </w:tc>
        <w:tc>
          <w:tcPr>
            <w:tcW w:w="1775" w:type="dxa"/>
            <w:vAlign w:val="center"/>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1,37</w:t>
            </w:r>
          </w:p>
        </w:tc>
        <w:tc>
          <w:tcPr>
            <w:tcW w:w="1745"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5,48</w:t>
            </w:r>
          </w:p>
        </w:tc>
        <w:tc>
          <w:tcPr>
            <w:tcW w:w="1747"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79,45</w:t>
            </w:r>
          </w:p>
        </w:tc>
        <w:tc>
          <w:tcPr>
            <w:tcW w:w="1746"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13,70</w:t>
            </w:r>
          </w:p>
        </w:tc>
        <w:tc>
          <w:tcPr>
            <w:tcW w:w="1744"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noBreakHyphen/>
            </w:r>
          </w:p>
        </w:tc>
      </w:tr>
      <w:tr w:rsidR="00E45ADE" w:rsidRPr="00592654" w:rsidTr="004806E9">
        <w:tc>
          <w:tcPr>
            <w:tcW w:w="814" w:type="dxa"/>
          </w:tcPr>
          <w:p w:rsidR="00E45ADE" w:rsidRPr="00592654" w:rsidRDefault="00E45ADE" w:rsidP="004806E9">
            <w:pPr>
              <w:rPr>
                <w:rFonts w:ascii="Times New Roman" w:hAnsi="Times New Roman" w:cs="Times New Roman"/>
                <w:sz w:val="26"/>
                <w:szCs w:val="26"/>
              </w:rPr>
            </w:pPr>
            <w:r w:rsidRPr="00592654">
              <w:rPr>
                <w:rFonts w:ascii="Times New Roman" w:hAnsi="Times New Roman" w:cs="Times New Roman"/>
                <w:sz w:val="26"/>
                <w:szCs w:val="26"/>
              </w:rPr>
              <w:t>2</w:t>
            </w:r>
          </w:p>
        </w:tc>
        <w:tc>
          <w:tcPr>
            <w:tcW w:w="1775" w:type="dxa"/>
            <w:vAlign w:val="center"/>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noBreakHyphen/>
            </w:r>
          </w:p>
        </w:tc>
        <w:tc>
          <w:tcPr>
            <w:tcW w:w="1745"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5,33</w:t>
            </w:r>
          </w:p>
        </w:tc>
        <w:tc>
          <w:tcPr>
            <w:tcW w:w="1747"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92,01*</w:t>
            </w:r>
          </w:p>
        </w:tc>
        <w:tc>
          <w:tcPr>
            <w:tcW w:w="1746"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1,33**</w:t>
            </w:r>
          </w:p>
        </w:tc>
        <w:tc>
          <w:tcPr>
            <w:tcW w:w="1744"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1,33</w:t>
            </w:r>
          </w:p>
        </w:tc>
      </w:tr>
      <w:tr w:rsidR="00E45ADE" w:rsidRPr="00592654" w:rsidTr="004806E9">
        <w:tc>
          <w:tcPr>
            <w:tcW w:w="814" w:type="dxa"/>
          </w:tcPr>
          <w:p w:rsidR="00E45ADE" w:rsidRPr="00592654" w:rsidRDefault="00E45ADE" w:rsidP="004806E9">
            <w:pPr>
              <w:rPr>
                <w:rFonts w:ascii="Times New Roman" w:hAnsi="Times New Roman" w:cs="Times New Roman"/>
                <w:sz w:val="26"/>
                <w:szCs w:val="26"/>
              </w:rPr>
            </w:pPr>
            <w:r w:rsidRPr="00592654">
              <w:rPr>
                <w:rFonts w:ascii="Times New Roman" w:hAnsi="Times New Roman" w:cs="Times New Roman"/>
                <w:sz w:val="26"/>
                <w:szCs w:val="26"/>
              </w:rPr>
              <w:t>3</w:t>
            </w:r>
          </w:p>
        </w:tc>
        <w:tc>
          <w:tcPr>
            <w:tcW w:w="1775" w:type="dxa"/>
            <w:vAlign w:val="center"/>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noBreakHyphen/>
            </w:r>
          </w:p>
        </w:tc>
        <w:tc>
          <w:tcPr>
            <w:tcW w:w="1745"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noBreakHyphen/>
            </w:r>
          </w:p>
        </w:tc>
        <w:tc>
          <w:tcPr>
            <w:tcW w:w="1747"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90,74</w:t>
            </w:r>
          </w:p>
        </w:tc>
        <w:tc>
          <w:tcPr>
            <w:tcW w:w="1746"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9,26</w:t>
            </w:r>
          </w:p>
        </w:tc>
        <w:tc>
          <w:tcPr>
            <w:tcW w:w="1744"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noBreakHyphen/>
            </w:r>
          </w:p>
        </w:tc>
      </w:tr>
      <w:tr w:rsidR="00E45ADE" w:rsidRPr="00592654" w:rsidTr="004806E9">
        <w:tc>
          <w:tcPr>
            <w:tcW w:w="814" w:type="dxa"/>
          </w:tcPr>
          <w:p w:rsidR="00E45ADE" w:rsidRPr="00592654" w:rsidRDefault="00E45ADE" w:rsidP="004806E9">
            <w:pPr>
              <w:rPr>
                <w:rFonts w:ascii="Times New Roman" w:hAnsi="Times New Roman" w:cs="Times New Roman"/>
                <w:sz w:val="26"/>
                <w:szCs w:val="26"/>
              </w:rPr>
            </w:pPr>
            <w:r w:rsidRPr="00592654">
              <w:rPr>
                <w:rFonts w:ascii="Times New Roman" w:hAnsi="Times New Roman" w:cs="Times New Roman"/>
                <w:sz w:val="26"/>
                <w:szCs w:val="26"/>
              </w:rPr>
              <w:t>4</w:t>
            </w:r>
          </w:p>
        </w:tc>
        <w:tc>
          <w:tcPr>
            <w:tcW w:w="1775" w:type="dxa"/>
            <w:vAlign w:val="center"/>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noBreakHyphen/>
            </w:r>
          </w:p>
        </w:tc>
        <w:tc>
          <w:tcPr>
            <w:tcW w:w="1745"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noBreakHyphen/>
            </w:r>
          </w:p>
        </w:tc>
        <w:tc>
          <w:tcPr>
            <w:tcW w:w="1747"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89,36</w:t>
            </w:r>
          </w:p>
        </w:tc>
        <w:tc>
          <w:tcPr>
            <w:tcW w:w="1746"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10,64</w:t>
            </w:r>
          </w:p>
        </w:tc>
        <w:tc>
          <w:tcPr>
            <w:tcW w:w="1744"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noBreakHyphen/>
            </w:r>
          </w:p>
        </w:tc>
      </w:tr>
      <w:tr w:rsidR="00E45ADE" w:rsidRPr="00592654" w:rsidTr="004806E9">
        <w:tc>
          <w:tcPr>
            <w:tcW w:w="814" w:type="dxa"/>
          </w:tcPr>
          <w:p w:rsidR="00E45ADE" w:rsidRPr="00592654" w:rsidRDefault="00E45ADE" w:rsidP="004806E9">
            <w:pPr>
              <w:rPr>
                <w:rFonts w:ascii="Times New Roman" w:hAnsi="Times New Roman" w:cs="Times New Roman"/>
                <w:sz w:val="26"/>
                <w:szCs w:val="26"/>
              </w:rPr>
            </w:pPr>
            <w:r w:rsidRPr="00592654">
              <w:rPr>
                <w:rFonts w:ascii="Times New Roman" w:hAnsi="Times New Roman" w:cs="Times New Roman"/>
                <w:sz w:val="26"/>
                <w:szCs w:val="26"/>
              </w:rPr>
              <w:t>5</w:t>
            </w:r>
          </w:p>
        </w:tc>
        <w:tc>
          <w:tcPr>
            <w:tcW w:w="1775" w:type="dxa"/>
            <w:vAlign w:val="center"/>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noBreakHyphen/>
            </w:r>
          </w:p>
        </w:tc>
        <w:tc>
          <w:tcPr>
            <w:tcW w:w="1745"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2,78</w:t>
            </w:r>
          </w:p>
        </w:tc>
        <w:tc>
          <w:tcPr>
            <w:tcW w:w="1747"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83,33</w:t>
            </w:r>
          </w:p>
        </w:tc>
        <w:tc>
          <w:tcPr>
            <w:tcW w:w="1746"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t>13,89</w:t>
            </w:r>
          </w:p>
        </w:tc>
        <w:tc>
          <w:tcPr>
            <w:tcW w:w="1744" w:type="dxa"/>
          </w:tcPr>
          <w:p w:rsidR="00E45ADE" w:rsidRPr="00592654" w:rsidRDefault="00E45ADE" w:rsidP="004806E9">
            <w:pPr>
              <w:jc w:val="center"/>
              <w:rPr>
                <w:rFonts w:ascii="Times New Roman" w:hAnsi="Times New Roman" w:cs="Times New Roman"/>
                <w:sz w:val="26"/>
                <w:szCs w:val="26"/>
              </w:rPr>
            </w:pPr>
            <w:r w:rsidRPr="00592654">
              <w:rPr>
                <w:rFonts w:ascii="Times New Roman" w:hAnsi="Times New Roman" w:cs="Times New Roman"/>
                <w:sz w:val="26"/>
                <w:szCs w:val="26"/>
              </w:rPr>
              <w:noBreakHyphen/>
            </w:r>
          </w:p>
        </w:tc>
      </w:tr>
    </w:tbl>
    <w:p w:rsidR="00E45ADE" w:rsidRPr="00592654" w:rsidRDefault="00E45ADE" w:rsidP="00E45ADE">
      <w:pPr>
        <w:ind w:firstLine="709"/>
        <w:jc w:val="both"/>
        <w:rPr>
          <w:rFonts w:ascii="Times New Roman" w:hAnsi="Times New Roman"/>
          <w:vertAlign w:val="superscript"/>
        </w:rPr>
      </w:pPr>
      <w:r w:rsidRPr="00592654">
        <w:rPr>
          <w:rFonts w:ascii="Times New Roman" w:hAnsi="Times New Roman"/>
        </w:rPr>
        <w:t xml:space="preserve">Примечание </w:t>
      </w:r>
      <w:r w:rsidRPr="00592654">
        <w:rPr>
          <w:rFonts w:ascii="Times New Roman" w:hAnsi="Times New Roman"/>
        </w:rPr>
        <w:noBreakHyphen/>
        <w:t xml:space="preserve"> * - р&lt;0,05, р&lt;0,01 – статистическая достоверность различий с курсантами 1 курса.</w:t>
      </w:r>
    </w:p>
    <w:p w:rsidR="00E45ADE" w:rsidRDefault="00E45ADE" w:rsidP="00E45ADE">
      <w:pPr>
        <w:ind w:firstLine="709"/>
        <w:jc w:val="both"/>
        <w:rPr>
          <w:rFonts w:ascii="Times New Roman" w:hAnsi="Times New Roman"/>
        </w:rPr>
      </w:pPr>
      <w:r w:rsidRPr="00592654">
        <w:rPr>
          <w:rFonts w:ascii="Times New Roman" w:hAnsi="Times New Roman"/>
        </w:rPr>
        <w:lastRenderedPageBreak/>
        <w:t>Вывод: рацион питания курсантов способствует формированию оптимальных показателей физической подготовленности у большинства курсантов, вместе с тем он требует более детального изучения с целью большей оптимизации физиологическим потребностям данной категории военнослужащих.</w:t>
      </w:r>
    </w:p>
    <w:p w:rsidR="003B5D12" w:rsidRPr="00592654" w:rsidRDefault="003B5D12" w:rsidP="00E45ADE">
      <w:pPr>
        <w:ind w:firstLine="709"/>
        <w:jc w:val="both"/>
        <w:rPr>
          <w:rFonts w:ascii="Times New Roman" w:hAnsi="Times New Roman"/>
        </w:rPr>
      </w:pPr>
    </w:p>
    <w:p w:rsidR="00E45ADE" w:rsidRPr="003929DF" w:rsidRDefault="003B5D12" w:rsidP="003929DF">
      <w:pPr>
        <w:spacing w:after="240"/>
        <w:ind w:firstLine="709"/>
        <w:jc w:val="center"/>
        <w:rPr>
          <w:rFonts w:ascii="Times New Roman" w:hAnsi="Times New Roman"/>
          <w:b/>
        </w:rPr>
      </w:pPr>
      <w:r w:rsidRPr="003929DF">
        <w:rPr>
          <w:rFonts w:ascii="Times New Roman" w:hAnsi="Times New Roman"/>
          <w:b/>
        </w:rPr>
        <w:t>Л</w:t>
      </w:r>
      <w:r w:rsidR="00E45ADE" w:rsidRPr="003929DF">
        <w:rPr>
          <w:rFonts w:ascii="Times New Roman" w:hAnsi="Times New Roman"/>
          <w:b/>
        </w:rPr>
        <w:t>итератур</w:t>
      </w:r>
      <w:r w:rsidRPr="003929DF">
        <w:rPr>
          <w:rFonts w:ascii="Times New Roman" w:hAnsi="Times New Roman"/>
          <w:b/>
        </w:rPr>
        <w:t>а</w:t>
      </w:r>
    </w:p>
    <w:p w:rsidR="00E45ADE" w:rsidRPr="00592654" w:rsidRDefault="00E45ADE" w:rsidP="00750B9A">
      <w:pPr>
        <w:pStyle w:val="a3"/>
        <w:numPr>
          <w:ilvl w:val="0"/>
          <w:numId w:val="51"/>
        </w:numPr>
        <w:ind w:left="0" w:firstLine="709"/>
        <w:jc w:val="both"/>
        <w:rPr>
          <w:rFonts w:ascii="Times New Roman" w:hAnsi="Times New Roman"/>
        </w:rPr>
      </w:pPr>
      <w:bookmarkStart w:id="6" w:name="_Ref288576481"/>
      <w:r w:rsidRPr="00592654">
        <w:rPr>
          <w:rFonts w:ascii="Times New Roman" w:hAnsi="Times New Roman"/>
        </w:rPr>
        <w:t>Апанасенко, Г.Л. Физическое здоровье и максимальная аэробная способность индивида / Г.Л. Апанасенко, Р.Г. Науменко // Теория и практика физич. культуры. – 1988. – № 4. – С. 29–31.</w:t>
      </w:r>
      <w:bookmarkEnd w:id="6"/>
    </w:p>
    <w:p w:rsidR="00E45ADE" w:rsidRPr="00592654" w:rsidRDefault="00E45ADE" w:rsidP="00750B9A">
      <w:pPr>
        <w:pStyle w:val="a3"/>
        <w:numPr>
          <w:ilvl w:val="0"/>
          <w:numId w:val="51"/>
        </w:numPr>
        <w:ind w:left="0" w:firstLine="709"/>
        <w:jc w:val="both"/>
        <w:rPr>
          <w:rFonts w:ascii="Times New Roman" w:hAnsi="Times New Roman"/>
        </w:rPr>
      </w:pPr>
      <w:bookmarkStart w:id="7" w:name="_Ref282552713"/>
      <w:r w:rsidRPr="00592654">
        <w:rPr>
          <w:rFonts w:ascii="Times New Roman" w:hAnsi="Times New Roman"/>
        </w:rPr>
        <w:t>Гланц, С. Медико-биологическая статистика : пер. с англ. / С. Гланц. – М. : Практика, 1998. – 458 с.</w:t>
      </w:r>
      <w:bookmarkEnd w:id="7"/>
    </w:p>
    <w:p w:rsidR="00E45ADE" w:rsidRPr="00592654" w:rsidRDefault="00E45ADE" w:rsidP="00750B9A">
      <w:pPr>
        <w:pStyle w:val="a3"/>
        <w:numPr>
          <w:ilvl w:val="0"/>
          <w:numId w:val="51"/>
        </w:numPr>
        <w:ind w:left="0" w:firstLine="709"/>
        <w:jc w:val="both"/>
        <w:rPr>
          <w:rFonts w:ascii="Times New Roman" w:hAnsi="Times New Roman"/>
        </w:rPr>
      </w:pPr>
      <w:bookmarkStart w:id="8" w:name="_Ref344921492"/>
      <w:r w:rsidRPr="00592654">
        <w:rPr>
          <w:rFonts w:ascii="Times New Roman" w:hAnsi="Times New Roman"/>
        </w:rPr>
        <w:t>Дорошевич, В.И. Критерии состояния здоровья молодых мужчин по статусу питания / В.И. Дорошевич, Д.И. Ширко, К.В. Мощик // Здоровье и окружающая среда : сб. науч. тр. / Респ. науч.-практ. центр гигиены ; гл. ред. В.П.Филонов. – Минск : Изд-ль В. Хурсик, 2010. – Вып.16. – С. 19–27.</w:t>
      </w:r>
      <w:bookmarkEnd w:id="8"/>
    </w:p>
    <w:p w:rsidR="00E45ADE" w:rsidRPr="00592654" w:rsidRDefault="00E45ADE" w:rsidP="00750B9A">
      <w:pPr>
        <w:pStyle w:val="a3"/>
        <w:numPr>
          <w:ilvl w:val="0"/>
          <w:numId w:val="51"/>
        </w:numPr>
        <w:ind w:left="0" w:firstLine="709"/>
        <w:jc w:val="both"/>
        <w:rPr>
          <w:rFonts w:ascii="Times New Roman" w:hAnsi="Times New Roman"/>
        </w:rPr>
      </w:pPr>
      <w:bookmarkStart w:id="9" w:name="_Ref282524664"/>
      <w:r w:rsidRPr="00592654">
        <w:rPr>
          <w:rFonts w:ascii="Times New Roman" w:hAnsi="Times New Roman"/>
        </w:rPr>
        <w:t>Кошелев, Н.Ф. Гигиена питания войск / Н.Ф. Кошелев, В.П. Михайлов. – Л. : ВМА, 1988. – Ч. 1. – 224 с.</w:t>
      </w:r>
      <w:bookmarkEnd w:id="9"/>
      <w:r w:rsidRPr="00592654">
        <w:rPr>
          <w:rFonts w:ascii="Times New Roman" w:hAnsi="Times New Roman"/>
        </w:rPr>
        <w:t xml:space="preserve"> </w:t>
      </w:r>
    </w:p>
    <w:p w:rsidR="00E45ADE" w:rsidRPr="00592654" w:rsidRDefault="00E45ADE" w:rsidP="00750B9A">
      <w:pPr>
        <w:pStyle w:val="a3"/>
        <w:numPr>
          <w:ilvl w:val="0"/>
          <w:numId w:val="51"/>
        </w:numPr>
        <w:ind w:left="0" w:firstLine="709"/>
        <w:jc w:val="both"/>
        <w:rPr>
          <w:rFonts w:ascii="Times New Roman" w:hAnsi="Times New Roman"/>
        </w:rPr>
      </w:pPr>
      <w:bookmarkStart w:id="10" w:name="_Ref282524621"/>
      <w:r w:rsidRPr="00592654">
        <w:rPr>
          <w:rFonts w:ascii="Times New Roman" w:hAnsi="Times New Roman"/>
        </w:rPr>
        <w:t>Кошелев, Н.Ф. Гигиена питания войск / Н.Ф. Кошелев, В.П. Михайлов, С.А Лопатин. – СПб. : ВМА, 1993. – Ч. 2. – 259 с.</w:t>
      </w:r>
      <w:bookmarkEnd w:id="10"/>
    </w:p>
    <w:p w:rsidR="00E45ADE" w:rsidRPr="00592654" w:rsidRDefault="00E45ADE" w:rsidP="00750B9A">
      <w:pPr>
        <w:pStyle w:val="a3"/>
        <w:numPr>
          <w:ilvl w:val="0"/>
          <w:numId w:val="51"/>
        </w:numPr>
        <w:ind w:left="0" w:firstLine="709"/>
        <w:jc w:val="both"/>
        <w:rPr>
          <w:rFonts w:ascii="Times New Roman" w:hAnsi="Times New Roman"/>
        </w:rPr>
      </w:pPr>
      <w:bookmarkStart w:id="11" w:name="_Ref282551449"/>
      <w:r w:rsidRPr="00592654">
        <w:rPr>
          <w:rFonts w:ascii="Times New Roman" w:hAnsi="Times New Roman"/>
        </w:rPr>
        <w:t>Малинский, Д.М. Комплексный показатель физической подготовленности военнослужащих / Д.И. Малинский, С.М. Кудерков // Воен.-мед. журн. – 1984. – № 12. – С. 41–46.</w:t>
      </w:r>
      <w:bookmarkEnd w:id="11"/>
    </w:p>
    <w:p w:rsidR="00E45ADE" w:rsidRPr="00592654" w:rsidRDefault="00E45ADE" w:rsidP="00750B9A">
      <w:pPr>
        <w:pStyle w:val="a3"/>
        <w:numPr>
          <w:ilvl w:val="0"/>
          <w:numId w:val="51"/>
        </w:numPr>
        <w:ind w:left="0" w:firstLine="709"/>
        <w:jc w:val="both"/>
        <w:rPr>
          <w:rFonts w:ascii="Times New Roman" w:hAnsi="Times New Roman"/>
        </w:rPr>
      </w:pPr>
      <w:bookmarkStart w:id="12" w:name="_Ref344965053"/>
      <w:r w:rsidRPr="00592654">
        <w:rPr>
          <w:rFonts w:ascii="Times New Roman" w:hAnsi="Times New Roman"/>
        </w:rPr>
        <w:t>Порядок гигиенической оценки фактического питания военнослужащих: инструкция по применению : рег. № 114-1210 : утв. М-вом здравоохранения Респ. Беларусь 24.12.2010 / В.Г. Цыганков, В.И. Дорошевич, Д.И. Ширко, Н.В. Руденя, В.Г. Сельвич, Е.В. Федоренко. – Минск, 2010. – 30 с.</w:t>
      </w:r>
      <w:bookmarkEnd w:id="12"/>
    </w:p>
    <w:p w:rsidR="00E45ADE" w:rsidRPr="00592654" w:rsidRDefault="00E45ADE" w:rsidP="00750B9A">
      <w:pPr>
        <w:pStyle w:val="a3"/>
        <w:numPr>
          <w:ilvl w:val="0"/>
          <w:numId w:val="51"/>
        </w:numPr>
        <w:ind w:left="0" w:firstLine="709"/>
        <w:jc w:val="both"/>
        <w:rPr>
          <w:rFonts w:ascii="Times New Roman" w:hAnsi="Times New Roman"/>
        </w:rPr>
      </w:pPr>
      <w:bookmarkStart w:id="13" w:name="_Ref282526687"/>
      <w:r w:rsidRPr="00592654">
        <w:rPr>
          <w:rFonts w:ascii="Times New Roman" w:hAnsi="Times New Roman"/>
        </w:rPr>
        <w:t>Общая и военная гигиена : учебник / под ред. Б.И. Жолуса. – СПб. : ВМА, 1997. – 472 с.</w:t>
      </w:r>
      <w:bookmarkEnd w:id="13"/>
    </w:p>
    <w:p w:rsidR="00E45ADE" w:rsidRPr="00592654" w:rsidRDefault="00E45ADE" w:rsidP="00750B9A">
      <w:pPr>
        <w:pStyle w:val="a3"/>
        <w:numPr>
          <w:ilvl w:val="0"/>
          <w:numId w:val="51"/>
        </w:numPr>
        <w:ind w:left="0" w:firstLine="709"/>
        <w:jc w:val="both"/>
        <w:rPr>
          <w:rFonts w:ascii="Times New Roman" w:hAnsi="Times New Roman"/>
        </w:rPr>
      </w:pPr>
      <w:bookmarkStart w:id="14" w:name="_Ref282552688"/>
      <w:r w:rsidRPr="00592654">
        <w:rPr>
          <w:rFonts w:ascii="Times New Roman" w:hAnsi="Times New Roman"/>
        </w:rPr>
        <w:t xml:space="preserve">Реброва, О.Ю. Статистический анализ медицинских данных. Применение пакета прикладных программ </w:t>
      </w:r>
      <w:r w:rsidRPr="00592654">
        <w:rPr>
          <w:rFonts w:ascii="Times New Roman" w:hAnsi="Times New Roman"/>
          <w:lang w:val="en-US"/>
        </w:rPr>
        <w:t>STATISTICA</w:t>
      </w:r>
      <w:r w:rsidRPr="00592654">
        <w:rPr>
          <w:rFonts w:ascii="Times New Roman" w:hAnsi="Times New Roman"/>
        </w:rPr>
        <w:t xml:space="preserve"> / О.Ю. Реброва. – М. : МедиаСфера, 2002. – 312 с.</w:t>
      </w:r>
      <w:bookmarkStart w:id="15" w:name="_Ref282551420"/>
      <w:bookmarkEnd w:id="14"/>
      <w:r w:rsidRPr="00592654">
        <w:rPr>
          <w:rFonts w:ascii="Times New Roman" w:hAnsi="Times New Roman"/>
        </w:rPr>
        <w:t xml:space="preserve"> </w:t>
      </w:r>
    </w:p>
    <w:p w:rsidR="00E45ADE" w:rsidRPr="00592654" w:rsidRDefault="00E45ADE" w:rsidP="00750B9A">
      <w:pPr>
        <w:pStyle w:val="a3"/>
        <w:numPr>
          <w:ilvl w:val="0"/>
          <w:numId w:val="51"/>
        </w:numPr>
        <w:ind w:left="0" w:firstLine="709"/>
        <w:jc w:val="both"/>
        <w:rPr>
          <w:rFonts w:ascii="Times New Roman" w:hAnsi="Times New Roman"/>
          <w:lang w:val="en-US"/>
        </w:rPr>
      </w:pPr>
      <w:bookmarkStart w:id="16" w:name="_Ref344964317"/>
      <w:r w:rsidRPr="00592654">
        <w:rPr>
          <w:rFonts w:ascii="Times New Roman" w:hAnsi="Times New Roman"/>
          <w:lang w:val="en-US"/>
        </w:rPr>
        <w:t>Durnin, J.V. Body fat assessed from total body density and its estimation from skin fold thickness: measurements on 481 men and women aged from 16 to 72 years / J.V. Durnin, J. Womersley //  Br. J. Nutr. – 1974. – Vol. 32, № 2. – P. 77–97.</w:t>
      </w:r>
      <w:bookmarkEnd w:id="15"/>
      <w:bookmarkEnd w:id="16"/>
    </w:p>
    <w:p w:rsidR="00E45ADE" w:rsidRPr="00592654" w:rsidRDefault="00E45ADE" w:rsidP="003B5D12">
      <w:pPr>
        <w:pStyle w:val="a3"/>
        <w:ind w:left="0" w:firstLine="709"/>
        <w:jc w:val="both"/>
        <w:rPr>
          <w:rFonts w:ascii="Times New Roman" w:hAnsi="Times New Roman"/>
          <w:lang w:val="en-US"/>
        </w:rPr>
      </w:pPr>
    </w:p>
    <w:p w:rsidR="00E45ADE" w:rsidRPr="004D2593" w:rsidRDefault="00E45ADE" w:rsidP="003B5D12">
      <w:pPr>
        <w:tabs>
          <w:tab w:val="left" w:pos="284"/>
        </w:tabs>
        <w:ind w:firstLine="709"/>
        <w:jc w:val="both"/>
        <w:rPr>
          <w:rFonts w:ascii="Times New Roman" w:hAnsi="Times New Roman"/>
          <w:szCs w:val="24"/>
          <w:lang w:val="en-US"/>
        </w:rPr>
      </w:pPr>
    </w:p>
    <w:p w:rsidR="00E45ADE" w:rsidRPr="004D2593" w:rsidRDefault="00E45ADE" w:rsidP="00E45ADE">
      <w:pPr>
        <w:tabs>
          <w:tab w:val="left" w:pos="284"/>
        </w:tabs>
        <w:jc w:val="both"/>
        <w:rPr>
          <w:rFonts w:ascii="Times New Roman" w:hAnsi="Times New Roman"/>
          <w:szCs w:val="24"/>
          <w:lang w:val="en-US"/>
        </w:rPr>
      </w:pPr>
    </w:p>
    <w:p w:rsidR="003929DF" w:rsidRPr="00112B7E" w:rsidRDefault="003929DF" w:rsidP="003B5D12">
      <w:pPr>
        <w:spacing w:after="240"/>
        <w:jc w:val="center"/>
        <w:rPr>
          <w:rFonts w:ascii="Times New Roman" w:hAnsi="Times New Roman"/>
          <w:b/>
          <w:lang w:val="en-US"/>
        </w:rPr>
      </w:pPr>
    </w:p>
    <w:p w:rsidR="003929DF" w:rsidRPr="00112B7E" w:rsidRDefault="003929DF" w:rsidP="003B5D12">
      <w:pPr>
        <w:spacing w:after="240"/>
        <w:jc w:val="center"/>
        <w:rPr>
          <w:rFonts w:ascii="Times New Roman" w:hAnsi="Times New Roman"/>
          <w:b/>
          <w:lang w:val="en-US"/>
        </w:rPr>
      </w:pPr>
    </w:p>
    <w:p w:rsidR="003929DF" w:rsidRPr="00112B7E" w:rsidRDefault="003929DF" w:rsidP="003B5D12">
      <w:pPr>
        <w:spacing w:after="240"/>
        <w:jc w:val="center"/>
        <w:rPr>
          <w:rFonts w:ascii="Times New Roman" w:hAnsi="Times New Roman"/>
          <w:b/>
          <w:lang w:val="en-US"/>
        </w:rPr>
      </w:pPr>
    </w:p>
    <w:p w:rsidR="00E45ADE" w:rsidRPr="004051FC" w:rsidRDefault="00E45ADE" w:rsidP="003B5D12">
      <w:pPr>
        <w:spacing w:after="240"/>
        <w:jc w:val="center"/>
        <w:rPr>
          <w:rFonts w:ascii="Times New Roman" w:hAnsi="Times New Roman"/>
        </w:rPr>
      </w:pPr>
      <w:r w:rsidRPr="004051FC">
        <w:rPr>
          <w:rFonts w:ascii="Times New Roman" w:hAnsi="Times New Roman"/>
        </w:rPr>
        <w:lastRenderedPageBreak/>
        <w:t xml:space="preserve">НЕАЛКОГОЛЬНАЯ ЖИРОВАЯ БОЛЕЗНЬ ПЕЧЕНИ У ПАЦИЕНТОВ </w:t>
      </w:r>
      <w:r w:rsidR="003929DF" w:rsidRPr="004051FC">
        <w:rPr>
          <w:rFonts w:ascii="Times New Roman" w:hAnsi="Times New Roman"/>
        </w:rPr>
        <w:t xml:space="preserve">     </w:t>
      </w:r>
      <w:r w:rsidRPr="004051FC">
        <w:rPr>
          <w:rFonts w:ascii="Times New Roman" w:hAnsi="Times New Roman"/>
        </w:rPr>
        <w:t>С МЕТАБОЛИЧЕСКИМ СИНДРОМОМ</w:t>
      </w:r>
    </w:p>
    <w:p w:rsidR="00E45ADE" w:rsidRPr="00592654" w:rsidRDefault="00E45ADE" w:rsidP="003B5D12">
      <w:pPr>
        <w:spacing w:after="240"/>
        <w:jc w:val="center"/>
        <w:rPr>
          <w:rFonts w:ascii="Times New Roman" w:hAnsi="Times New Roman"/>
        </w:rPr>
      </w:pPr>
      <w:r w:rsidRPr="00592654">
        <w:rPr>
          <w:rFonts w:ascii="Times New Roman" w:hAnsi="Times New Roman"/>
        </w:rPr>
        <w:t>ШТОНДА М.В., СЕМЕНЕНКОВА А.Н.</w:t>
      </w:r>
    </w:p>
    <w:p w:rsidR="003B5D12" w:rsidRDefault="00E45ADE" w:rsidP="00E45ADE">
      <w:pPr>
        <w:jc w:val="center"/>
        <w:rPr>
          <w:rFonts w:ascii="Times New Roman" w:hAnsi="Times New Roman"/>
          <w:i/>
        </w:rPr>
      </w:pPr>
      <w:r w:rsidRPr="00592654">
        <w:rPr>
          <w:rFonts w:ascii="Times New Roman" w:hAnsi="Times New Roman"/>
          <w:i/>
        </w:rPr>
        <w:t>Белорусская медицинская академия последипломного образования,</w:t>
      </w:r>
    </w:p>
    <w:p w:rsidR="00E45ADE" w:rsidRPr="00592654" w:rsidRDefault="003B5D12" w:rsidP="00E45ADE">
      <w:pPr>
        <w:jc w:val="center"/>
        <w:rPr>
          <w:rFonts w:ascii="Times New Roman" w:hAnsi="Times New Roman"/>
          <w:i/>
        </w:rPr>
      </w:pPr>
      <w:r>
        <w:rPr>
          <w:rFonts w:ascii="Times New Roman" w:hAnsi="Times New Roman"/>
          <w:i/>
        </w:rPr>
        <w:t xml:space="preserve"> кафедра терапии</w:t>
      </w:r>
    </w:p>
    <w:p w:rsidR="00E45ADE" w:rsidRPr="00592654" w:rsidRDefault="00E45ADE" w:rsidP="00E45ADE">
      <w:pPr>
        <w:jc w:val="center"/>
        <w:rPr>
          <w:rFonts w:ascii="Times New Roman" w:hAnsi="Times New Roman"/>
          <w:i/>
        </w:rPr>
      </w:pPr>
    </w:p>
    <w:p w:rsidR="00E45ADE" w:rsidRPr="00592654" w:rsidRDefault="00E45ADE" w:rsidP="00E45ADE">
      <w:pPr>
        <w:ind w:firstLine="567"/>
        <w:jc w:val="both"/>
        <w:rPr>
          <w:rFonts w:ascii="Times New Roman" w:hAnsi="Times New Roman"/>
        </w:rPr>
      </w:pPr>
      <w:r w:rsidRPr="00592654">
        <w:rPr>
          <w:rFonts w:ascii="Times New Roman" w:hAnsi="Times New Roman"/>
          <w:b/>
        </w:rPr>
        <w:t>Актуальность</w:t>
      </w:r>
      <w:r w:rsidRPr="00592654">
        <w:rPr>
          <w:rFonts w:ascii="Times New Roman" w:hAnsi="Times New Roman"/>
        </w:rPr>
        <w:t xml:space="preserve">. Одной из приоритетных задач последних лет является снижение заболеваемости и смертности от сердечно-сосудистых заболеваний (ССЗ) и достигается это в первую очередь развитием стратегии превентивной кардиологии [5]. Результаты исследования </w:t>
      </w:r>
      <w:r w:rsidRPr="00592654">
        <w:rPr>
          <w:rFonts w:ascii="Times New Roman" w:hAnsi="Times New Roman"/>
          <w:lang w:val="en-US"/>
        </w:rPr>
        <w:t>Interheart</w:t>
      </w:r>
      <w:r w:rsidRPr="00592654">
        <w:rPr>
          <w:rFonts w:ascii="Times New Roman" w:hAnsi="Times New Roman"/>
        </w:rPr>
        <w:t xml:space="preserve"> свидетельствуют о связи различных факторов риска ССЗ с развитием первого инфаркта миокарда: при наличии дислипидемии относительный риск составляет 3,25; при наличии СД типа 2 – 2,37; при наличии артериальной гипертензии (АГ) – 1,91; при наличии абдоминального ожирения – 1,12. А сочетание этих факторов во много раз увеличивает риск развития заболевания. Метаболический синдром (МС) – это сочетание у одного пациента абдоминального ожирения, дислипидемии, артериальной гипертензии, нарушений углеводного обмена (вплоть до СД 2 типа) вследствии инсулинорезистентности. По мнению многих авторов именно инсулинорезистентность играет ключевую роль в развитии и прогрессировании патологических состояний и развитии сердечно-сосудистых катастроф у пациентов с МС. В последнее время многие ученые рассматривают неалкогольную жировую болезнь печени (НАЖБП) в качестве шестого критерия МС. Все компоненты МС являются факторами риска развития  НАЖБП [</w:t>
      </w:r>
      <w:r w:rsidR="00DC2836">
        <w:fldChar w:fldCharType="begin"/>
      </w:r>
      <w:r w:rsidR="00DC2836">
        <w:instrText xml:space="preserve"> REF _Ref341647691 \r \h  \* MERGEFORMAT </w:instrText>
      </w:r>
      <w:r w:rsidR="00DC2836">
        <w:fldChar w:fldCharType="separate"/>
      </w:r>
      <w:r w:rsidRPr="00592654">
        <w:t>2</w:t>
      </w:r>
      <w:r w:rsidR="00DC2836">
        <w:fldChar w:fldCharType="end"/>
      </w:r>
      <w:r w:rsidRPr="00592654">
        <w:rPr>
          <w:rFonts w:ascii="Times New Roman" w:hAnsi="Times New Roman"/>
        </w:rPr>
        <w:t>]. С другой стороны, НАЖБП – фактор риска развития ССЗ, СД и МС [</w:t>
      </w:r>
      <w:r w:rsidR="00DC2836">
        <w:fldChar w:fldCharType="begin"/>
      </w:r>
      <w:r w:rsidR="00DC2836">
        <w:instrText xml:space="preserve"> REF _Ref341647910 \r \h  \* MERGEFORMAT </w:instrText>
      </w:r>
      <w:r w:rsidR="00DC2836">
        <w:fldChar w:fldCharType="separate"/>
      </w:r>
      <w:r w:rsidRPr="00592654">
        <w:t>6</w:t>
      </w:r>
      <w:r w:rsidR="00DC2836">
        <w:fldChar w:fldCharType="end"/>
      </w:r>
      <w:r w:rsidRPr="00592654">
        <w:rPr>
          <w:rFonts w:ascii="Times New Roman" w:hAnsi="Times New Roman"/>
        </w:rPr>
        <w:t>]. Если не вмешиваться в течение болезни, то в 12 – 14 % НАЖБП трансформируется в стеатогепатит, в 5 – 10 % случаев – в фиброз, в 0 – 5 % фиброз переходит в цирроз печени; в 13 % случаев стеатогепатит сразу трансформируется в цирроз печени [3]. По данным, основанным на обследовании больших групп больных криптогенным циррозом печени, включавшим оценку сопутствующих заболеваний и факторов риска, показано, что в 60–80% случаев цирроз неясной этиологии формируется в исходе нераспознанного неалкогольного стеатогепатита (НАСГ) [</w:t>
      </w:r>
      <w:r w:rsidR="00DC2836">
        <w:fldChar w:fldCharType="begin"/>
      </w:r>
      <w:r w:rsidR="00DC2836">
        <w:instrText xml:space="preserve"> REF _Ref345979780 \r \h  \* MERGEFORMAT </w:instrText>
      </w:r>
      <w:r w:rsidR="00DC2836">
        <w:fldChar w:fldCharType="separate"/>
      </w:r>
      <w:r w:rsidRPr="00592654">
        <w:t>7</w:t>
      </w:r>
      <w:r w:rsidR="00DC2836">
        <w:fldChar w:fldCharType="end"/>
      </w:r>
      <w:r w:rsidRPr="00592654">
        <w:rPr>
          <w:rFonts w:ascii="Times New Roman" w:hAnsi="Times New Roman"/>
        </w:rPr>
        <w:t>].</w:t>
      </w:r>
    </w:p>
    <w:p w:rsidR="00E45ADE" w:rsidRPr="00592654" w:rsidRDefault="00E45ADE" w:rsidP="00E45ADE">
      <w:pPr>
        <w:ind w:firstLine="567"/>
        <w:jc w:val="both"/>
        <w:rPr>
          <w:rFonts w:ascii="Times New Roman" w:hAnsi="Times New Roman"/>
        </w:rPr>
      </w:pPr>
      <w:r w:rsidRPr="00592654">
        <w:rPr>
          <w:rFonts w:ascii="Times New Roman" w:hAnsi="Times New Roman"/>
        </w:rPr>
        <w:t>В большинстве проспективных исследований показано, что увеличение массы тела влияет на уровень артериального давления (АД), приводит к отклонению клинико-биохимических параметров систем транспорта липидов, опосредованной инсулином утилизации глюкозы тканями, то есть участвует в процессе развития атеросклероза и связанных с ним заболеваний [</w:t>
      </w:r>
      <w:r w:rsidR="00DC2836">
        <w:fldChar w:fldCharType="begin"/>
      </w:r>
      <w:r w:rsidR="00DC2836">
        <w:instrText xml:space="preserve"> REF _Ref341647989 \r \h  \* MERGEFORMAT </w:instrText>
      </w:r>
      <w:r w:rsidR="00DC2836">
        <w:fldChar w:fldCharType="separate"/>
      </w:r>
      <w:r w:rsidRPr="00592654">
        <w:t>1</w:t>
      </w:r>
      <w:r w:rsidR="00DC2836">
        <w:fldChar w:fldCharType="end"/>
      </w:r>
      <w:r w:rsidRPr="00592654">
        <w:rPr>
          <w:rFonts w:ascii="Times New Roman" w:hAnsi="Times New Roman"/>
        </w:rPr>
        <w:t xml:space="preserve">]. </w:t>
      </w:r>
    </w:p>
    <w:p w:rsidR="00E45ADE" w:rsidRPr="00592654" w:rsidRDefault="00E45ADE" w:rsidP="00E45ADE">
      <w:pPr>
        <w:ind w:firstLine="567"/>
        <w:jc w:val="both"/>
        <w:rPr>
          <w:rFonts w:ascii="Times New Roman" w:hAnsi="Times New Roman"/>
        </w:rPr>
      </w:pPr>
      <w:r w:rsidRPr="00592654">
        <w:rPr>
          <w:rFonts w:ascii="Times New Roman" w:hAnsi="Times New Roman"/>
        </w:rPr>
        <w:t>Доказано, что наличие избыточной массы тела значимо уменьшает продолжительность жизни, а в двух из трех случаев смерть человека наступает от заболевания, ассоциированного с нарушением липидного обмена и избыточным весом [</w:t>
      </w:r>
      <w:r w:rsidR="00DC2836">
        <w:fldChar w:fldCharType="begin"/>
      </w:r>
      <w:r w:rsidR="00DC2836">
        <w:instrText xml:space="preserve"> REF _Ref341648095 \r \h  \* MERGEFORMAT </w:instrText>
      </w:r>
      <w:r w:rsidR="00DC2836">
        <w:fldChar w:fldCharType="separate"/>
      </w:r>
      <w:r w:rsidRPr="00592654">
        <w:t>8</w:t>
      </w:r>
      <w:r w:rsidR="00DC2836">
        <w:fldChar w:fldCharType="end"/>
      </w:r>
      <w:r w:rsidRPr="00592654">
        <w:rPr>
          <w:rFonts w:ascii="Times New Roman" w:hAnsi="Times New Roman"/>
        </w:rPr>
        <w:t>].</w:t>
      </w:r>
    </w:p>
    <w:p w:rsidR="00E45ADE" w:rsidRPr="00592654" w:rsidRDefault="00E45ADE" w:rsidP="00E45ADE">
      <w:pPr>
        <w:ind w:firstLine="567"/>
        <w:jc w:val="both"/>
        <w:rPr>
          <w:rFonts w:ascii="Times New Roman" w:hAnsi="Times New Roman"/>
        </w:rPr>
      </w:pPr>
      <w:r w:rsidRPr="00592654">
        <w:rPr>
          <w:rFonts w:ascii="Times New Roman" w:hAnsi="Times New Roman"/>
        </w:rPr>
        <w:lastRenderedPageBreak/>
        <w:t>В исследовании Tangher G и соавт. обследовано 2839 пациентов с СД 2 типа, у 69,5% из которых была выявлена НАЖБП (81.5% - УЗ находки) [</w:t>
      </w:r>
      <w:r w:rsidR="00DC2836">
        <w:fldChar w:fldCharType="begin"/>
      </w:r>
      <w:r w:rsidR="00DC2836">
        <w:instrText xml:space="preserve"> REF _Ref345976498 \r \h  \* MERGEFORMAT </w:instrText>
      </w:r>
      <w:r w:rsidR="00DC2836">
        <w:fldChar w:fldCharType="separate"/>
      </w:r>
      <w:r w:rsidRPr="00592654">
        <w:rPr>
          <w:rFonts w:ascii="Times New Roman" w:hAnsi="Times New Roman"/>
        </w:rPr>
        <w:t>10</w:t>
      </w:r>
      <w:r w:rsidR="00DC2836">
        <w:fldChar w:fldCharType="end"/>
      </w:r>
      <w:r w:rsidRPr="00592654">
        <w:rPr>
          <w:rFonts w:ascii="Times New Roman" w:hAnsi="Times New Roman"/>
        </w:rPr>
        <w:t>,</w:t>
      </w:r>
      <w:r w:rsidR="00DC2836">
        <w:fldChar w:fldCharType="begin"/>
      </w:r>
      <w:r w:rsidR="00DC2836">
        <w:instrText xml:space="preserve"> REF _Ref345976502 \r \h  \* MERGEFORMAT </w:instrText>
      </w:r>
      <w:r w:rsidR="00DC2836">
        <w:fldChar w:fldCharType="separate"/>
      </w:r>
      <w:r w:rsidRPr="00592654">
        <w:rPr>
          <w:rFonts w:ascii="Times New Roman" w:hAnsi="Times New Roman"/>
        </w:rPr>
        <w:t>11</w:t>
      </w:r>
      <w:r w:rsidR="00DC2836">
        <w:fldChar w:fldCharType="end"/>
      </w:r>
      <w:r w:rsidRPr="00592654">
        <w:rPr>
          <w:rFonts w:ascii="Times New Roman" w:hAnsi="Times New Roman"/>
        </w:rPr>
        <w:t>]. Также было отмечено, что при сочетании СД 2 и НАЖБП выше частота коронарной, цереброваскулярной и периферической сосудистой патологии, что позволило определить НАЖБП как независимый от гликемического контроля, профиля лекарств и наличия метаболического синдрома фактор риска сердечно-сосудистой патологии при СД 2 и СД 1 типов [</w:t>
      </w:r>
      <w:r w:rsidR="00DC2836">
        <w:fldChar w:fldCharType="begin"/>
      </w:r>
      <w:r w:rsidR="00DC2836">
        <w:instrText xml:space="preserve"> REF _Ref345979636 \r \h  \* MERGEFORMAT </w:instrText>
      </w:r>
      <w:r w:rsidR="00DC2836">
        <w:fldChar w:fldCharType="separate"/>
      </w:r>
      <w:r w:rsidRPr="00592654">
        <w:t>4</w:t>
      </w:r>
      <w:r w:rsidR="00DC2836">
        <w:fldChar w:fldCharType="end"/>
      </w:r>
      <w:r w:rsidRPr="00592654">
        <w:rPr>
          <w:rFonts w:ascii="Times New Roman" w:hAnsi="Times New Roman"/>
        </w:rPr>
        <w:t>,</w:t>
      </w:r>
      <w:r w:rsidR="00DC2836">
        <w:fldChar w:fldCharType="begin"/>
      </w:r>
      <w:r w:rsidR="00DC2836">
        <w:instrText xml:space="preserve"> REF _Ref345976498 \r \h  \* MERGEFORMAT </w:instrText>
      </w:r>
      <w:r w:rsidR="00DC2836">
        <w:fldChar w:fldCharType="separate"/>
      </w:r>
      <w:r w:rsidRPr="00592654">
        <w:rPr>
          <w:rFonts w:ascii="Times New Roman" w:hAnsi="Times New Roman"/>
        </w:rPr>
        <w:t>10</w:t>
      </w:r>
      <w:r w:rsidR="00DC2836">
        <w:fldChar w:fldCharType="end"/>
      </w:r>
      <w:r w:rsidRPr="00592654">
        <w:rPr>
          <w:rFonts w:ascii="Times New Roman" w:hAnsi="Times New Roman"/>
        </w:rPr>
        <w:t>,</w:t>
      </w:r>
      <w:r w:rsidR="00DC2836">
        <w:fldChar w:fldCharType="begin"/>
      </w:r>
      <w:r w:rsidR="00DC2836">
        <w:instrText xml:space="preserve"> REF _Ref345976502 \r \h  \* MERGEFORMAT </w:instrText>
      </w:r>
      <w:r w:rsidR="00DC2836">
        <w:fldChar w:fldCharType="separate"/>
      </w:r>
      <w:r w:rsidRPr="00592654">
        <w:rPr>
          <w:rFonts w:ascii="Times New Roman" w:hAnsi="Times New Roman"/>
        </w:rPr>
        <w:t>11</w:t>
      </w:r>
      <w:r w:rsidR="00DC2836">
        <w:fldChar w:fldCharType="end"/>
      </w:r>
      <w:r w:rsidRPr="00592654">
        <w:rPr>
          <w:rFonts w:ascii="Times New Roman" w:hAnsi="Times New Roman"/>
        </w:rPr>
        <w:t xml:space="preserve">]. </w:t>
      </w:r>
    </w:p>
    <w:p w:rsidR="00E45ADE" w:rsidRPr="00592654" w:rsidRDefault="00E45ADE" w:rsidP="00E45ADE">
      <w:pPr>
        <w:ind w:firstLine="567"/>
        <w:jc w:val="both"/>
        <w:rPr>
          <w:rFonts w:ascii="Times New Roman" w:hAnsi="Times New Roman"/>
        </w:rPr>
      </w:pPr>
      <w:r w:rsidRPr="00592654">
        <w:rPr>
          <w:rFonts w:ascii="Times New Roman" w:hAnsi="Times New Roman"/>
        </w:rPr>
        <w:t xml:space="preserve">На фоне изменения образа жизни отмечается тенденция к увеличению пациентов с избыточным весом и ожирением, росту заболеваемости АГ и СД 2 типа как компонентов МС, а соответственно НАЖБП попадает в когорту заболеваний, которые ведут к ухудшению здоровья населения. </w:t>
      </w:r>
    </w:p>
    <w:p w:rsidR="00E45ADE" w:rsidRPr="00592654" w:rsidRDefault="00E45ADE" w:rsidP="00E45ADE">
      <w:pPr>
        <w:ind w:firstLine="567"/>
        <w:jc w:val="both"/>
        <w:rPr>
          <w:rFonts w:ascii="Times New Roman" w:hAnsi="Times New Roman"/>
        </w:rPr>
      </w:pPr>
      <w:r w:rsidRPr="00592654">
        <w:rPr>
          <w:rFonts w:ascii="Times New Roman" w:hAnsi="Times New Roman"/>
          <w:b/>
        </w:rPr>
        <w:t>Цель исследования:</w:t>
      </w:r>
      <w:r w:rsidRPr="00592654">
        <w:rPr>
          <w:rFonts w:ascii="Times New Roman" w:hAnsi="Times New Roman"/>
        </w:rPr>
        <w:t xml:space="preserve"> </w:t>
      </w:r>
      <w:r w:rsidRPr="00592654">
        <w:rPr>
          <w:rFonts w:ascii="Times New Roman" w:hAnsi="Times New Roman"/>
          <w:bCs/>
        </w:rPr>
        <w:t xml:space="preserve">оценить особенности функционального состояния печени, параметры углеводного и липидного обмена, показатели СМАД </w:t>
      </w:r>
      <w:r w:rsidRPr="00592654">
        <w:rPr>
          <w:rFonts w:ascii="Times New Roman" w:hAnsi="Times New Roman"/>
        </w:rPr>
        <w:t>у пациентов с метаболическим синдромом.</w:t>
      </w:r>
    </w:p>
    <w:p w:rsidR="00E45ADE" w:rsidRPr="00592654" w:rsidRDefault="00E45ADE" w:rsidP="00E45ADE">
      <w:pPr>
        <w:ind w:firstLine="567"/>
        <w:jc w:val="both"/>
        <w:rPr>
          <w:rFonts w:ascii="Times New Roman" w:hAnsi="Times New Roman"/>
        </w:rPr>
      </w:pPr>
      <w:r w:rsidRPr="00592654">
        <w:rPr>
          <w:rFonts w:ascii="Times New Roman" w:hAnsi="Times New Roman"/>
          <w:b/>
        </w:rPr>
        <w:t>Материалы и методы исследования</w:t>
      </w:r>
      <w:r w:rsidRPr="00592654">
        <w:rPr>
          <w:rFonts w:ascii="Times New Roman" w:hAnsi="Times New Roman"/>
        </w:rPr>
        <w:t xml:space="preserve">: обследовано 30 пациентов с МС (14 женщин (46,7%) и 16 мужчин (53,3%)), средний возраст обследуемых 42,95 [20:71] лет; избыточную массу тела имели 33,3%  (10/30), ожирение I степени – 36,7% (11/30), II степени – 23,3% (7/30), III степени – 6,7% (2/30) пациентов. Пациенты с АГ I степени (10/30) гипотензивные препараты не принимали, пациенты с АГ  II степени (17/30, из них 3 - с СД 2 типа) и III степени (3/30, из них 1 - с СД 2 типа)  получали комбинированную гипотензивную терапию (ингибиторы АПФ (БРА),  антагонисты кальциевых каналов, β-адреноблокаторы, диуретики) и при наличии СД 2 типа – препараты из групп бигуанидов и производных сульфонилмочевины.  Диагноз МС был выставлен на основании критериев </w:t>
      </w:r>
      <w:r w:rsidRPr="00592654">
        <w:rPr>
          <w:rFonts w:ascii="Times New Roman" w:hAnsi="Times New Roman"/>
          <w:lang w:val="en-US"/>
        </w:rPr>
        <w:t>IDF</w:t>
      </w:r>
      <w:r w:rsidRPr="00592654">
        <w:rPr>
          <w:rFonts w:ascii="Times New Roman" w:hAnsi="Times New Roman"/>
        </w:rPr>
        <w:t xml:space="preserve"> (2005). Пациентам проводилось клиническое обследование: сбор анамнеза, анкетирование (опросники  </w:t>
      </w:r>
      <w:r w:rsidRPr="00592654">
        <w:rPr>
          <w:rFonts w:ascii="Times New Roman" w:hAnsi="Times New Roman"/>
          <w:lang w:val="en-US"/>
        </w:rPr>
        <w:t>CAGE</w:t>
      </w:r>
      <w:r w:rsidRPr="00592654">
        <w:rPr>
          <w:rFonts w:ascii="Times New Roman" w:hAnsi="Times New Roman"/>
        </w:rPr>
        <w:t xml:space="preserve"> и ВОЗ для оценки употребления алкоголя), антропометрия (</w:t>
      </w:r>
      <w:r w:rsidRPr="00592654">
        <w:rPr>
          <w:rFonts w:ascii="Times New Roman" w:eastAsia="Times New Roman" w:hAnsi="Times New Roman"/>
          <w:lang w:eastAsia="ru-RU"/>
        </w:rPr>
        <w:t>индекс массы тела (ИМТ) как маркер общего ожирения, окружность талии  (ОТ) и окружность бедер (ОБ),  отношение ОТ/ОБ как маркеры абдоминального ожирения), биохимический анализ крови (включающий исследование функционального состояния печени (билирубин, АСТ, АЛТ, ЩФ, ГГТП), показатели липидного спектра, гликемический профиль), СМАД, УЗИ органов брюшной полости.</w:t>
      </w:r>
    </w:p>
    <w:p w:rsidR="00E45ADE" w:rsidRPr="00592654" w:rsidRDefault="00E45ADE" w:rsidP="00E45ADE">
      <w:pPr>
        <w:ind w:firstLine="567"/>
        <w:jc w:val="both"/>
        <w:rPr>
          <w:rFonts w:ascii="Times New Roman" w:hAnsi="Times New Roman"/>
        </w:rPr>
      </w:pPr>
      <w:r w:rsidRPr="00592654">
        <w:rPr>
          <w:rFonts w:ascii="Times New Roman" w:hAnsi="Times New Roman"/>
          <w:b/>
        </w:rPr>
        <w:t xml:space="preserve">Результаты и обсуждение. </w:t>
      </w:r>
      <w:r w:rsidRPr="00592654">
        <w:rPr>
          <w:rFonts w:ascii="Times New Roman" w:hAnsi="Times New Roman"/>
        </w:rPr>
        <w:t xml:space="preserve">Клиническая картина, которая могла бы говорить о поражении печени у обследованных пациентов с метаболическим синдромом, была скудна. В большинстве случаев выявлено бессимптомное повышение трансаминаз при обследовании по поводу другой патологии (сахарный диабет, артериальная гипертензия, ожирение). У 7 пациентов (23,3 % обследуемых)  имели место неспецифичные жалобы, не коррелирующие со степенью активности воспалительного процесса в печени: астенические (слабость, повышенная утомляемость), диспепсические жалобы (метеоризм, тошнота, нарушение стула), болевые (периодически ноющая боль и дискомфорт в области правого подреберья без четкой связи с приемом пищи). У всех пациентов по данным анкетирования было исключено злоупотребление спиртными напитками. При анализе антропометрии было отмечено, что у </w:t>
      </w:r>
      <w:r w:rsidRPr="00592654">
        <w:rPr>
          <w:rFonts w:ascii="Times New Roman" w:hAnsi="Times New Roman"/>
        </w:rPr>
        <w:lastRenderedPageBreak/>
        <w:t>обследованных женщин ОТ была более 98 см, у мужчин – более 100 см, при этом соотношение ОТ/ОБ у женщин более 0,85, а у мужчин более 1,0. Сопоставляя с данными литературы, эти показатели являются предиктором дислипидемии (повышения уровня триглицеридов (ТГ) и снижения уровня холестерина липопротеинов высокой плотности (ХС-ЛПВП)) [</w:t>
      </w:r>
      <w:r w:rsidR="00DC2836">
        <w:fldChar w:fldCharType="begin"/>
      </w:r>
      <w:r w:rsidR="00DC2836">
        <w:instrText xml:space="preserve"> REF _Ref341647989 \r \h  \* MERGEFORMAT </w:instrText>
      </w:r>
      <w:r w:rsidR="00DC2836">
        <w:fldChar w:fldCharType="separate"/>
      </w:r>
      <w:r w:rsidRPr="00592654">
        <w:t>1</w:t>
      </w:r>
      <w:r w:rsidR="00DC2836">
        <w:fldChar w:fldCharType="end"/>
      </w:r>
      <w:r w:rsidRPr="00592654">
        <w:rPr>
          <w:rFonts w:ascii="Times New Roman" w:hAnsi="Times New Roman"/>
        </w:rPr>
        <w:t>]. Согласно литературным данным с развитием НАЖБП ассоциирована гиперлипидемия, в частности, гипертриглицеридемия (20 – 80 % больных) [</w:t>
      </w:r>
      <w:r w:rsidR="00DC2836">
        <w:fldChar w:fldCharType="begin"/>
      </w:r>
      <w:r w:rsidR="00DC2836">
        <w:instrText xml:space="preserve"> REF _Ref345979636 \r \h  \* MERGEFORMAT </w:instrText>
      </w:r>
      <w:r w:rsidR="00DC2836">
        <w:fldChar w:fldCharType="separate"/>
      </w:r>
      <w:r w:rsidRPr="00592654">
        <w:t>4</w:t>
      </w:r>
      <w:r w:rsidR="00DC2836">
        <w:fldChar w:fldCharType="end"/>
      </w:r>
      <w:r w:rsidRPr="00592654">
        <w:rPr>
          <w:rFonts w:ascii="Times New Roman" w:hAnsi="Times New Roman"/>
        </w:rPr>
        <w:t xml:space="preserve">]. По полученным данным гиперхолестеринемия, гипертриглицеридемия, повышение ХС-ЛПНП и снижение ХС-ЛПВП наблюдались в различной степени выраженности у 78 % обследованых пациентов.  </w:t>
      </w:r>
    </w:p>
    <w:p w:rsidR="00E45ADE" w:rsidRPr="00592654" w:rsidRDefault="00E45ADE" w:rsidP="00E45ADE">
      <w:pPr>
        <w:ind w:firstLine="567"/>
        <w:jc w:val="both"/>
        <w:rPr>
          <w:rFonts w:ascii="Times New Roman" w:hAnsi="Times New Roman"/>
        </w:rPr>
      </w:pPr>
      <w:r w:rsidRPr="00592654">
        <w:rPr>
          <w:rFonts w:ascii="Times New Roman" w:hAnsi="Times New Roman"/>
        </w:rPr>
        <w:t>У обследованных пациентов выявлено умеренное (в 2 – 4 раза) повышение активности  АЛТ и АСТ в 50 % случаев, при этом активность АЛТ превышала активность АСТ у 88% пациентов. Также отмечалось умеренное повышение активности ЩФ в 33,3 %  и активности ГГТП в 75 % случаев. Гипергликемия была выявлена у 12 пациентов (40 %): из них 3 пациента - с установленным СД 2 типа и 1 пациент - с впервые выявленным СД 2 типа. По данным УЗИ печени в 50 % случаев выявлена гепатомегалия, признаки жирового гепатоза у 76,7 %  (23/30) пациентов, у 3,3 % (1/30) пациентов выявлены признаки стеатогепатита.</w:t>
      </w:r>
    </w:p>
    <w:p w:rsidR="00E45ADE" w:rsidRPr="00592654" w:rsidRDefault="00E45ADE" w:rsidP="00E45ADE">
      <w:pPr>
        <w:ind w:firstLine="567"/>
        <w:jc w:val="both"/>
        <w:rPr>
          <w:rFonts w:ascii="Times New Roman" w:hAnsi="Times New Roman"/>
        </w:rPr>
      </w:pPr>
      <w:r w:rsidRPr="00592654">
        <w:rPr>
          <w:rFonts w:ascii="Times New Roman" w:hAnsi="Times New Roman"/>
        </w:rPr>
        <w:t>По данным СМАД выявлены повышенные среднесуточные значения как САД 142,71 [108:159] мм рт. ст., так и ДАД 83,73 [68:97] мм рт. ст. несмотря на проводимую комбинированную гипотензивную терапию (в частности,  при АГ III степени комбинация 4-х вышеуказанных групп препаратов), т.е. отсутствие эффективного контроля АД.  В 80% случаев отмечается повышенная вариабельность цифр АД, особенно выраженная в ночное время суток; в 73,3% выявлено повышенное среднесуточное пульсовое АД (&gt;53 мм рт.). Также в большинстве случаев выявлено нарушение двухфазного ритма АД в виде преобладания нон-дипперов и найт-пикеров. Выраженность данных изменений  ассоциирована с индексом массы тела, длительностью артериальной гипертензии, наличием НАЖБП и сопутствующего СД 2 типа. Данные изменения могут быть ассоциированы с увеличением риска смерти независимо от уровня среднесуточного АД. Установлено, что отсутствие достаточного снижения АД ночью – сильный и независимый предиктор сердечно – сосудистой смертности [</w:t>
      </w:r>
      <w:r w:rsidR="00DC2836">
        <w:fldChar w:fldCharType="begin"/>
      </w:r>
      <w:r w:rsidR="00DC2836">
        <w:instrText xml:space="preserve"> REF _Ref346015839 \r \h  \* MERGEFORMAT </w:instrText>
      </w:r>
      <w:r w:rsidR="00DC2836">
        <w:fldChar w:fldCharType="separate"/>
      </w:r>
      <w:r w:rsidRPr="00592654">
        <w:t>9</w:t>
      </w:r>
      <w:r w:rsidR="00DC2836">
        <w:fldChar w:fldCharType="end"/>
      </w:r>
      <w:r w:rsidRPr="00592654">
        <w:rPr>
          <w:rFonts w:ascii="Times New Roman" w:hAnsi="Times New Roman"/>
        </w:rPr>
        <w:t xml:space="preserve">]. У таких пациентов отмечается увеличение индекса массы миокарда левого желудочка, выше степень микроальбуминурии (ранний маркер поражения почек). </w:t>
      </w:r>
    </w:p>
    <w:p w:rsidR="00E45ADE" w:rsidRPr="00592654" w:rsidRDefault="00E45ADE" w:rsidP="00E45ADE">
      <w:pPr>
        <w:ind w:firstLine="567"/>
        <w:jc w:val="both"/>
        <w:rPr>
          <w:rFonts w:ascii="Times New Roman" w:hAnsi="Times New Roman"/>
        </w:rPr>
      </w:pPr>
      <w:r w:rsidRPr="00592654">
        <w:rPr>
          <w:rFonts w:ascii="Times New Roman" w:hAnsi="Times New Roman"/>
          <w:b/>
        </w:rPr>
        <w:t xml:space="preserve">Заключение. </w:t>
      </w:r>
      <w:r w:rsidRPr="00592654">
        <w:rPr>
          <w:rFonts w:ascii="Times New Roman" w:hAnsi="Times New Roman"/>
        </w:rPr>
        <w:t>Полученные результаты свидетельствуют о неблагоприятном влиянии избыточной массы тела и абдоминального ожирения на показатели липидного и углеводного обмена, СМАД и функциональное состояние печени, взаимосвязи НАЖБП и компонентов МС,  коморбидном влиянии компонентов МС друг на друга. Это требует более тщательного обследования пациентов с избыточной массой тела с целью раннего проведении превентивных мер, а также тщательное динамическое наблюдение пациентов с МС с оценкой функционального состояния печени, параметров углеводного и липидного обменов, контроля течения АГ.</w:t>
      </w:r>
    </w:p>
    <w:p w:rsidR="004051FC" w:rsidRDefault="004051FC" w:rsidP="003B5D12">
      <w:pPr>
        <w:spacing w:after="240"/>
        <w:ind w:firstLine="567"/>
        <w:jc w:val="center"/>
        <w:rPr>
          <w:rFonts w:ascii="Times New Roman" w:hAnsi="Times New Roman"/>
          <w:b/>
        </w:rPr>
      </w:pPr>
    </w:p>
    <w:p w:rsidR="00E45ADE" w:rsidRPr="003B5D12" w:rsidRDefault="003B5D12" w:rsidP="003B5D12">
      <w:pPr>
        <w:spacing w:after="240"/>
        <w:ind w:firstLine="567"/>
        <w:jc w:val="center"/>
        <w:rPr>
          <w:rFonts w:ascii="Times New Roman" w:hAnsi="Times New Roman"/>
          <w:b/>
        </w:rPr>
      </w:pPr>
      <w:r w:rsidRPr="003B5D12">
        <w:rPr>
          <w:rFonts w:ascii="Times New Roman" w:hAnsi="Times New Roman"/>
          <w:b/>
        </w:rPr>
        <w:t>Л</w:t>
      </w:r>
      <w:r w:rsidR="00E45ADE" w:rsidRPr="003B5D12">
        <w:rPr>
          <w:rFonts w:ascii="Times New Roman" w:hAnsi="Times New Roman"/>
          <w:b/>
        </w:rPr>
        <w:t>итератур</w:t>
      </w:r>
      <w:r w:rsidRPr="003B5D12">
        <w:rPr>
          <w:rFonts w:ascii="Times New Roman" w:hAnsi="Times New Roman"/>
          <w:b/>
        </w:rPr>
        <w:t>а</w:t>
      </w:r>
    </w:p>
    <w:p w:rsidR="00E45ADE" w:rsidRPr="004051FC" w:rsidRDefault="00E45ADE" w:rsidP="00750B9A">
      <w:pPr>
        <w:numPr>
          <w:ilvl w:val="0"/>
          <w:numId w:val="52"/>
        </w:numPr>
        <w:ind w:left="0" w:firstLine="709"/>
        <w:jc w:val="both"/>
        <w:rPr>
          <w:rFonts w:ascii="Times New Roman" w:hAnsi="Times New Roman"/>
          <w:spacing w:val="-4"/>
        </w:rPr>
      </w:pPr>
      <w:bookmarkStart w:id="17" w:name="_Ref341647989"/>
      <w:r w:rsidRPr="004051FC">
        <w:rPr>
          <w:rFonts w:ascii="Times New Roman" w:hAnsi="Times New Roman"/>
          <w:spacing w:val="-4"/>
        </w:rPr>
        <w:t>Верткин А.Л., Носов О.В., Скотников А.С., Водолазкая А.Н. Ожирение в общесоматической практике. // Лечащий врач. - 2009. - №11. - С. 27–32.</w:t>
      </w:r>
      <w:bookmarkEnd w:id="17"/>
    </w:p>
    <w:p w:rsidR="00E45ADE" w:rsidRPr="00592654" w:rsidRDefault="00E45ADE" w:rsidP="00750B9A">
      <w:pPr>
        <w:numPr>
          <w:ilvl w:val="0"/>
          <w:numId w:val="52"/>
        </w:numPr>
        <w:ind w:left="0" w:firstLine="709"/>
        <w:jc w:val="both"/>
        <w:rPr>
          <w:rFonts w:ascii="Times New Roman" w:hAnsi="Times New Roman"/>
        </w:rPr>
      </w:pPr>
      <w:bookmarkStart w:id="18" w:name="_Ref341647691"/>
      <w:r w:rsidRPr="00592654">
        <w:rPr>
          <w:rFonts w:ascii="Times New Roman" w:hAnsi="Times New Roman"/>
        </w:rPr>
        <w:t>Костюкевич О.И. Артериальная гипертензия и болезни печени: в поисках компромисса. // РМЖ. – 2011.- том 19, №5. - С. 338–342.</w:t>
      </w:r>
      <w:bookmarkEnd w:id="18"/>
    </w:p>
    <w:p w:rsidR="00E45ADE" w:rsidRPr="00592654" w:rsidRDefault="00E45ADE" w:rsidP="00750B9A">
      <w:pPr>
        <w:numPr>
          <w:ilvl w:val="0"/>
          <w:numId w:val="52"/>
        </w:numPr>
        <w:ind w:left="0" w:firstLine="709"/>
        <w:jc w:val="both"/>
        <w:rPr>
          <w:rFonts w:ascii="Times New Roman" w:hAnsi="Times New Roman"/>
        </w:rPr>
      </w:pPr>
      <w:bookmarkStart w:id="19" w:name="_Ref341647953"/>
      <w:r w:rsidRPr="00592654">
        <w:rPr>
          <w:rFonts w:ascii="Times New Roman" w:hAnsi="Times New Roman"/>
        </w:rPr>
        <w:t>Минушкин О.Н. Неалкогольный стеатоз печени, диагностика, лечебные подходы. // Лечащий врач. – 2012. - № 2. - С. 34–38.</w:t>
      </w:r>
      <w:bookmarkEnd w:id="19"/>
    </w:p>
    <w:p w:rsidR="00E45ADE" w:rsidRPr="00592654" w:rsidRDefault="00E45ADE" w:rsidP="00750B9A">
      <w:pPr>
        <w:numPr>
          <w:ilvl w:val="0"/>
          <w:numId w:val="52"/>
        </w:numPr>
        <w:ind w:left="0" w:firstLine="709"/>
        <w:jc w:val="both"/>
        <w:rPr>
          <w:rFonts w:ascii="Times New Roman" w:hAnsi="Times New Roman"/>
        </w:rPr>
      </w:pPr>
      <w:bookmarkStart w:id="20" w:name="_Ref345979636"/>
      <w:r w:rsidRPr="00592654">
        <w:rPr>
          <w:rFonts w:ascii="Times New Roman" w:hAnsi="Times New Roman"/>
        </w:rPr>
        <w:t>Мохорт Т.В. Неалкогольная жировая болезнь печени и сахарный диабет: аспекты патогенеза, диагностики и лечения. // Медицинские новости. – 2012. - № 4. – С. 4-10.</w:t>
      </w:r>
      <w:bookmarkEnd w:id="20"/>
    </w:p>
    <w:p w:rsidR="00E45ADE" w:rsidRPr="00592654" w:rsidRDefault="00E45ADE" w:rsidP="00750B9A">
      <w:pPr>
        <w:numPr>
          <w:ilvl w:val="0"/>
          <w:numId w:val="52"/>
        </w:numPr>
        <w:ind w:left="0" w:firstLine="709"/>
        <w:jc w:val="both"/>
        <w:rPr>
          <w:rFonts w:ascii="Times New Roman" w:hAnsi="Times New Roman"/>
        </w:rPr>
      </w:pPr>
      <w:bookmarkStart w:id="21" w:name="_Ref341647592"/>
      <w:r w:rsidRPr="00592654">
        <w:rPr>
          <w:rFonts w:ascii="Times New Roman" w:hAnsi="Times New Roman"/>
        </w:rPr>
        <w:t xml:space="preserve">Преждевременная смертность: где мы сейчас и куда мы движемся / В.Т. Ивашкин // Материалы </w:t>
      </w:r>
      <w:r w:rsidRPr="00592654">
        <w:rPr>
          <w:rFonts w:ascii="Times New Roman" w:hAnsi="Times New Roman"/>
          <w:lang w:val="en-US"/>
        </w:rPr>
        <w:t>XVII</w:t>
      </w:r>
      <w:r w:rsidRPr="00592654">
        <w:rPr>
          <w:rFonts w:ascii="Times New Roman" w:hAnsi="Times New Roman"/>
        </w:rPr>
        <w:t xml:space="preserve"> Российской гастроэнтерологической недели. – Москва, 2012.</w:t>
      </w:r>
      <w:bookmarkEnd w:id="21"/>
    </w:p>
    <w:p w:rsidR="00E45ADE" w:rsidRPr="00592654" w:rsidRDefault="00E45ADE" w:rsidP="00750B9A">
      <w:pPr>
        <w:numPr>
          <w:ilvl w:val="0"/>
          <w:numId w:val="52"/>
        </w:numPr>
        <w:ind w:left="0" w:firstLine="709"/>
        <w:jc w:val="both"/>
        <w:rPr>
          <w:rFonts w:ascii="Times New Roman" w:hAnsi="Times New Roman"/>
        </w:rPr>
      </w:pPr>
      <w:bookmarkStart w:id="22" w:name="_Ref341647910"/>
      <w:r w:rsidRPr="00592654">
        <w:rPr>
          <w:rFonts w:ascii="Times New Roman" w:hAnsi="Times New Roman"/>
        </w:rPr>
        <w:t xml:space="preserve">Принципы коррекции дислипидемии у пациентов с неалкогольной жировой болезнью печени / И.Г. Бакулин // Материалы </w:t>
      </w:r>
      <w:r w:rsidRPr="00592654">
        <w:rPr>
          <w:rFonts w:ascii="Times New Roman" w:hAnsi="Times New Roman"/>
          <w:lang w:val="en-US"/>
        </w:rPr>
        <w:t>XVII</w:t>
      </w:r>
      <w:r w:rsidRPr="00592654">
        <w:rPr>
          <w:rFonts w:ascii="Times New Roman" w:hAnsi="Times New Roman"/>
        </w:rPr>
        <w:t xml:space="preserve"> Российской гастроэнтерологической недели. – Москва, 2012.</w:t>
      </w:r>
      <w:bookmarkEnd w:id="22"/>
    </w:p>
    <w:p w:rsidR="00E45ADE" w:rsidRPr="00592654" w:rsidRDefault="00E45ADE" w:rsidP="00750B9A">
      <w:pPr>
        <w:numPr>
          <w:ilvl w:val="0"/>
          <w:numId w:val="52"/>
        </w:numPr>
        <w:ind w:left="0" w:firstLine="709"/>
        <w:jc w:val="both"/>
        <w:rPr>
          <w:rFonts w:ascii="Times New Roman" w:hAnsi="Times New Roman"/>
        </w:rPr>
      </w:pPr>
      <w:bookmarkStart w:id="23" w:name="_Ref345979780"/>
      <w:r w:rsidRPr="00592654">
        <w:rPr>
          <w:rFonts w:ascii="Times New Roman" w:hAnsi="Times New Roman"/>
        </w:rPr>
        <w:t>Якимова С.С.  Рациональная терапия неалкогольной жировой болезни печени в амбулаторной практике //Справочник поликлинического врача. - № 9. – 2012. – С. 13 – 16.</w:t>
      </w:r>
      <w:bookmarkEnd w:id="23"/>
    </w:p>
    <w:p w:rsidR="00E45ADE" w:rsidRPr="00592654" w:rsidRDefault="00E45ADE" w:rsidP="00750B9A">
      <w:pPr>
        <w:numPr>
          <w:ilvl w:val="0"/>
          <w:numId w:val="52"/>
        </w:numPr>
        <w:ind w:left="0" w:firstLine="709"/>
        <w:jc w:val="both"/>
        <w:rPr>
          <w:rFonts w:ascii="Times New Roman" w:hAnsi="Times New Roman"/>
          <w:lang w:val="en-US"/>
        </w:rPr>
      </w:pPr>
      <w:bookmarkStart w:id="24" w:name="_Ref341648095"/>
      <w:r w:rsidRPr="00592654">
        <w:rPr>
          <w:rFonts w:ascii="Times New Roman" w:hAnsi="Times New Roman"/>
          <w:lang w:val="en-US"/>
        </w:rPr>
        <w:t xml:space="preserve">Calle E., Thun M., Petrelli J. et al.. Bodi-mass index and mortality in a prospective cohort of U.S. adults // B Engl J Med. – 1999. - 341; 15. – </w:t>
      </w:r>
      <w:r w:rsidRPr="00592654">
        <w:rPr>
          <w:rFonts w:ascii="Times New Roman" w:hAnsi="Times New Roman"/>
        </w:rPr>
        <w:t>С</w:t>
      </w:r>
      <w:r w:rsidRPr="00592654">
        <w:rPr>
          <w:rFonts w:ascii="Times New Roman" w:hAnsi="Times New Roman"/>
          <w:lang w:val="en-US"/>
        </w:rPr>
        <w:t>. 1097-1105.</w:t>
      </w:r>
      <w:bookmarkEnd w:id="24"/>
    </w:p>
    <w:p w:rsidR="00E45ADE" w:rsidRPr="004051FC" w:rsidRDefault="00E45ADE" w:rsidP="00750B9A">
      <w:pPr>
        <w:numPr>
          <w:ilvl w:val="0"/>
          <w:numId w:val="52"/>
        </w:numPr>
        <w:ind w:left="0" w:firstLine="709"/>
        <w:jc w:val="both"/>
        <w:rPr>
          <w:rFonts w:ascii="Times New Roman" w:hAnsi="Times New Roman"/>
          <w:spacing w:val="-4"/>
          <w:lang w:val="en-US"/>
        </w:rPr>
      </w:pPr>
      <w:bookmarkStart w:id="25" w:name="_Ref346015839"/>
      <w:r w:rsidRPr="004051FC">
        <w:rPr>
          <w:rFonts w:ascii="Times New Roman" w:hAnsi="Times New Roman"/>
          <w:spacing w:val="-4"/>
          <w:lang w:val="en-US"/>
        </w:rPr>
        <w:t>Оhkubo T., Imai Y., Tsuji I. et al. Relation between nocturnal decline in blood pressure and mortality. The Ohasama study. Am J Hypertens 1997; 10: 1201–1207.</w:t>
      </w:r>
      <w:bookmarkEnd w:id="25"/>
    </w:p>
    <w:p w:rsidR="00E45ADE" w:rsidRPr="00592654" w:rsidRDefault="00E45ADE" w:rsidP="00750B9A">
      <w:pPr>
        <w:numPr>
          <w:ilvl w:val="0"/>
          <w:numId w:val="52"/>
        </w:numPr>
        <w:ind w:left="0" w:firstLine="709"/>
        <w:jc w:val="both"/>
        <w:rPr>
          <w:rFonts w:ascii="Times New Roman" w:hAnsi="Times New Roman"/>
          <w:lang w:val="en-US"/>
        </w:rPr>
      </w:pPr>
      <w:bookmarkStart w:id="26" w:name="_Ref345976498"/>
      <w:r w:rsidRPr="00592654">
        <w:rPr>
          <w:rFonts w:ascii="Times New Roman" w:hAnsi="Times New Roman"/>
          <w:lang w:val="en-US"/>
        </w:rPr>
        <w:t>Targher G., Bertolini L., Padovani R. et al. Prevalence of non-alcoholic fatty liver disease and its association with cardiovascular disease in patients with type 1 diabetes. // J Hepatol, 2010; 53(4):713-718.</w:t>
      </w:r>
      <w:bookmarkEnd w:id="26"/>
    </w:p>
    <w:p w:rsidR="00E45ADE" w:rsidRPr="00592654" w:rsidRDefault="00E45ADE" w:rsidP="00750B9A">
      <w:pPr>
        <w:numPr>
          <w:ilvl w:val="0"/>
          <w:numId w:val="52"/>
        </w:numPr>
        <w:ind w:left="0" w:firstLine="709"/>
        <w:jc w:val="both"/>
        <w:rPr>
          <w:rFonts w:ascii="Times New Roman" w:hAnsi="Times New Roman"/>
          <w:lang w:val="en-US"/>
        </w:rPr>
      </w:pPr>
      <w:r w:rsidRPr="00592654">
        <w:rPr>
          <w:rFonts w:ascii="Times New Roman" w:hAnsi="Times New Roman"/>
          <w:lang w:val="en-US"/>
        </w:rPr>
        <w:t xml:space="preserve"> </w:t>
      </w:r>
      <w:bookmarkStart w:id="27" w:name="_Ref345976502"/>
      <w:r w:rsidRPr="00592654">
        <w:rPr>
          <w:rFonts w:ascii="Times New Roman" w:hAnsi="Times New Roman"/>
          <w:lang w:val="en-US"/>
        </w:rPr>
        <w:t>Targher G., Pichiri I., Zoppini G. et al. Increased Prevalence of Cardiovascular Disease in Type 1 Diabetic Patients with Non-Alcoholic Fatty Liver Disease. // J Endocrinol Invest, 2011 Jul 27. [Epub ahead of print] PMID: 21795844</w:t>
      </w:r>
      <w:bookmarkEnd w:id="27"/>
      <w:r w:rsidRPr="00592654">
        <w:rPr>
          <w:rFonts w:ascii="Times New Roman" w:hAnsi="Times New Roman"/>
        </w:rPr>
        <w:t>.</w:t>
      </w:r>
    </w:p>
    <w:p w:rsidR="003929DF" w:rsidRDefault="003929DF" w:rsidP="004D7595">
      <w:pPr>
        <w:ind w:firstLine="284"/>
        <w:contextualSpacing/>
        <w:jc w:val="center"/>
        <w:rPr>
          <w:rFonts w:ascii="Times New Roman" w:hAnsi="Times New Roman"/>
          <w:bCs/>
        </w:rPr>
      </w:pPr>
    </w:p>
    <w:p w:rsidR="003929DF" w:rsidRDefault="003929DF" w:rsidP="004D7595">
      <w:pPr>
        <w:ind w:firstLine="284"/>
        <w:contextualSpacing/>
        <w:jc w:val="center"/>
        <w:rPr>
          <w:rFonts w:ascii="Times New Roman" w:hAnsi="Times New Roman"/>
          <w:bCs/>
        </w:rPr>
      </w:pPr>
    </w:p>
    <w:p w:rsidR="003929DF" w:rsidRDefault="003929DF" w:rsidP="004D7595">
      <w:pPr>
        <w:ind w:firstLine="284"/>
        <w:contextualSpacing/>
        <w:jc w:val="center"/>
        <w:rPr>
          <w:rFonts w:ascii="Times New Roman" w:hAnsi="Times New Roman"/>
          <w:bCs/>
        </w:rPr>
      </w:pPr>
    </w:p>
    <w:p w:rsidR="003929DF" w:rsidRDefault="003929DF" w:rsidP="004D7595">
      <w:pPr>
        <w:ind w:firstLine="284"/>
        <w:contextualSpacing/>
        <w:jc w:val="center"/>
        <w:rPr>
          <w:rFonts w:ascii="Times New Roman" w:hAnsi="Times New Roman"/>
          <w:bCs/>
        </w:rPr>
      </w:pPr>
    </w:p>
    <w:p w:rsidR="003929DF" w:rsidRDefault="003929DF" w:rsidP="004D7595">
      <w:pPr>
        <w:ind w:firstLine="284"/>
        <w:contextualSpacing/>
        <w:jc w:val="center"/>
        <w:rPr>
          <w:rFonts w:ascii="Times New Roman" w:hAnsi="Times New Roman"/>
          <w:bCs/>
        </w:rPr>
      </w:pPr>
    </w:p>
    <w:p w:rsidR="004051FC" w:rsidRDefault="004051FC" w:rsidP="004D7595">
      <w:pPr>
        <w:ind w:firstLine="284"/>
        <w:contextualSpacing/>
        <w:jc w:val="center"/>
        <w:rPr>
          <w:rFonts w:ascii="Times New Roman" w:hAnsi="Times New Roman"/>
          <w:bCs/>
        </w:rPr>
      </w:pPr>
    </w:p>
    <w:p w:rsidR="004051FC" w:rsidRDefault="004051FC" w:rsidP="004D7595">
      <w:pPr>
        <w:ind w:firstLine="284"/>
        <w:contextualSpacing/>
        <w:jc w:val="center"/>
        <w:rPr>
          <w:rFonts w:ascii="Times New Roman" w:hAnsi="Times New Roman"/>
          <w:bCs/>
        </w:rPr>
      </w:pPr>
    </w:p>
    <w:p w:rsidR="004051FC" w:rsidRDefault="004051FC" w:rsidP="004D7595">
      <w:pPr>
        <w:ind w:firstLine="284"/>
        <w:contextualSpacing/>
        <w:jc w:val="center"/>
        <w:rPr>
          <w:rFonts w:ascii="Times New Roman" w:hAnsi="Times New Roman"/>
          <w:bCs/>
        </w:rPr>
      </w:pPr>
    </w:p>
    <w:p w:rsidR="004051FC" w:rsidRDefault="004051FC" w:rsidP="004D7595">
      <w:pPr>
        <w:ind w:firstLine="284"/>
        <w:contextualSpacing/>
        <w:jc w:val="center"/>
        <w:rPr>
          <w:rFonts w:ascii="Times New Roman" w:hAnsi="Times New Roman"/>
          <w:bCs/>
        </w:rPr>
      </w:pPr>
    </w:p>
    <w:p w:rsidR="004051FC" w:rsidRDefault="004051FC" w:rsidP="004D7595">
      <w:pPr>
        <w:ind w:firstLine="284"/>
        <w:contextualSpacing/>
        <w:jc w:val="center"/>
        <w:rPr>
          <w:rFonts w:ascii="Times New Roman" w:hAnsi="Times New Roman"/>
          <w:bCs/>
        </w:rPr>
      </w:pPr>
    </w:p>
    <w:p w:rsidR="004051FC" w:rsidRDefault="004051FC" w:rsidP="004D7595">
      <w:pPr>
        <w:ind w:firstLine="284"/>
        <w:contextualSpacing/>
        <w:jc w:val="center"/>
        <w:rPr>
          <w:rFonts w:ascii="Times New Roman" w:hAnsi="Times New Roman"/>
          <w:bCs/>
        </w:rPr>
      </w:pPr>
    </w:p>
    <w:p w:rsidR="004051FC" w:rsidRDefault="004051FC" w:rsidP="004D7595">
      <w:pPr>
        <w:ind w:firstLine="284"/>
        <w:contextualSpacing/>
        <w:jc w:val="center"/>
        <w:rPr>
          <w:rFonts w:ascii="Times New Roman" w:hAnsi="Times New Roman"/>
          <w:bCs/>
        </w:rPr>
      </w:pPr>
    </w:p>
    <w:p w:rsidR="004051FC" w:rsidRDefault="004051FC" w:rsidP="004D7595">
      <w:pPr>
        <w:ind w:firstLine="284"/>
        <w:contextualSpacing/>
        <w:jc w:val="center"/>
        <w:rPr>
          <w:rFonts w:ascii="Times New Roman" w:hAnsi="Times New Roman"/>
          <w:bCs/>
        </w:rPr>
      </w:pPr>
    </w:p>
    <w:p w:rsidR="004D7595" w:rsidRPr="003929DF" w:rsidRDefault="004D7595" w:rsidP="004D7595">
      <w:pPr>
        <w:ind w:firstLine="284"/>
        <w:contextualSpacing/>
        <w:jc w:val="center"/>
        <w:rPr>
          <w:rFonts w:ascii="Times New Roman" w:hAnsi="Times New Roman"/>
          <w:bCs/>
        </w:rPr>
      </w:pPr>
      <w:r w:rsidRPr="003929DF">
        <w:rPr>
          <w:rFonts w:ascii="Times New Roman" w:hAnsi="Times New Roman"/>
          <w:bCs/>
        </w:rPr>
        <w:t>ОСВЕДОМЛЕННОСТЬ РОДИТЕЛЕЙ В ВОПРОСАХ ОХРАНЫ ЗДОРОВЬЯ И ПРОФИЛАКТИКИ  НАИБОЛЕЕ РАСПРОСТРАНЕННЫХ ЗАБОЛЕВАНИЙ.</w:t>
      </w:r>
    </w:p>
    <w:p w:rsidR="004D7595" w:rsidRPr="003929DF" w:rsidRDefault="004D7595" w:rsidP="004D7595">
      <w:pPr>
        <w:ind w:firstLine="284"/>
        <w:contextualSpacing/>
        <w:jc w:val="center"/>
        <w:rPr>
          <w:rFonts w:ascii="Times New Roman" w:hAnsi="Times New Roman"/>
          <w:bCs/>
        </w:rPr>
      </w:pPr>
    </w:p>
    <w:p w:rsidR="004D7595" w:rsidRPr="00592654" w:rsidRDefault="004D7595" w:rsidP="004D7595">
      <w:pPr>
        <w:ind w:firstLine="284"/>
        <w:contextualSpacing/>
        <w:jc w:val="center"/>
        <w:rPr>
          <w:rFonts w:ascii="Times New Roman" w:hAnsi="Times New Roman"/>
          <w:bCs/>
        </w:rPr>
      </w:pPr>
      <w:r w:rsidRPr="00592654">
        <w:rPr>
          <w:rFonts w:ascii="Times New Roman" w:hAnsi="Times New Roman"/>
          <w:bCs/>
        </w:rPr>
        <w:t xml:space="preserve"> Якимович Н.И.,Резникова М.И., Русакова А.А.</w:t>
      </w:r>
    </w:p>
    <w:p w:rsidR="004D7595" w:rsidRPr="00592654" w:rsidRDefault="004D7595" w:rsidP="004D7595">
      <w:pPr>
        <w:ind w:firstLine="284"/>
        <w:contextualSpacing/>
        <w:jc w:val="center"/>
        <w:rPr>
          <w:rFonts w:ascii="Times New Roman" w:hAnsi="Times New Roman"/>
        </w:rPr>
      </w:pPr>
    </w:p>
    <w:p w:rsidR="004D7595" w:rsidRPr="00592654" w:rsidRDefault="004D7595" w:rsidP="004D7595">
      <w:pPr>
        <w:ind w:firstLine="284"/>
        <w:contextualSpacing/>
        <w:jc w:val="center"/>
        <w:rPr>
          <w:rFonts w:ascii="Times New Roman" w:hAnsi="Times New Roman"/>
          <w:bCs/>
          <w:i/>
        </w:rPr>
      </w:pPr>
      <w:r w:rsidRPr="00592654">
        <w:rPr>
          <w:rFonts w:ascii="Times New Roman" w:hAnsi="Times New Roman"/>
          <w:bCs/>
          <w:i/>
        </w:rPr>
        <w:t xml:space="preserve">Белорусский государственный медицинский университет, </w:t>
      </w:r>
    </w:p>
    <w:p w:rsidR="004D7595" w:rsidRPr="00592654" w:rsidRDefault="004D7595" w:rsidP="004D7595">
      <w:pPr>
        <w:ind w:firstLine="284"/>
        <w:contextualSpacing/>
        <w:jc w:val="center"/>
        <w:rPr>
          <w:rFonts w:ascii="Times New Roman" w:hAnsi="Times New Roman"/>
          <w:bCs/>
          <w:i/>
        </w:rPr>
      </w:pPr>
      <w:r w:rsidRPr="00592654">
        <w:rPr>
          <w:rFonts w:ascii="Times New Roman" w:hAnsi="Times New Roman"/>
          <w:bCs/>
          <w:i/>
        </w:rPr>
        <w:t>1- я кафедра детских болезней</w:t>
      </w:r>
    </w:p>
    <w:p w:rsidR="004D7595" w:rsidRPr="004051FC" w:rsidRDefault="004D7595" w:rsidP="004051FC">
      <w:pPr>
        <w:ind w:firstLine="709"/>
        <w:contextualSpacing/>
        <w:jc w:val="center"/>
        <w:rPr>
          <w:rFonts w:ascii="Times New Roman" w:hAnsi="Times New Roman"/>
          <w:b/>
          <w:bCs/>
          <w:i/>
        </w:rPr>
      </w:pPr>
    </w:p>
    <w:p w:rsidR="004D7595" w:rsidRPr="00592654" w:rsidRDefault="004D7595" w:rsidP="004051FC">
      <w:pPr>
        <w:ind w:firstLine="709"/>
        <w:contextualSpacing/>
        <w:jc w:val="both"/>
        <w:rPr>
          <w:rFonts w:ascii="Times New Roman" w:hAnsi="Times New Roman"/>
          <w:bCs/>
        </w:rPr>
      </w:pPr>
      <w:r w:rsidRPr="004051FC">
        <w:rPr>
          <w:rFonts w:ascii="Times New Roman" w:hAnsi="Times New Roman"/>
          <w:b/>
          <w:bCs/>
        </w:rPr>
        <w:t>Актуальность:</w:t>
      </w:r>
      <w:r w:rsidRPr="00592654">
        <w:rPr>
          <w:rFonts w:ascii="Times New Roman" w:hAnsi="Times New Roman"/>
          <w:bCs/>
        </w:rPr>
        <w:t xml:space="preserve"> Основной путь снижения заболеваемости ˗ это ее профилактика.</w:t>
      </w:r>
    </w:p>
    <w:p w:rsidR="004D7595" w:rsidRPr="00592654" w:rsidRDefault="004D7595" w:rsidP="004051FC">
      <w:pPr>
        <w:ind w:firstLine="709"/>
        <w:contextualSpacing/>
        <w:jc w:val="both"/>
        <w:rPr>
          <w:rFonts w:ascii="Times New Roman" w:hAnsi="Times New Roman"/>
        </w:rPr>
      </w:pPr>
      <w:r w:rsidRPr="004051FC">
        <w:rPr>
          <w:rFonts w:ascii="Times New Roman" w:hAnsi="Times New Roman"/>
          <w:b/>
          <w:bCs/>
        </w:rPr>
        <w:t>Цель:</w:t>
      </w:r>
      <w:r w:rsidRPr="00592654">
        <w:rPr>
          <w:rFonts w:ascii="Times New Roman" w:hAnsi="Times New Roman"/>
          <w:bCs/>
        </w:rPr>
        <w:t xml:space="preserve"> выявить исходный уровень знаний, а также </w:t>
      </w:r>
      <w:r w:rsidRPr="00592654">
        <w:rPr>
          <w:rFonts w:ascii="Times New Roman" w:hAnsi="Times New Roman"/>
        </w:rPr>
        <w:t>влияние возраста и образования на осведомленность родителей по вопросам охраны здоровья и профилактики наиболее распространенных заболеваний и достоверность этого влияния.</w:t>
      </w:r>
    </w:p>
    <w:p w:rsidR="004D7595" w:rsidRPr="00592654" w:rsidRDefault="004D7595" w:rsidP="004051FC">
      <w:pPr>
        <w:ind w:firstLine="709"/>
        <w:contextualSpacing/>
        <w:jc w:val="both"/>
        <w:rPr>
          <w:rFonts w:ascii="Times New Roman" w:hAnsi="Times New Roman"/>
          <w:bCs/>
        </w:rPr>
      </w:pPr>
      <w:r w:rsidRPr="004051FC">
        <w:rPr>
          <w:rFonts w:ascii="Times New Roman" w:hAnsi="Times New Roman"/>
          <w:b/>
          <w:bCs/>
        </w:rPr>
        <w:t>Методика:</w:t>
      </w:r>
      <w:r w:rsidRPr="00592654">
        <w:rPr>
          <w:rFonts w:ascii="Times New Roman" w:hAnsi="Times New Roman"/>
          <w:bCs/>
        </w:rPr>
        <w:t xml:space="preserve"> проведено анкетирование 229 респондентов–родителей детский садов Минска (№ 532,489,329), УЗ «Детский хирургический центр» (отделения плановой и экстренной хирургии), ДГИКБ,  родильниц послеродового отделения УЗ «1-ой городской клинической больницы».</w:t>
      </w:r>
    </w:p>
    <w:p w:rsidR="004D7595" w:rsidRPr="00592654" w:rsidRDefault="004D7595" w:rsidP="004051FC">
      <w:pPr>
        <w:ind w:firstLine="709"/>
        <w:contextualSpacing/>
        <w:jc w:val="both"/>
        <w:rPr>
          <w:rFonts w:ascii="Times New Roman" w:hAnsi="Times New Roman"/>
          <w:bCs/>
        </w:rPr>
      </w:pPr>
      <w:r w:rsidRPr="00592654">
        <w:rPr>
          <w:rFonts w:ascii="Times New Roman" w:hAnsi="Times New Roman"/>
          <w:bCs/>
        </w:rPr>
        <w:t>При проведении анкетирования были использованы доработанные нами варианты анкет гомельского РНПЦ «Радиоционной медицины и экологии человека».</w:t>
      </w:r>
    </w:p>
    <w:p w:rsidR="004D7595" w:rsidRPr="00592654" w:rsidRDefault="004D7595" w:rsidP="004051FC">
      <w:pPr>
        <w:ind w:firstLine="709"/>
        <w:contextualSpacing/>
        <w:jc w:val="both"/>
        <w:rPr>
          <w:rFonts w:ascii="Times New Roman" w:hAnsi="Times New Roman"/>
          <w:bCs/>
        </w:rPr>
      </w:pPr>
      <w:r w:rsidRPr="00592654">
        <w:rPr>
          <w:rFonts w:ascii="Times New Roman" w:hAnsi="Times New Roman"/>
          <w:bCs/>
        </w:rPr>
        <w:t>Сроки проведения анкетирования 30.01 - 12.04.12.</w:t>
      </w:r>
    </w:p>
    <w:p w:rsidR="004D7595" w:rsidRPr="00592654" w:rsidRDefault="004D7595" w:rsidP="004051FC">
      <w:pPr>
        <w:ind w:firstLine="709"/>
        <w:contextualSpacing/>
        <w:jc w:val="both"/>
        <w:rPr>
          <w:rFonts w:ascii="Times New Roman" w:hAnsi="Times New Roman"/>
          <w:bCs/>
        </w:rPr>
      </w:pPr>
      <w:r w:rsidRPr="00592654">
        <w:rPr>
          <w:rFonts w:ascii="Times New Roman" w:hAnsi="Times New Roman"/>
          <w:bCs/>
        </w:rPr>
        <w:t xml:space="preserve">Результаты анкетирования оценивались с помощью программ </w:t>
      </w:r>
      <w:r w:rsidRPr="00592654">
        <w:rPr>
          <w:rFonts w:ascii="Times New Roman" w:hAnsi="Times New Roman"/>
          <w:bCs/>
          <w:lang w:val="en-US"/>
        </w:rPr>
        <w:t>Microsoft</w:t>
      </w:r>
      <w:r w:rsidRPr="00592654">
        <w:rPr>
          <w:rFonts w:ascii="Times New Roman" w:hAnsi="Times New Roman"/>
          <w:bCs/>
        </w:rPr>
        <w:t xml:space="preserve"> </w:t>
      </w:r>
      <w:r w:rsidRPr="00592654">
        <w:rPr>
          <w:rFonts w:ascii="Times New Roman" w:hAnsi="Times New Roman"/>
          <w:bCs/>
          <w:lang w:val="en-US"/>
        </w:rPr>
        <w:t>Office</w:t>
      </w:r>
      <w:r w:rsidRPr="00592654">
        <w:rPr>
          <w:rFonts w:ascii="Times New Roman" w:hAnsi="Times New Roman"/>
          <w:bCs/>
        </w:rPr>
        <w:t xml:space="preserve"> </w:t>
      </w:r>
      <w:r w:rsidRPr="00592654">
        <w:rPr>
          <w:rFonts w:ascii="Times New Roman" w:hAnsi="Times New Roman"/>
          <w:bCs/>
          <w:lang w:val="en-US"/>
        </w:rPr>
        <w:t>Excel</w:t>
      </w:r>
      <w:r w:rsidRPr="00592654">
        <w:rPr>
          <w:rFonts w:ascii="Times New Roman" w:hAnsi="Times New Roman"/>
          <w:bCs/>
        </w:rPr>
        <w:t xml:space="preserve"> и </w:t>
      </w:r>
      <w:r w:rsidRPr="00592654">
        <w:rPr>
          <w:rFonts w:ascii="Times New Roman" w:hAnsi="Times New Roman"/>
          <w:bCs/>
          <w:lang w:val="en-US"/>
        </w:rPr>
        <w:t>Statistica</w:t>
      </w:r>
      <w:r w:rsidRPr="00592654">
        <w:rPr>
          <w:rFonts w:ascii="Times New Roman" w:hAnsi="Times New Roman"/>
          <w:bCs/>
        </w:rPr>
        <w:t xml:space="preserve"> 6.1.</w:t>
      </w:r>
    </w:p>
    <w:p w:rsidR="004D7595" w:rsidRPr="004051FC" w:rsidRDefault="004D7595" w:rsidP="004051FC">
      <w:pPr>
        <w:ind w:firstLine="709"/>
        <w:contextualSpacing/>
        <w:jc w:val="both"/>
        <w:rPr>
          <w:rFonts w:ascii="Times New Roman" w:hAnsi="Times New Roman"/>
          <w:b/>
          <w:bCs/>
        </w:rPr>
      </w:pPr>
      <w:r w:rsidRPr="004051FC">
        <w:rPr>
          <w:rFonts w:ascii="Times New Roman" w:hAnsi="Times New Roman"/>
          <w:b/>
          <w:bCs/>
        </w:rPr>
        <w:t>Полученные результаты.</w:t>
      </w:r>
    </w:p>
    <w:p w:rsidR="004D7595" w:rsidRPr="00592654" w:rsidRDefault="004D7595" w:rsidP="004051FC">
      <w:pPr>
        <w:ind w:firstLine="709"/>
        <w:contextualSpacing/>
        <w:jc w:val="both"/>
        <w:rPr>
          <w:rFonts w:ascii="Times New Roman" w:hAnsi="Times New Roman"/>
          <w:bCs/>
        </w:rPr>
      </w:pPr>
      <w:r w:rsidRPr="00592654">
        <w:rPr>
          <w:rFonts w:ascii="Times New Roman" w:hAnsi="Times New Roman"/>
          <w:bCs/>
        </w:rPr>
        <w:t>Обобщенный портрет респондента:</w:t>
      </w:r>
    </w:p>
    <w:p w:rsidR="004D7595" w:rsidRPr="00592654" w:rsidRDefault="004D7595" w:rsidP="004051FC">
      <w:pPr>
        <w:ind w:firstLine="709"/>
        <w:contextualSpacing/>
        <w:jc w:val="both"/>
        <w:rPr>
          <w:rFonts w:ascii="Times New Roman" w:hAnsi="Times New Roman"/>
          <w:bCs/>
        </w:rPr>
      </w:pPr>
      <w:r w:rsidRPr="00592654">
        <w:rPr>
          <w:rFonts w:ascii="Times New Roman" w:hAnsi="Times New Roman"/>
          <w:bCs/>
        </w:rPr>
        <w:t>Женщина, возраст 21- 40 лет</w:t>
      </w:r>
    </w:p>
    <w:p w:rsidR="004D7595" w:rsidRPr="00592654" w:rsidRDefault="004D7595" w:rsidP="004051FC">
      <w:pPr>
        <w:ind w:firstLine="709"/>
        <w:contextualSpacing/>
        <w:jc w:val="both"/>
        <w:rPr>
          <w:rFonts w:ascii="Times New Roman" w:hAnsi="Times New Roman"/>
          <w:bCs/>
        </w:rPr>
      </w:pPr>
      <w:r w:rsidRPr="00592654">
        <w:rPr>
          <w:rFonts w:ascii="Times New Roman" w:hAnsi="Times New Roman"/>
          <w:bCs/>
        </w:rPr>
        <w:t xml:space="preserve">Служащая, высшее образование, стаж работы 5-14 лет. </w:t>
      </w:r>
    </w:p>
    <w:p w:rsidR="004D7595" w:rsidRPr="00592654" w:rsidRDefault="004D7595" w:rsidP="004051FC">
      <w:pPr>
        <w:ind w:firstLine="709"/>
        <w:contextualSpacing/>
        <w:jc w:val="both"/>
        <w:rPr>
          <w:rFonts w:ascii="Times New Roman" w:hAnsi="Times New Roman"/>
          <w:bCs/>
        </w:rPr>
      </w:pPr>
      <w:r w:rsidRPr="00592654">
        <w:rPr>
          <w:rFonts w:ascii="Times New Roman" w:hAnsi="Times New Roman"/>
          <w:bCs/>
        </w:rPr>
        <w:t>Полная семья, первый ребенок в возрасте от 3 до 5 лет.</w:t>
      </w:r>
    </w:p>
    <w:p w:rsidR="004D7595" w:rsidRPr="00592654" w:rsidRDefault="004D7595" w:rsidP="004051FC">
      <w:pPr>
        <w:ind w:firstLine="709"/>
        <w:contextualSpacing/>
        <w:jc w:val="both"/>
        <w:rPr>
          <w:rFonts w:ascii="Times New Roman" w:hAnsi="Times New Roman"/>
          <w:bCs/>
        </w:rPr>
      </w:pPr>
      <w:r w:rsidRPr="00592654">
        <w:rPr>
          <w:rFonts w:ascii="Times New Roman" w:hAnsi="Times New Roman"/>
          <w:bCs/>
        </w:rPr>
        <w:t>Способ родоразрешения - через естественные родовые пути; характер вскармливания ребенка - грудное, беременность протекала без осложнений.</w:t>
      </w:r>
    </w:p>
    <w:p w:rsidR="004D7595" w:rsidRPr="00592654" w:rsidRDefault="004D7595" w:rsidP="004051FC">
      <w:pPr>
        <w:ind w:firstLine="709"/>
        <w:contextualSpacing/>
        <w:jc w:val="both"/>
        <w:rPr>
          <w:rFonts w:ascii="Times New Roman" w:hAnsi="Times New Roman"/>
          <w:bCs/>
        </w:rPr>
      </w:pPr>
      <w:r w:rsidRPr="00592654">
        <w:rPr>
          <w:rFonts w:ascii="Times New Roman" w:hAnsi="Times New Roman"/>
          <w:bCs/>
        </w:rPr>
        <w:t>Без вредных привычек и хронических заболеваний, не занимается спортом.</w:t>
      </w:r>
    </w:p>
    <w:p w:rsidR="004D7595" w:rsidRPr="00592654" w:rsidRDefault="004D7595" w:rsidP="004051FC">
      <w:pPr>
        <w:ind w:firstLine="709"/>
        <w:contextualSpacing/>
        <w:jc w:val="both"/>
        <w:rPr>
          <w:rFonts w:ascii="Times New Roman" w:hAnsi="Times New Roman"/>
        </w:rPr>
      </w:pPr>
      <w:r w:rsidRPr="00592654">
        <w:rPr>
          <w:rFonts w:ascii="Times New Roman" w:hAnsi="Times New Roman"/>
        </w:rPr>
        <w:t>Большинство родителей оценили свое здоровье и здоровье своего ребенка при и после рождения как хорошее.</w:t>
      </w:r>
    </w:p>
    <w:p w:rsidR="004D7595" w:rsidRPr="00592654" w:rsidRDefault="004D7595" w:rsidP="004051FC">
      <w:pPr>
        <w:ind w:firstLine="709"/>
        <w:contextualSpacing/>
        <w:jc w:val="both"/>
        <w:rPr>
          <w:rFonts w:ascii="Times New Roman" w:hAnsi="Times New Roman"/>
        </w:rPr>
      </w:pPr>
      <w:r w:rsidRPr="00592654">
        <w:rPr>
          <w:rFonts w:ascii="Times New Roman" w:hAnsi="Times New Roman"/>
        </w:rPr>
        <w:t>При ответе на вопрос, что в наибольшей степени определяет здоровье, большая часть родителей выбрало наследственность (48%) ответ поведение и образ жизни был отмечен в 25% анкет.</w:t>
      </w:r>
    </w:p>
    <w:p w:rsidR="004D7595" w:rsidRPr="00592654" w:rsidRDefault="004D7595" w:rsidP="004051FC">
      <w:pPr>
        <w:ind w:firstLine="709"/>
        <w:contextualSpacing/>
        <w:jc w:val="both"/>
        <w:rPr>
          <w:rFonts w:ascii="Times New Roman" w:hAnsi="Times New Roman"/>
        </w:rPr>
      </w:pPr>
      <w:r w:rsidRPr="00592654">
        <w:rPr>
          <w:rFonts w:ascii="Times New Roman" w:hAnsi="Times New Roman"/>
        </w:rPr>
        <w:t xml:space="preserve">К факторам, влияющим на развитие сердечно-сосудистых заболеваний, родители отнесли: избыток массы тела 169 человек (74 %), алкоголь (61%), курение (59%). </w:t>
      </w:r>
    </w:p>
    <w:p w:rsidR="004D7595" w:rsidRPr="00592654" w:rsidRDefault="004D7595" w:rsidP="004051FC">
      <w:pPr>
        <w:ind w:firstLine="709"/>
        <w:contextualSpacing/>
        <w:jc w:val="both"/>
        <w:rPr>
          <w:rFonts w:ascii="Times New Roman" w:hAnsi="Times New Roman"/>
          <w:bCs/>
        </w:rPr>
      </w:pPr>
      <w:r w:rsidRPr="00592654">
        <w:rPr>
          <w:rFonts w:ascii="Times New Roman" w:eastAsia="Times New Roman" w:hAnsi="Times New Roman"/>
        </w:rPr>
        <w:t xml:space="preserve">Основными мерами профилактики сердечно-сосудистых заболеваний соответственно стали: </w:t>
      </w:r>
      <w:r w:rsidRPr="00592654">
        <w:rPr>
          <w:rFonts w:ascii="Times New Roman" w:eastAsia="Times New Roman" w:hAnsi="Times New Roman"/>
          <w:bCs/>
        </w:rPr>
        <w:t xml:space="preserve">отсутствие вредных привычек (75%) и контроль за </w:t>
      </w:r>
      <w:r w:rsidRPr="00592654">
        <w:rPr>
          <w:rFonts w:ascii="Times New Roman" w:eastAsia="Times New Roman" w:hAnsi="Times New Roman"/>
          <w:bCs/>
        </w:rPr>
        <w:lastRenderedPageBreak/>
        <w:t>массой тела (66%).  З</w:t>
      </w:r>
      <w:r w:rsidRPr="00592654">
        <w:rPr>
          <w:rFonts w:ascii="Times New Roman" w:eastAsia="Times New Roman" w:hAnsi="Times New Roman"/>
        </w:rPr>
        <w:t>нания медицинских работников, как основную меру профилактики сердечно-сосудистых заболеваний, чаще отмечали родители со средним образованием - 35%;  (</w:t>
      </w:r>
      <w:r w:rsidRPr="00592654">
        <w:rPr>
          <w:rFonts w:ascii="Times New Roman" w:eastAsia="Times New Roman" w:hAnsi="Times New Roman"/>
          <w:bCs/>
        </w:rPr>
        <w:t xml:space="preserve">Хи² = </w:t>
      </w:r>
      <w:r w:rsidRPr="00592654">
        <w:rPr>
          <w:rFonts w:ascii="Times New Roman" w:eastAsia="+mn-ea" w:hAnsi="Times New Roman"/>
          <w:color w:val="FF3300"/>
          <w:kern w:val="24"/>
        </w:rPr>
        <w:t xml:space="preserve"> </w:t>
      </w:r>
      <w:r w:rsidRPr="00592654">
        <w:rPr>
          <w:rFonts w:ascii="Times New Roman" w:eastAsia="Times New Roman" w:hAnsi="Times New Roman"/>
          <w:bCs/>
        </w:rPr>
        <w:t>2,6</w:t>
      </w:r>
      <w:r w:rsidRPr="00592654">
        <w:rPr>
          <w:rFonts w:ascii="Times New Roman" w:eastAsia="+mn-ea" w:hAnsi="Times New Roman"/>
          <w:bCs/>
          <w:color w:val="000000"/>
          <w:kern w:val="24"/>
        </w:rPr>
        <w:t xml:space="preserve"> </w:t>
      </w:r>
      <w:r w:rsidRPr="00592654">
        <w:rPr>
          <w:rFonts w:ascii="Times New Roman" w:eastAsia="Times New Roman" w:hAnsi="Times New Roman"/>
          <w:bCs/>
        </w:rPr>
        <w:t>р = 0,04).</w:t>
      </w:r>
    </w:p>
    <w:p w:rsidR="004D7595" w:rsidRPr="00592654" w:rsidRDefault="004D7595" w:rsidP="004051FC">
      <w:pPr>
        <w:ind w:firstLine="709"/>
        <w:contextualSpacing/>
        <w:jc w:val="both"/>
        <w:rPr>
          <w:rFonts w:ascii="Times New Roman" w:hAnsi="Times New Roman"/>
        </w:rPr>
      </w:pPr>
      <w:r w:rsidRPr="00592654">
        <w:rPr>
          <w:rFonts w:ascii="Times New Roman" w:hAnsi="Times New Roman"/>
        </w:rPr>
        <w:t>К причинам развития анемии у детей, по мнению родителей, можно отнести недостаток железа в организме (74%), чаще данный ответ отмечали родители с высшим образованием (80%</w:t>
      </w:r>
      <w:r w:rsidRPr="00592654">
        <w:rPr>
          <w:rFonts w:ascii="Times New Roman" w:eastAsia="+mn-ea" w:hAnsi="Times New Roman"/>
          <w:bCs/>
          <w:color w:val="000000"/>
          <w:kern w:val="24"/>
        </w:rPr>
        <w:t xml:space="preserve"> ;</w:t>
      </w:r>
      <w:r w:rsidRPr="00592654">
        <w:rPr>
          <w:rFonts w:ascii="Times New Roman" w:hAnsi="Times New Roman"/>
          <w:bCs/>
        </w:rPr>
        <w:t>Хи²=12,9</w:t>
      </w:r>
      <w:r w:rsidRPr="00592654">
        <w:rPr>
          <w:rFonts w:ascii="Times New Roman" w:eastAsia="+mn-ea" w:hAnsi="Times New Roman"/>
          <w:bCs/>
          <w:color w:val="000000"/>
          <w:kern w:val="24"/>
        </w:rPr>
        <w:t xml:space="preserve"> </w:t>
      </w:r>
      <w:r w:rsidRPr="00592654">
        <w:rPr>
          <w:rFonts w:ascii="Times New Roman" w:hAnsi="Times New Roman"/>
          <w:bCs/>
        </w:rPr>
        <w:t>р=0,01) также были даны отвнтынеблагоприятное течение беременности(38%), искусственное вскармливание(10%)</w:t>
      </w:r>
      <w:r w:rsidRPr="00592654">
        <w:rPr>
          <w:rFonts w:ascii="Times New Roman" w:hAnsi="Times New Roman"/>
        </w:rPr>
        <w:t xml:space="preserve">. </w:t>
      </w:r>
    </w:p>
    <w:p w:rsidR="004D7595" w:rsidRPr="00592654" w:rsidRDefault="004D7595" w:rsidP="004051FC">
      <w:pPr>
        <w:ind w:firstLine="709"/>
        <w:contextualSpacing/>
        <w:jc w:val="both"/>
        <w:rPr>
          <w:rFonts w:ascii="Times New Roman" w:eastAsia="Times New Roman" w:hAnsi="Times New Roman"/>
          <w:bCs/>
        </w:rPr>
      </w:pPr>
      <w:r w:rsidRPr="00592654">
        <w:rPr>
          <w:rFonts w:ascii="Times New Roman" w:eastAsia="Times New Roman" w:hAnsi="Times New Roman"/>
        </w:rPr>
        <w:t xml:space="preserve">К причинам развития аллергических заболеваний большинство родителей отнесли </w:t>
      </w:r>
      <w:r w:rsidRPr="00592654">
        <w:rPr>
          <w:rFonts w:ascii="Times New Roman" w:eastAsia="Times New Roman" w:hAnsi="Times New Roman"/>
          <w:bCs/>
        </w:rPr>
        <w:t>употребление в пищу экзотических продуктов (62%).Звучали так же такие ответы как: искусственное вскармливание (39%), неблагоприятное течение беременности (25%), курение (17%), употребление лекарств (31%).</w:t>
      </w:r>
    </w:p>
    <w:p w:rsidR="004D7595" w:rsidRPr="00592654" w:rsidRDefault="004D7595" w:rsidP="004051FC">
      <w:pPr>
        <w:ind w:firstLine="709"/>
        <w:contextualSpacing/>
        <w:jc w:val="both"/>
        <w:rPr>
          <w:rFonts w:ascii="Times New Roman" w:eastAsia="Times New Roman" w:hAnsi="Times New Roman"/>
          <w:bCs/>
        </w:rPr>
      </w:pPr>
      <w:r w:rsidRPr="00592654">
        <w:rPr>
          <w:rFonts w:ascii="Times New Roman" w:eastAsia="Times New Roman" w:hAnsi="Times New Roman"/>
          <w:bCs/>
        </w:rPr>
        <w:t>Причиной частых респираторных заболеваний родители считали ослабление иммунитета ребенка (34%), посещения ДДУ (32%) - данный ответ чаще выбирали респонденты со средним и средним специальным образованием, плохой уход за ребенком (одежда не по сезону, недостаток свежего воздуха, неправильное питание) - 27%.</w:t>
      </w:r>
    </w:p>
    <w:p w:rsidR="004D7595" w:rsidRPr="00592654" w:rsidRDefault="004D7595" w:rsidP="004051FC">
      <w:pPr>
        <w:ind w:firstLine="709"/>
        <w:contextualSpacing/>
        <w:jc w:val="both"/>
        <w:rPr>
          <w:rFonts w:ascii="Times New Roman" w:eastAsia="Times New Roman" w:hAnsi="Times New Roman"/>
        </w:rPr>
      </w:pPr>
      <w:r w:rsidRPr="00592654">
        <w:rPr>
          <w:rFonts w:ascii="Times New Roman" w:eastAsia="Times New Roman" w:hAnsi="Times New Roman"/>
          <w:bCs/>
        </w:rPr>
        <w:t xml:space="preserve">   </w:t>
      </w:r>
      <w:r w:rsidRPr="00592654">
        <w:rPr>
          <w:rFonts w:ascii="Times New Roman" w:eastAsia="Times New Roman" w:hAnsi="Times New Roman"/>
        </w:rPr>
        <w:t>Основным фактором профилактики заболеваний, по мнению родителей, является здоровый образ жизни (87%), также давались ответы: раннее прикладывание к груди, длительное грудное вскармливание, рациональное питание, знания родителей по уходу за ребенком. Достоверно влияние возраста на выбор родителями длительного грудного вскармливания, как фактора профилактики заболеваний у детей, особенно в возрасте 31-40 лет.</w:t>
      </w:r>
    </w:p>
    <w:p w:rsidR="004D7595" w:rsidRPr="00592654" w:rsidRDefault="004D7595" w:rsidP="004051FC">
      <w:pPr>
        <w:ind w:firstLine="709"/>
        <w:contextualSpacing/>
        <w:jc w:val="both"/>
        <w:rPr>
          <w:rFonts w:ascii="Times New Roman" w:hAnsi="Times New Roman"/>
        </w:rPr>
      </w:pPr>
      <w:r w:rsidRPr="00592654">
        <w:rPr>
          <w:rFonts w:ascii="Times New Roman" w:hAnsi="Times New Roman"/>
        </w:rPr>
        <w:t>В качестве основного источника</w:t>
      </w:r>
      <w:r w:rsidRPr="00592654">
        <w:rPr>
          <w:rFonts w:ascii="Times New Roman" w:eastAsia="Times New Roman" w:hAnsi="Times New Roman"/>
        </w:rPr>
        <w:t xml:space="preserve"> информации</w:t>
      </w:r>
      <w:r w:rsidRPr="00592654">
        <w:rPr>
          <w:rFonts w:ascii="Times New Roman" w:hAnsi="Times New Roman"/>
        </w:rPr>
        <w:t xml:space="preserve"> большинство опрошенных используют интернет (81%), но в возрасте 41-50 лет достоверно чаще выбирают телевидение (66%;</w:t>
      </w:r>
      <w:r w:rsidRPr="00592654">
        <w:rPr>
          <w:rFonts w:ascii="Times New Roman" w:hAnsi="Times New Roman"/>
          <w:bCs/>
        </w:rPr>
        <w:t xml:space="preserve"> Хи²=9,3</w:t>
      </w:r>
      <w:r w:rsidRPr="00592654">
        <w:rPr>
          <w:rFonts w:ascii="Times New Roman" w:eastAsia="+mn-ea" w:hAnsi="Times New Roman"/>
          <w:bCs/>
          <w:color w:val="000000"/>
          <w:kern w:val="24"/>
        </w:rPr>
        <w:t xml:space="preserve"> </w:t>
      </w:r>
      <w:r w:rsidRPr="00592654">
        <w:rPr>
          <w:rFonts w:ascii="Times New Roman" w:hAnsi="Times New Roman"/>
          <w:bCs/>
        </w:rPr>
        <w:t>р=0,009</w:t>
      </w:r>
      <w:r w:rsidRPr="00592654">
        <w:rPr>
          <w:rFonts w:ascii="Times New Roman" w:hAnsi="Times New Roman"/>
        </w:rPr>
        <w:t>).</w:t>
      </w:r>
    </w:p>
    <w:p w:rsidR="004D7595" w:rsidRPr="00592654" w:rsidRDefault="004D7595" w:rsidP="004051FC">
      <w:pPr>
        <w:ind w:firstLine="709"/>
        <w:contextualSpacing/>
        <w:jc w:val="both"/>
        <w:rPr>
          <w:rFonts w:ascii="Times New Roman" w:hAnsi="Times New Roman"/>
        </w:rPr>
      </w:pPr>
      <w:r w:rsidRPr="00592654">
        <w:rPr>
          <w:rFonts w:ascii="Times New Roman" w:hAnsi="Times New Roman"/>
        </w:rPr>
        <w:t xml:space="preserve">Основной волнующей проблемой, не зависимо от возраста и пола, стало воспитание ребенка(72%). </w:t>
      </w:r>
    </w:p>
    <w:p w:rsidR="004D7595" w:rsidRPr="00592654" w:rsidRDefault="004D7595" w:rsidP="004051FC">
      <w:pPr>
        <w:ind w:firstLine="709"/>
        <w:contextualSpacing/>
        <w:jc w:val="both"/>
        <w:rPr>
          <w:rFonts w:ascii="Times New Roman" w:hAnsi="Times New Roman"/>
        </w:rPr>
      </w:pPr>
      <w:r w:rsidRPr="00592654">
        <w:rPr>
          <w:rFonts w:ascii="Times New Roman" w:hAnsi="Times New Roman"/>
        </w:rPr>
        <w:t>Более половины считают, что проблемы у их ребенка пройдут с возрастом самостоятельно (52%), достоверно влияния возраста и пола на выбор данного варианта- 31-50 лет(61%;</w:t>
      </w:r>
      <w:r w:rsidRPr="00592654">
        <w:rPr>
          <w:rFonts w:ascii="Times New Roman" w:hAnsi="Times New Roman"/>
          <w:bCs/>
        </w:rPr>
        <w:t xml:space="preserve"> Хи²=7,1</w:t>
      </w:r>
      <w:r w:rsidRPr="00592654">
        <w:rPr>
          <w:rFonts w:ascii="Times New Roman" w:eastAsia="+mn-ea" w:hAnsi="Times New Roman"/>
          <w:bCs/>
          <w:color w:val="000000"/>
          <w:kern w:val="24"/>
        </w:rPr>
        <w:t xml:space="preserve"> </w:t>
      </w:r>
      <w:r w:rsidRPr="00592654">
        <w:rPr>
          <w:rFonts w:ascii="Times New Roman" w:hAnsi="Times New Roman"/>
          <w:bCs/>
        </w:rPr>
        <w:t>р=0,02</w:t>
      </w:r>
      <w:r w:rsidRPr="00592654">
        <w:rPr>
          <w:rFonts w:ascii="Times New Roman" w:hAnsi="Times New Roman"/>
        </w:rPr>
        <w:t>) , высшее образование (57%;</w:t>
      </w:r>
      <w:r w:rsidRPr="00592654">
        <w:rPr>
          <w:rFonts w:ascii="Times New Roman" w:hAnsi="Times New Roman"/>
          <w:bCs/>
        </w:rPr>
        <w:t xml:space="preserve"> Хи²=6,4</w:t>
      </w:r>
      <w:r w:rsidRPr="00592654">
        <w:rPr>
          <w:rFonts w:ascii="Times New Roman" w:eastAsia="+mn-ea" w:hAnsi="Times New Roman"/>
          <w:bCs/>
          <w:color w:val="000000"/>
          <w:kern w:val="24"/>
        </w:rPr>
        <w:t xml:space="preserve"> </w:t>
      </w:r>
      <w:r w:rsidRPr="00592654">
        <w:rPr>
          <w:rFonts w:ascii="Times New Roman" w:hAnsi="Times New Roman"/>
          <w:bCs/>
        </w:rPr>
        <w:t>р=0,04</w:t>
      </w:r>
      <w:r w:rsidRPr="00592654">
        <w:rPr>
          <w:rFonts w:ascii="Times New Roman" w:hAnsi="Times New Roman"/>
        </w:rPr>
        <w:t>).</w:t>
      </w:r>
    </w:p>
    <w:p w:rsidR="004D7595" w:rsidRPr="004051FC" w:rsidRDefault="004D7595" w:rsidP="004051FC">
      <w:pPr>
        <w:ind w:firstLine="709"/>
        <w:contextualSpacing/>
        <w:jc w:val="both"/>
        <w:rPr>
          <w:rFonts w:ascii="Times New Roman" w:hAnsi="Times New Roman"/>
          <w:b/>
        </w:rPr>
      </w:pPr>
      <w:r w:rsidRPr="004051FC">
        <w:rPr>
          <w:rFonts w:ascii="Times New Roman" w:hAnsi="Times New Roman"/>
          <w:b/>
        </w:rPr>
        <w:t xml:space="preserve">Выводы: </w:t>
      </w:r>
    </w:p>
    <w:p w:rsidR="004D7595" w:rsidRPr="00592654" w:rsidRDefault="004D7595" w:rsidP="004051FC">
      <w:pPr>
        <w:ind w:firstLine="709"/>
        <w:contextualSpacing/>
        <w:jc w:val="both"/>
        <w:rPr>
          <w:rFonts w:ascii="Times New Roman" w:hAnsi="Times New Roman"/>
          <w:bCs/>
        </w:rPr>
      </w:pPr>
      <w:r w:rsidRPr="00592654">
        <w:rPr>
          <w:rFonts w:ascii="Times New Roman" w:hAnsi="Times New Roman"/>
        </w:rPr>
        <w:t xml:space="preserve">1) </w:t>
      </w:r>
      <w:r w:rsidRPr="00592654">
        <w:rPr>
          <w:rFonts w:ascii="Times New Roman" w:hAnsi="Times New Roman"/>
          <w:bCs/>
        </w:rPr>
        <w:t>Опрошенные родители представляют благополучную социальную группу с высоким образовательным уровнем (у большинства родителей отсутствуют вредные привычки и хронические заболевания, что отличается от статистических данных Министерства здравоохранения о широкой распространенности данных проблем среди населения РБ).</w:t>
      </w:r>
    </w:p>
    <w:p w:rsidR="004D7595" w:rsidRPr="00592654" w:rsidRDefault="004D7595" w:rsidP="004051FC">
      <w:pPr>
        <w:ind w:firstLine="709"/>
        <w:contextualSpacing/>
        <w:jc w:val="both"/>
        <w:rPr>
          <w:rFonts w:ascii="Times New Roman" w:hAnsi="Times New Roman"/>
          <w:bCs/>
        </w:rPr>
      </w:pPr>
      <w:r w:rsidRPr="00592654">
        <w:rPr>
          <w:rFonts w:ascii="Times New Roman" w:hAnsi="Times New Roman"/>
          <w:bCs/>
        </w:rPr>
        <w:t xml:space="preserve"> 2) Большинство родителей не смогли показать полноценных знаний в вопросах охраны здоровья и профилактики заболеваний. </w:t>
      </w:r>
    </w:p>
    <w:p w:rsidR="004D7595" w:rsidRPr="00592654" w:rsidRDefault="004D7595" w:rsidP="004051FC">
      <w:pPr>
        <w:ind w:firstLine="709"/>
        <w:contextualSpacing/>
        <w:jc w:val="both"/>
        <w:rPr>
          <w:rFonts w:ascii="Times New Roman" w:hAnsi="Times New Roman"/>
          <w:bCs/>
        </w:rPr>
      </w:pPr>
      <w:r w:rsidRPr="00592654">
        <w:rPr>
          <w:rFonts w:ascii="Times New Roman" w:hAnsi="Times New Roman"/>
          <w:bCs/>
        </w:rPr>
        <w:t xml:space="preserve"> 3) Основным фактором, определяющим здоровье ребенка, около половины родителей выбрали наследственность (по данным ВОЗ на 50-55% здоровье определяют поведение и образ жизни).</w:t>
      </w:r>
    </w:p>
    <w:p w:rsidR="004D7595" w:rsidRPr="00592654" w:rsidRDefault="004D7595" w:rsidP="004051FC">
      <w:pPr>
        <w:ind w:firstLine="709"/>
        <w:contextualSpacing/>
        <w:jc w:val="both"/>
        <w:rPr>
          <w:rFonts w:ascii="Times New Roman" w:hAnsi="Times New Roman"/>
          <w:bCs/>
        </w:rPr>
      </w:pPr>
      <w:r w:rsidRPr="00592654">
        <w:rPr>
          <w:rFonts w:ascii="Times New Roman" w:hAnsi="Times New Roman"/>
          <w:bCs/>
        </w:rPr>
        <w:lastRenderedPageBreak/>
        <w:t xml:space="preserve"> 4) Часть опрошенных не придавало значение (или не знало) о влиянии течения беременности и вскармливании ребенка на развитие таких заболеваний, как: анемия, аллергия, респираторные заболевания, особенно у детей раннего возраста. </w:t>
      </w:r>
    </w:p>
    <w:p w:rsidR="004D7595" w:rsidRPr="00592654" w:rsidRDefault="004D7595" w:rsidP="004051FC">
      <w:pPr>
        <w:ind w:firstLine="709"/>
        <w:contextualSpacing/>
        <w:jc w:val="both"/>
        <w:rPr>
          <w:rFonts w:ascii="Times New Roman" w:hAnsi="Times New Roman"/>
          <w:bCs/>
        </w:rPr>
      </w:pPr>
      <w:r w:rsidRPr="00592654">
        <w:rPr>
          <w:rFonts w:ascii="Times New Roman" w:hAnsi="Times New Roman"/>
          <w:bCs/>
        </w:rPr>
        <w:t>5)  Только 61 опрошенный из 229 придает значение такой мере профилактики сердечно – сосудистых заболеваний как регулярные посещения врача.</w:t>
      </w:r>
    </w:p>
    <w:p w:rsidR="004D7595" w:rsidRPr="00592654" w:rsidRDefault="004D7595" w:rsidP="004051FC">
      <w:pPr>
        <w:ind w:firstLine="709"/>
        <w:contextualSpacing/>
        <w:jc w:val="both"/>
        <w:rPr>
          <w:rFonts w:ascii="Times New Roman" w:hAnsi="Times New Roman"/>
          <w:bCs/>
        </w:rPr>
      </w:pPr>
      <w:r w:rsidRPr="00592654">
        <w:rPr>
          <w:rFonts w:ascii="Times New Roman" w:hAnsi="Times New Roman"/>
          <w:bCs/>
        </w:rPr>
        <w:t xml:space="preserve"> 6) Часть родителей не считает профилактику заболеваний и оздоровительные программы одним из факторов гармоничного развития ребенка (главную роль отводят воспитанию). </w:t>
      </w:r>
    </w:p>
    <w:p w:rsidR="004D7595" w:rsidRPr="00592654" w:rsidRDefault="004D7595" w:rsidP="004051FC">
      <w:pPr>
        <w:ind w:firstLine="709"/>
        <w:contextualSpacing/>
        <w:jc w:val="both"/>
        <w:rPr>
          <w:rFonts w:ascii="Times New Roman" w:eastAsia="Times New Roman" w:hAnsi="Times New Roman"/>
          <w:bCs/>
          <w:lang w:eastAsia="ru-RU"/>
        </w:rPr>
      </w:pPr>
      <w:r w:rsidRPr="00592654">
        <w:rPr>
          <w:rFonts w:ascii="Times New Roman" w:hAnsi="Times New Roman"/>
          <w:bCs/>
        </w:rPr>
        <w:t xml:space="preserve">7) </w:t>
      </w:r>
      <w:r w:rsidR="004051FC">
        <w:rPr>
          <w:rFonts w:ascii="Times New Roman" w:hAnsi="Times New Roman"/>
          <w:bCs/>
        </w:rPr>
        <w:t xml:space="preserve"> </w:t>
      </w:r>
      <w:r w:rsidRPr="00592654">
        <w:rPr>
          <w:rFonts w:ascii="Times New Roman" w:hAnsi="Times New Roman"/>
          <w:bCs/>
        </w:rPr>
        <w:t>Опасения вызывает получение информации родителями из интернета, а не от квалифицированного медицинского персонала, что может свидетельствовать о:</w:t>
      </w:r>
      <w:r w:rsidRPr="00592654">
        <w:rPr>
          <w:rFonts w:ascii="Times New Roman" w:eastAsia="Times New Roman" w:hAnsi="Times New Roman"/>
          <w:lang w:eastAsia="ru-RU"/>
        </w:rPr>
        <w:t xml:space="preserve"> </w:t>
      </w:r>
      <w:r w:rsidRPr="00592654">
        <w:rPr>
          <w:rFonts w:ascii="Times New Roman" w:eastAsia="Times New Roman" w:hAnsi="Times New Roman"/>
          <w:bCs/>
          <w:lang w:eastAsia="ru-RU"/>
        </w:rPr>
        <w:t>уверенности родителей в своих</w:t>
      </w:r>
      <w:r w:rsidR="004051FC">
        <w:rPr>
          <w:rFonts w:ascii="Times New Roman" w:eastAsia="Times New Roman" w:hAnsi="Times New Roman"/>
          <w:bCs/>
          <w:lang w:eastAsia="ru-RU"/>
        </w:rPr>
        <w:t xml:space="preserve"> (часто поверхностных) знаниях, </w:t>
      </w:r>
      <w:r w:rsidRPr="00592654">
        <w:rPr>
          <w:rFonts w:ascii="Times New Roman" w:eastAsia="Times New Roman" w:hAnsi="Times New Roman"/>
          <w:bCs/>
          <w:lang w:eastAsia="ru-RU"/>
        </w:rPr>
        <w:t xml:space="preserve">недоверии медицинскому персоналу, недостаточном профессиональном уровне медицинского персонала (по мнению родителей).  </w:t>
      </w:r>
    </w:p>
    <w:p w:rsidR="004D7595" w:rsidRPr="00592654" w:rsidRDefault="004D7595" w:rsidP="004051FC">
      <w:pPr>
        <w:ind w:firstLine="709"/>
        <w:contextualSpacing/>
        <w:jc w:val="both"/>
        <w:rPr>
          <w:rFonts w:ascii="Times New Roman" w:hAnsi="Times New Roman"/>
          <w:bCs/>
        </w:rPr>
      </w:pPr>
      <w:r w:rsidRPr="00592654">
        <w:rPr>
          <w:rFonts w:ascii="Times New Roman" w:hAnsi="Times New Roman"/>
          <w:bCs/>
        </w:rPr>
        <w:t xml:space="preserve">8) У части родителей необоснованное мнение о том, что проблемы со здоровьем у ребенка пройдут с возрастом (мнение большинства родителей в возрасте 31-40 лет, со средним специальным и с высшим образованием. </w:t>
      </w:r>
    </w:p>
    <w:p w:rsidR="004D7595" w:rsidRPr="00592654" w:rsidRDefault="004D7595" w:rsidP="004051FC">
      <w:pPr>
        <w:ind w:firstLine="709"/>
        <w:contextualSpacing/>
        <w:jc w:val="both"/>
        <w:rPr>
          <w:rFonts w:ascii="Times New Roman" w:hAnsi="Times New Roman"/>
          <w:bCs/>
        </w:rPr>
      </w:pPr>
      <w:r w:rsidRPr="00592654">
        <w:rPr>
          <w:rFonts w:ascii="Times New Roman" w:hAnsi="Times New Roman"/>
          <w:bCs/>
        </w:rPr>
        <w:t xml:space="preserve">9) Не было получено достоверных данных, о влиянии возраста и образования респондентов по многим вопросам анкетирования. </w:t>
      </w:r>
    </w:p>
    <w:p w:rsidR="004D7595" w:rsidRDefault="004D7595" w:rsidP="004051FC">
      <w:pPr>
        <w:ind w:firstLine="709"/>
        <w:contextualSpacing/>
        <w:jc w:val="both"/>
        <w:rPr>
          <w:rFonts w:ascii="Times New Roman" w:hAnsi="Times New Roman"/>
          <w:bCs/>
        </w:rPr>
      </w:pPr>
      <w:r w:rsidRPr="00592654">
        <w:rPr>
          <w:rFonts w:ascii="Times New Roman" w:hAnsi="Times New Roman"/>
          <w:bCs/>
        </w:rPr>
        <w:t xml:space="preserve">10) Полученную информацию можно использовать при организации и проведении санитарно-просветительской работы среди родителей. </w:t>
      </w:r>
    </w:p>
    <w:p w:rsidR="003B5D12" w:rsidRPr="00592654" w:rsidRDefault="003B5D12" w:rsidP="004D7595">
      <w:pPr>
        <w:ind w:firstLine="284"/>
        <w:contextualSpacing/>
        <w:jc w:val="both"/>
        <w:rPr>
          <w:rFonts w:ascii="Times New Roman" w:hAnsi="Times New Roman"/>
        </w:rPr>
      </w:pPr>
    </w:p>
    <w:p w:rsidR="004D7595" w:rsidRPr="003B5D12" w:rsidRDefault="003B5D12" w:rsidP="003B5D12">
      <w:pPr>
        <w:spacing w:after="240"/>
        <w:contextualSpacing/>
        <w:jc w:val="center"/>
        <w:rPr>
          <w:rFonts w:ascii="Times New Roman" w:hAnsi="Times New Roman"/>
          <w:b/>
        </w:rPr>
      </w:pPr>
      <w:r w:rsidRPr="003B5D12">
        <w:rPr>
          <w:rFonts w:ascii="Times New Roman" w:hAnsi="Times New Roman"/>
          <w:b/>
        </w:rPr>
        <w:t>Литература</w:t>
      </w:r>
    </w:p>
    <w:p w:rsidR="004D7595" w:rsidRPr="00592654" w:rsidRDefault="004D7595" w:rsidP="00750B9A">
      <w:pPr>
        <w:pStyle w:val="a3"/>
        <w:numPr>
          <w:ilvl w:val="0"/>
          <w:numId w:val="33"/>
        </w:numPr>
        <w:jc w:val="both"/>
        <w:rPr>
          <w:rStyle w:val="af7"/>
          <w:rFonts w:ascii="Times New Roman" w:hAnsi="Times New Roman"/>
          <w:iCs w:val="0"/>
        </w:rPr>
      </w:pPr>
      <w:r w:rsidRPr="00592654">
        <w:rPr>
          <w:rFonts w:ascii="Times New Roman" w:hAnsi="Times New Roman"/>
        </w:rPr>
        <w:t>Билич Г. Л. Основы валеологии.―</w:t>
      </w:r>
      <w:r w:rsidRPr="00592654">
        <w:rPr>
          <w:rFonts w:ascii="Times New Roman" w:hAnsi="Times New Roman"/>
          <w:color w:val="000000"/>
          <w:sz w:val="17"/>
          <w:szCs w:val="17"/>
          <w:shd w:val="clear" w:color="auto" w:fill="FFFFFF"/>
        </w:rPr>
        <w:t xml:space="preserve"> </w:t>
      </w:r>
      <w:r w:rsidRPr="00592654">
        <w:rPr>
          <w:rStyle w:val="af7"/>
          <w:rFonts w:ascii="Times New Roman" w:hAnsi="Times New Roman"/>
          <w:color w:val="000000"/>
          <w:shd w:val="clear" w:color="auto" w:fill="FFFFFF"/>
        </w:rPr>
        <w:t>Фолиант, 2000. ―556 с.</w:t>
      </w:r>
    </w:p>
    <w:p w:rsidR="004D7595" w:rsidRPr="00592654" w:rsidRDefault="004D7595" w:rsidP="004D7595">
      <w:pPr>
        <w:pStyle w:val="a3"/>
        <w:jc w:val="both"/>
        <w:rPr>
          <w:rStyle w:val="af7"/>
          <w:rFonts w:ascii="Times New Roman" w:hAnsi="Times New Roman"/>
          <w:iCs w:val="0"/>
        </w:rPr>
      </w:pPr>
    </w:p>
    <w:p w:rsidR="00E45ADE" w:rsidRPr="00592654" w:rsidRDefault="00E45ADE" w:rsidP="00E45ADE">
      <w:pPr>
        <w:ind w:left="567"/>
        <w:jc w:val="both"/>
        <w:rPr>
          <w:rFonts w:ascii="Times New Roman" w:hAnsi="Times New Roman"/>
        </w:rPr>
      </w:pPr>
    </w:p>
    <w:p w:rsidR="00E45ADE" w:rsidRPr="00592654" w:rsidRDefault="00E45ADE" w:rsidP="00E45ADE">
      <w:pPr>
        <w:ind w:left="567"/>
        <w:jc w:val="both"/>
        <w:rPr>
          <w:rFonts w:ascii="Times New Roman" w:hAnsi="Times New Roman"/>
        </w:rPr>
      </w:pPr>
    </w:p>
    <w:p w:rsidR="00E45ADE" w:rsidRPr="00592654" w:rsidRDefault="00E45ADE" w:rsidP="003B5D12">
      <w:pPr>
        <w:spacing w:after="240"/>
        <w:jc w:val="center"/>
        <w:rPr>
          <w:rFonts w:ascii="Times New Roman" w:hAnsi="Times New Roman"/>
          <w:bCs/>
        </w:rPr>
      </w:pPr>
      <w:r w:rsidRPr="00592654">
        <w:rPr>
          <w:rFonts w:ascii="Times New Roman" w:hAnsi="Times New Roman"/>
          <w:bCs/>
        </w:rPr>
        <w:t xml:space="preserve">ЭНДОСКОПИЧЕСКИЕ И МОРФОЛОГИЧЕСКИЕ ИЗМЕНЕНИЯ СЛИЗИСТОЙ ОБОЛОЧКИ ЖЕЛУДКА С СИНДРОМОМ ДИСПЕПСИИ У ВОЕННОСЛУЖАЩИХ ПЕРВОГО ГОДА СЛУЖБЫ ПО ПРИЗЫВУ </w:t>
      </w:r>
    </w:p>
    <w:p w:rsidR="00E45ADE" w:rsidRPr="00592654" w:rsidRDefault="00E45ADE" w:rsidP="003B5D12">
      <w:pPr>
        <w:spacing w:after="240"/>
        <w:jc w:val="center"/>
        <w:rPr>
          <w:rFonts w:ascii="Times New Roman" w:hAnsi="Times New Roman"/>
        </w:rPr>
      </w:pPr>
      <w:r w:rsidRPr="00592654">
        <w:rPr>
          <w:rFonts w:ascii="Times New Roman" w:hAnsi="Times New Roman"/>
        </w:rPr>
        <w:t>Януль А.Н., Любутина Г.П.</w:t>
      </w:r>
    </w:p>
    <w:p w:rsidR="003B5D12" w:rsidRDefault="003B5D12" w:rsidP="00E45ADE">
      <w:pPr>
        <w:jc w:val="center"/>
        <w:rPr>
          <w:rFonts w:ascii="Times New Roman" w:hAnsi="Times New Roman"/>
          <w:i/>
        </w:rPr>
      </w:pPr>
      <w:r>
        <w:rPr>
          <w:rFonts w:ascii="Times New Roman" w:hAnsi="Times New Roman"/>
          <w:i/>
        </w:rPr>
        <w:t>Белорусский государственный медицинский университет,</w:t>
      </w:r>
    </w:p>
    <w:p w:rsidR="00E45ADE" w:rsidRPr="00592654" w:rsidRDefault="003B5D12" w:rsidP="00E45ADE">
      <w:pPr>
        <w:jc w:val="center"/>
        <w:rPr>
          <w:rFonts w:ascii="Times New Roman" w:hAnsi="Times New Roman"/>
          <w:i/>
        </w:rPr>
      </w:pPr>
      <w:r>
        <w:rPr>
          <w:rFonts w:ascii="Times New Roman" w:hAnsi="Times New Roman"/>
          <w:i/>
        </w:rPr>
        <w:t>к</w:t>
      </w:r>
      <w:r w:rsidR="00E45ADE" w:rsidRPr="00592654">
        <w:rPr>
          <w:rFonts w:ascii="Times New Roman" w:hAnsi="Times New Roman"/>
          <w:i/>
        </w:rPr>
        <w:t xml:space="preserve">афедра </w:t>
      </w:r>
      <w:r>
        <w:rPr>
          <w:rFonts w:ascii="Times New Roman" w:hAnsi="Times New Roman"/>
          <w:i/>
        </w:rPr>
        <w:t>военно-полевой терапии;</w:t>
      </w:r>
    </w:p>
    <w:p w:rsidR="00E45ADE" w:rsidRPr="00592654" w:rsidRDefault="00E45ADE" w:rsidP="00E45ADE">
      <w:pPr>
        <w:jc w:val="center"/>
        <w:rPr>
          <w:rFonts w:ascii="Times New Roman" w:hAnsi="Times New Roman"/>
        </w:rPr>
      </w:pPr>
      <w:r w:rsidRPr="00592654">
        <w:rPr>
          <w:rFonts w:ascii="Times New Roman" w:hAnsi="Times New Roman"/>
          <w:i/>
        </w:rPr>
        <w:t>ГУ «223 ЦАМ ВВС и войск ПВО» г. Минск</w:t>
      </w:r>
    </w:p>
    <w:p w:rsidR="00E45ADE" w:rsidRPr="00592654" w:rsidRDefault="00E45ADE" w:rsidP="00E45ADE">
      <w:pPr>
        <w:ind w:firstLine="709"/>
        <w:jc w:val="both"/>
        <w:rPr>
          <w:rFonts w:ascii="Times New Roman" w:hAnsi="Times New Roman"/>
          <w:b/>
        </w:rPr>
      </w:pPr>
    </w:p>
    <w:p w:rsidR="00E45ADE" w:rsidRPr="004051FC" w:rsidRDefault="00E45ADE" w:rsidP="00E45ADE">
      <w:pPr>
        <w:ind w:firstLine="851"/>
        <w:jc w:val="both"/>
        <w:rPr>
          <w:rFonts w:ascii="Times New Roman" w:hAnsi="Times New Roman"/>
          <w:spacing w:val="-4"/>
        </w:rPr>
      </w:pPr>
      <w:r w:rsidRPr="004051FC">
        <w:rPr>
          <w:rFonts w:ascii="Times New Roman" w:hAnsi="Times New Roman"/>
          <w:i/>
          <w:spacing w:val="-4"/>
        </w:rPr>
        <w:t>Введение.</w:t>
      </w:r>
      <w:r w:rsidRPr="004051FC">
        <w:rPr>
          <w:rFonts w:ascii="Times New Roman" w:hAnsi="Times New Roman"/>
          <w:b/>
          <w:spacing w:val="-4"/>
        </w:rPr>
        <w:t xml:space="preserve"> </w:t>
      </w:r>
      <w:r w:rsidRPr="004051FC">
        <w:rPr>
          <w:rFonts w:ascii="Times New Roman" w:hAnsi="Times New Roman"/>
          <w:spacing w:val="-4"/>
        </w:rPr>
        <w:t xml:space="preserve">Заболевания органов пищеварения занимают ведущую позицию в структуре патологии военнослужащих по призыву и второе место среди причин увольнения из Вооруженных Сил, что определяет актуальность проблемы. Верификация заболевания с диспептическими жалобами является актуальной клинической задачей, имеющей научное и практическое значение [2,3]. </w:t>
      </w:r>
    </w:p>
    <w:p w:rsidR="00E45ADE" w:rsidRPr="00592654" w:rsidRDefault="00E45ADE" w:rsidP="00E45ADE">
      <w:pPr>
        <w:ind w:firstLine="851"/>
        <w:jc w:val="both"/>
        <w:rPr>
          <w:rFonts w:ascii="Times New Roman" w:hAnsi="Times New Roman"/>
          <w:bCs/>
          <w:iCs/>
        </w:rPr>
      </w:pPr>
      <w:r w:rsidRPr="00592654">
        <w:rPr>
          <w:rFonts w:ascii="Times New Roman" w:hAnsi="Times New Roman"/>
          <w:bCs/>
          <w:i/>
          <w:iCs/>
        </w:rPr>
        <w:lastRenderedPageBreak/>
        <w:t>Цель работы.</w:t>
      </w:r>
      <w:r w:rsidRPr="00592654">
        <w:rPr>
          <w:rFonts w:ascii="Times New Roman" w:hAnsi="Times New Roman"/>
          <w:bCs/>
          <w:iCs/>
        </w:rPr>
        <w:t xml:space="preserve"> Изучить сопряженность эндоскопических и морфологи</w:t>
      </w:r>
      <w:r w:rsidR="004051FC">
        <w:rPr>
          <w:rFonts w:ascii="Times New Roman" w:hAnsi="Times New Roman"/>
          <w:bCs/>
          <w:iCs/>
        </w:rPr>
        <w:t>-</w:t>
      </w:r>
      <w:r w:rsidRPr="00592654">
        <w:rPr>
          <w:rFonts w:ascii="Times New Roman" w:hAnsi="Times New Roman"/>
          <w:bCs/>
          <w:iCs/>
        </w:rPr>
        <w:t>ческих изменений слизистой оболочки верхнего отдела желудочно-кишечного тракта при диспепсии у военнослужащих по призыву первого года службы.</w:t>
      </w:r>
    </w:p>
    <w:p w:rsidR="00E45ADE" w:rsidRPr="00592654" w:rsidRDefault="00E45ADE" w:rsidP="00E45ADE">
      <w:pPr>
        <w:ind w:firstLine="851"/>
        <w:jc w:val="both"/>
        <w:rPr>
          <w:rFonts w:ascii="Times New Roman" w:hAnsi="Times New Roman"/>
        </w:rPr>
      </w:pPr>
      <w:r w:rsidRPr="00592654">
        <w:rPr>
          <w:rFonts w:ascii="Times New Roman" w:hAnsi="Times New Roman"/>
          <w:i/>
        </w:rPr>
        <w:t>Материалы и методы.</w:t>
      </w:r>
      <w:r w:rsidRPr="00592654">
        <w:rPr>
          <w:rFonts w:ascii="Times New Roman" w:hAnsi="Times New Roman"/>
          <w:color w:val="2F1311"/>
        </w:rPr>
        <w:t xml:space="preserve"> </w:t>
      </w:r>
      <w:r w:rsidRPr="00592654">
        <w:rPr>
          <w:rFonts w:ascii="Times New Roman" w:hAnsi="Times New Roman"/>
        </w:rPr>
        <w:t>Обследовано 149 военнослужащих по призыву Минского гарнизона воинских частей ВВС и войск ПВО (возраст 18-27 лет) за период с января 2010 по февраль 2012, имевших жалобы, относящиеся к категории диспепсии.</w:t>
      </w:r>
      <w:r w:rsidRPr="00592654">
        <w:rPr>
          <w:rFonts w:ascii="Times New Roman" w:hAnsi="Times New Roman"/>
          <w:color w:val="2F1311"/>
        </w:rPr>
        <w:t xml:space="preserve"> </w:t>
      </w:r>
      <w:r w:rsidRPr="00592654">
        <w:rPr>
          <w:rFonts w:ascii="Times New Roman" w:hAnsi="Times New Roman"/>
        </w:rPr>
        <w:t xml:space="preserve">Жалобы пациентов были стандартизованы в соответствии с требованиями Римского </w:t>
      </w:r>
      <w:r w:rsidRPr="00592654">
        <w:rPr>
          <w:rFonts w:ascii="Times New Roman" w:hAnsi="Times New Roman"/>
          <w:lang w:val="en-US"/>
        </w:rPr>
        <w:t>III</w:t>
      </w:r>
      <w:r w:rsidRPr="00592654">
        <w:rPr>
          <w:rFonts w:ascii="Times New Roman" w:hAnsi="Times New Roman"/>
        </w:rPr>
        <w:t xml:space="preserve"> Консенсуса 2006 относительно диспепсии [5,7].</w:t>
      </w:r>
      <w:r w:rsidRPr="00592654">
        <w:rPr>
          <w:rFonts w:ascii="Times New Roman" w:hAnsi="Times New Roman"/>
          <w:color w:val="2F1311"/>
        </w:rPr>
        <w:t xml:space="preserve"> </w:t>
      </w:r>
      <w:r w:rsidRPr="00592654">
        <w:rPr>
          <w:rFonts w:ascii="Times New Roman" w:hAnsi="Times New Roman"/>
        </w:rPr>
        <w:t xml:space="preserve">Выполнялась ФЭГДС с биопсией СОЖ из 5 мест с последующим морфологическим исследованием. </w:t>
      </w:r>
    </w:p>
    <w:p w:rsidR="00E45ADE" w:rsidRPr="00592654" w:rsidRDefault="00E45ADE" w:rsidP="00E45ADE">
      <w:pPr>
        <w:ind w:firstLine="851"/>
        <w:jc w:val="both"/>
        <w:rPr>
          <w:rFonts w:ascii="Times New Roman" w:hAnsi="Times New Roman"/>
        </w:rPr>
      </w:pPr>
      <w:r w:rsidRPr="00592654">
        <w:rPr>
          <w:rFonts w:ascii="Times New Roman" w:hAnsi="Times New Roman"/>
        </w:rPr>
        <w:t>Стандартизация макроскопической оценки слизистой оболочки верхних отделов ЖКТ проводилась по рекомендациям ОМЕ</w:t>
      </w:r>
      <w:r w:rsidRPr="00592654">
        <w:rPr>
          <w:rFonts w:ascii="Times New Roman" w:hAnsi="Times New Roman"/>
          <w:lang w:val="en-US"/>
        </w:rPr>
        <w:t>D</w:t>
      </w:r>
      <w:r w:rsidRPr="00592654">
        <w:rPr>
          <w:rFonts w:ascii="Times New Roman" w:hAnsi="Times New Roman"/>
        </w:rPr>
        <w:t xml:space="preserve"> [4]. Эндоскопическое исследование проводили фиброгастроскопом «</w:t>
      </w:r>
      <w:r w:rsidRPr="00592654">
        <w:rPr>
          <w:rFonts w:ascii="Times New Roman" w:hAnsi="Times New Roman"/>
          <w:lang w:val="en-US"/>
        </w:rPr>
        <w:t>PENTAX</w:t>
      </w:r>
      <w:r w:rsidRPr="00592654">
        <w:rPr>
          <w:rFonts w:ascii="Times New Roman" w:hAnsi="Times New Roman"/>
        </w:rPr>
        <w:t xml:space="preserve">» типа </w:t>
      </w:r>
      <w:r w:rsidRPr="00592654">
        <w:rPr>
          <w:rFonts w:ascii="Times New Roman" w:hAnsi="Times New Roman"/>
          <w:lang w:val="en-US"/>
        </w:rPr>
        <w:t>FG</w:t>
      </w:r>
      <w:r w:rsidRPr="00592654">
        <w:rPr>
          <w:rFonts w:ascii="Times New Roman" w:hAnsi="Times New Roman"/>
        </w:rPr>
        <w:t>-29</w:t>
      </w:r>
      <w:r w:rsidRPr="00592654">
        <w:rPr>
          <w:rFonts w:ascii="Times New Roman" w:hAnsi="Times New Roman"/>
          <w:lang w:val="en-US"/>
        </w:rPr>
        <w:t>W</w:t>
      </w:r>
      <w:r w:rsidRPr="00592654">
        <w:rPr>
          <w:rFonts w:ascii="Times New Roman" w:hAnsi="Times New Roman"/>
        </w:rPr>
        <w:t xml:space="preserve"> по стандартной методике. </w:t>
      </w:r>
    </w:p>
    <w:p w:rsidR="00E45ADE" w:rsidRPr="00592654" w:rsidRDefault="00E45ADE" w:rsidP="00E45ADE">
      <w:pPr>
        <w:ind w:firstLine="851"/>
        <w:jc w:val="both"/>
        <w:rPr>
          <w:rFonts w:ascii="Times New Roman" w:hAnsi="Times New Roman"/>
        </w:rPr>
      </w:pPr>
      <w:r w:rsidRPr="00592654">
        <w:rPr>
          <w:rFonts w:ascii="Times New Roman" w:hAnsi="Times New Roman"/>
        </w:rPr>
        <w:t>Биопсию слизистой оболочки желудка выполняли щипцами биопсийными гибкими «Ворсма» Щ-127, Щ-119 и «</w:t>
      </w:r>
      <w:r w:rsidRPr="00592654">
        <w:rPr>
          <w:rFonts w:ascii="Times New Roman" w:hAnsi="Times New Roman"/>
          <w:lang w:val="en-US"/>
        </w:rPr>
        <w:t>OLYMPUS</w:t>
      </w:r>
      <w:r w:rsidRPr="00592654">
        <w:rPr>
          <w:rFonts w:ascii="Times New Roman" w:hAnsi="Times New Roman"/>
        </w:rPr>
        <w:t>» ЕВ-240К.</w:t>
      </w:r>
      <w:r w:rsidRPr="00592654">
        <w:rPr>
          <w:rFonts w:ascii="Times New Roman" w:hAnsi="Times New Roman"/>
          <w:color w:val="2F1311"/>
        </w:rPr>
        <w:t xml:space="preserve"> </w:t>
      </w:r>
      <w:r w:rsidRPr="00592654">
        <w:rPr>
          <w:rFonts w:ascii="Times New Roman" w:hAnsi="Times New Roman"/>
        </w:rPr>
        <w:t xml:space="preserve">Образцы СОЖ: два – из тела, три – из антрального отдела желудка. Окраска гематоксилином и эозином. </w:t>
      </w:r>
      <w:r w:rsidRPr="00592654">
        <w:rPr>
          <w:rFonts w:ascii="Times New Roman" w:hAnsi="Times New Roman"/>
          <w:i/>
          <w:iCs/>
        </w:rPr>
        <w:t>Н. р</w:t>
      </w:r>
      <w:r w:rsidRPr="00592654">
        <w:rPr>
          <w:rFonts w:ascii="Times New Roman" w:hAnsi="Times New Roman"/>
          <w:i/>
          <w:iCs/>
          <w:lang w:val="en-US"/>
        </w:rPr>
        <w:t>ylori</w:t>
      </w:r>
      <w:r w:rsidRPr="00592654">
        <w:rPr>
          <w:rFonts w:ascii="Times New Roman" w:hAnsi="Times New Roman"/>
          <w:i/>
          <w:iCs/>
        </w:rPr>
        <w:t xml:space="preserve"> </w:t>
      </w:r>
      <w:r w:rsidRPr="00592654">
        <w:rPr>
          <w:rFonts w:ascii="Times New Roman" w:hAnsi="Times New Roman"/>
        </w:rPr>
        <w:t>определяли морфологическим методом с окраской по Романовскому-Гимзе. Для оценки морфологической картины использовали терминологию, критерии и градации хронического гастрита в соответствии с «</w:t>
      </w:r>
      <w:r w:rsidRPr="00592654">
        <w:rPr>
          <w:rFonts w:ascii="Times New Roman" w:hAnsi="Times New Roman"/>
          <w:lang w:val="en-US"/>
        </w:rPr>
        <w:t>Classification</w:t>
      </w:r>
      <w:r w:rsidRPr="00592654">
        <w:rPr>
          <w:rFonts w:ascii="Times New Roman" w:hAnsi="Times New Roman"/>
        </w:rPr>
        <w:t xml:space="preserve"> </w:t>
      </w:r>
      <w:r w:rsidRPr="00592654">
        <w:rPr>
          <w:rFonts w:ascii="Times New Roman" w:hAnsi="Times New Roman"/>
          <w:lang w:val="en-US"/>
        </w:rPr>
        <w:t>and</w:t>
      </w:r>
      <w:r w:rsidRPr="00592654">
        <w:rPr>
          <w:rFonts w:ascii="Times New Roman" w:hAnsi="Times New Roman"/>
        </w:rPr>
        <w:t xml:space="preserve"> </w:t>
      </w:r>
      <w:r w:rsidRPr="00592654">
        <w:rPr>
          <w:rFonts w:ascii="Times New Roman" w:hAnsi="Times New Roman"/>
          <w:lang w:val="en-US"/>
        </w:rPr>
        <w:t>Grading</w:t>
      </w:r>
      <w:r w:rsidRPr="00592654">
        <w:rPr>
          <w:rFonts w:ascii="Times New Roman" w:hAnsi="Times New Roman"/>
        </w:rPr>
        <w:t xml:space="preserve"> </w:t>
      </w:r>
      <w:r w:rsidRPr="00592654">
        <w:rPr>
          <w:rFonts w:ascii="Times New Roman" w:hAnsi="Times New Roman"/>
          <w:lang w:val="en-US"/>
        </w:rPr>
        <w:t>Gastritis</w:t>
      </w:r>
      <w:r w:rsidRPr="00592654">
        <w:rPr>
          <w:rFonts w:ascii="Times New Roman" w:hAnsi="Times New Roman"/>
        </w:rPr>
        <w:t xml:space="preserve">. </w:t>
      </w:r>
      <w:r w:rsidRPr="00592654">
        <w:rPr>
          <w:rFonts w:ascii="Times New Roman" w:hAnsi="Times New Roman"/>
          <w:lang w:val="en-US"/>
        </w:rPr>
        <w:t>The</w:t>
      </w:r>
      <w:r w:rsidRPr="00592654">
        <w:rPr>
          <w:rFonts w:ascii="Times New Roman" w:hAnsi="Times New Roman"/>
        </w:rPr>
        <w:t xml:space="preserve"> </w:t>
      </w:r>
      <w:r w:rsidRPr="00592654">
        <w:rPr>
          <w:rFonts w:ascii="Times New Roman" w:hAnsi="Times New Roman"/>
          <w:lang w:val="en-US"/>
        </w:rPr>
        <w:t>Updates</w:t>
      </w:r>
      <w:r w:rsidRPr="00592654">
        <w:rPr>
          <w:rFonts w:ascii="Times New Roman" w:hAnsi="Times New Roman"/>
        </w:rPr>
        <w:t xml:space="preserve"> </w:t>
      </w:r>
      <w:r w:rsidRPr="00592654">
        <w:rPr>
          <w:rFonts w:ascii="Times New Roman" w:hAnsi="Times New Roman"/>
          <w:lang w:val="en-US"/>
        </w:rPr>
        <w:t>Sydney</w:t>
      </w:r>
      <w:r w:rsidRPr="00592654">
        <w:rPr>
          <w:rFonts w:ascii="Times New Roman" w:hAnsi="Times New Roman"/>
        </w:rPr>
        <w:t xml:space="preserve"> </w:t>
      </w:r>
      <w:r w:rsidRPr="00592654">
        <w:rPr>
          <w:rFonts w:ascii="Times New Roman" w:hAnsi="Times New Roman"/>
          <w:lang w:val="en-US"/>
        </w:rPr>
        <w:t>System</w:t>
      </w:r>
      <w:r w:rsidRPr="00592654">
        <w:rPr>
          <w:rFonts w:ascii="Times New Roman" w:hAnsi="Times New Roman"/>
        </w:rPr>
        <w:t xml:space="preserve">» [1]. Результаты обработаны с помощью непараметрической статистики (критерий χ² с поправкой </w:t>
      </w:r>
      <w:r w:rsidRPr="00592654">
        <w:rPr>
          <w:rFonts w:ascii="Times New Roman" w:hAnsi="Times New Roman"/>
          <w:lang w:val="en-US"/>
        </w:rPr>
        <w:t>Yates</w:t>
      </w:r>
      <w:r w:rsidRPr="00592654">
        <w:rPr>
          <w:rFonts w:ascii="Times New Roman" w:hAnsi="Times New Roman"/>
        </w:rPr>
        <w:t>) с использованием программы STATISTICA-6. Уровень достоверности по α определялся при α &lt; 0,05, а показатель чувствительности (1-β) &gt; 0,8 [6].</w:t>
      </w:r>
    </w:p>
    <w:p w:rsidR="00E45ADE" w:rsidRPr="00592654" w:rsidRDefault="00E45ADE" w:rsidP="00E45ADE">
      <w:pPr>
        <w:ind w:firstLine="851"/>
        <w:jc w:val="both"/>
        <w:rPr>
          <w:rFonts w:ascii="Times New Roman" w:hAnsi="Times New Roman"/>
        </w:rPr>
      </w:pPr>
      <w:r w:rsidRPr="00592654">
        <w:rPr>
          <w:rFonts w:ascii="Times New Roman" w:hAnsi="Times New Roman"/>
          <w:i/>
        </w:rPr>
        <w:t>Результаты.</w:t>
      </w:r>
      <w:r w:rsidRPr="00592654">
        <w:rPr>
          <w:rFonts w:ascii="Times New Roman" w:hAnsi="Times New Roman"/>
          <w:color w:val="2F1311"/>
        </w:rPr>
        <w:t xml:space="preserve"> </w:t>
      </w:r>
      <w:r w:rsidRPr="00592654">
        <w:rPr>
          <w:rFonts w:ascii="Times New Roman" w:hAnsi="Times New Roman"/>
        </w:rPr>
        <w:t>Первичная обращаемость была у 103 (69,1%), вторичная - у 38 (25%) (во всех случаях пациенты ранее обращались за медицинской помощью с жалобами, относящимися к категории диспепсии и были обследованы до службы по призыву в Вооруженных Силах Республики Беларусь).</w:t>
      </w:r>
      <w:r w:rsidRPr="00592654">
        <w:rPr>
          <w:rFonts w:ascii="Times New Roman" w:hAnsi="Times New Roman"/>
          <w:color w:val="2F1311"/>
        </w:rPr>
        <w:t xml:space="preserve"> </w:t>
      </w:r>
      <w:r w:rsidRPr="00592654">
        <w:rPr>
          <w:rFonts w:ascii="Times New Roman" w:hAnsi="Times New Roman"/>
        </w:rPr>
        <w:t xml:space="preserve">Наиболее частой жалобой была эпигастральная боль </w:t>
      </w:r>
      <w:r w:rsidRPr="00592654">
        <w:rPr>
          <w:rFonts w:ascii="Times New Roman" w:hAnsi="Times New Roman"/>
          <w:lang w:val="en-US"/>
        </w:rPr>
        <w:t>n</w:t>
      </w:r>
      <w:r w:rsidRPr="00592654">
        <w:rPr>
          <w:rFonts w:ascii="Times New Roman" w:hAnsi="Times New Roman"/>
        </w:rPr>
        <w:t xml:space="preserve">=130 (87,2%), значительно реже – эпигастральное жжение </w:t>
      </w:r>
      <w:r w:rsidRPr="00592654">
        <w:rPr>
          <w:rFonts w:ascii="Times New Roman" w:hAnsi="Times New Roman"/>
          <w:lang w:val="en-US"/>
        </w:rPr>
        <w:t>n</w:t>
      </w:r>
      <w:r w:rsidRPr="00592654">
        <w:rPr>
          <w:rFonts w:ascii="Times New Roman" w:hAnsi="Times New Roman"/>
        </w:rPr>
        <w:t xml:space="preserve">=56 (37%) и чувство полноты после еды </w:t>
      </w:r>
      <w:r w:rsidRPr="00592654">
        <w:rPr>
          <w:rFonts w:ascii="Times New Roman" w:hAnsi="Times New Roman"/>
          <w:lang w:val="en-US"/>
        </w:rPr>
        <w:t>n</w:t>
      </w:r>
      <w:r w:rsidRPr="00592654">
        <w:rPr>
          <w:rFonts w:ascii="Times New Roman" w:hAnsi="Times New Roman"/>
        </w:rPr>
        <w:t xml:space="preserve">=61 (40%), а также раннее насыщение </w:t>
      </w:r>
      <w:r w:rsidRPr="00592654">
        <w:rPr>
          <w:rFonts w:ascii="Times New Roman" w:hAnsi="Times New Roman"/>
          <w:lang w:val="en-US"/>
        </w:rPr>
        <w:t>n</w:t>
      </w:r>
      <w:r w:rsidRPr="00592654">
        <w:rPr>
          <w:rFonts w:ascii="Times New Roman" w:hAnsi="Times New Roman"/>
        </w:rPr>
        <w:t xml:space="preserve">=32 (21%). Изжога имела место у </w:t>
      </w:r>
      <w:r w:rsidRPr="00592654">
        <w:rPr>
          <w:rFonts w:ascii="Times New Roman" w:hAnsi="Times New Roman"/>
          <w:lang w:val="en-US"/>
        </w:rPr>
        <w:t>n</w:t>
      </w:r>
      <w:r w:rsidRPr="00592654">
        <w:rPr>
          <w:rFonts w:ascii="Times New Roman" w:hAnsi="Times New Roman"/>
        </w:rPr>
        <w:t xml:space="preserve">=100 (67,1%) обследованных. </w:t>
      </w:r>
    </w:p>
    <w:p w:rsidR="00E45ADE" w:rsidRPr="00592654" w:rsidRDefault="00E45ADE" w:rsidP="00E45ADE">
      <w:pPr>
        <w:ind w:firstLine="851"/>
        <w:jc w:val="both"/>
        <w:rPr>
          <w:rFonts w:ascii="Times New Roman" w:hAnsi="Times New Roman"/>
        </w:rPr>
      </w:pPr>
      <w:r w:rsidRPr="00592654">
        <w:rPr>
          <w:rFonts w:ascii="Times New Roman" w:hAnsi="Times New Roman"/>
        </w:rPr>
        <w:t xml:space="preserve">Таким образом, эрозивно-язвенные изменения с учетом рубцовой деформации были у </w:t>
      </w:r>
      <w:r w:rsidRPr="00592654">
        <w:rPr>
          <w:rFonts w:ascii="Times New Roman" w:hAnsi="Times New Roman"/>
          <w:bCs/>
          <w:iCs/>
          <w:lang w:val="en-US"/>
        </w:rPr>
        <w:t>n</w:t>
      </w:r>
      <w:r w:rsidRPr="00592654">
        <w:rPr>
          <w:rFonts w:ascii="Times New Roman" w:hAnsi="Times New Roman"/>
          <w:bCs/>
          <w:iCs/>
        </w:rPr>
        <w:t>=44 (</w:t>
      </w:r>
      <w:r w:rsidRPr="00592654">
        <w:rPr>
          <w:rFonts w:ascii="Times New Roman" w:hAnsi="Times New Roman"/>
        </w:rPr>
        <w:t xml:space="preserve">29,5%) обследованных пациентов с симптомами желудочной диспепсии (таблица 1). По решению ЦВВК </w:t>
      </w:r>
      <w:r w:rsidRPr="00592654">
        <w:rPr>
          <w:rFonts w:ascii="Times New Roman" w:hAnsi="Times New Roman"/>
          <w:lang w:val="en-US"/>
        </w:rPr>
        <w:t>n</w:t>
      </w:r>
      <w:r w:rsidRPr="00592654">
        <w:rPr>
          <w:rFonts w:ascii="Times New Roman" w:hAnsi="Times New Roman"/>
        </w:rPr>
        <w:t>=16 (10,7%) были признаны негодными к военной службе в Вооруженных Силах по болезни.</w:t>
      </w:r>
    </w:p>
    <w:p w:rsidR="00B77A2C" w:rsidRDefault="00B77A2C" w:rsidP="00B77A2C">
      <w:pPr>
        <w:ind w:firstLine="708"/>
        <w:jc w:val="both"/>
        <w:rPr>
          <w:rFonts w:ascii="Times New Roman" w:hAnsi="Times New Roman"/>
        </w:rPr>
      </w:pPr>
      <w:r w:rsidRPr="00592654">
        <w:rPr>
          <w:rFonts w:ascii="Times New Roman" w:hAnsi="Times New Roman"/>
        </w:rPr>
        <w:t xml:space="preserve">Частота встречаемости при эндоскопии эритематозной гастропатии в нашем исследовании составила </w:t>
      </w:r>
      <w:r w:rsidRPr="00592654">
        <w:rPr>
          <w:rFonts w:ascii="Times New Roman" w:hAnsi="Times New Roman"/>
          <w:lang w:val="en-US"/>
        </w:rPr>
        <w:t>n</w:t>
      </w:r>
      <w:r w:rsidRPr="00592654">
        <w:rPr>
          <w:rFonts w:ascii="Times New Roman" w:hAnsi="Times New Roman"/>
        </w:rPr>
        <w:t>=57 (38 %).</w:t>
      </w:r>
      <w:r w:rsidRPr="00592654">
        <w:rPr>
          <w:rFonts w:ascii="Times New Roman" w:hAnsi="Times New Roman"/>
          <w:color w:val="2F1311"/>
        </w:rPr>
        <w:t xml:space="preserve"> </w:t>
      </w:r>
      <w:r w:rsidRPr="00592654">
        <w:rPr>
          <w:rFonts w:ascii="Times New Roman" w:hAnsi="Times New Roman"/>
          <w:iCs/>
        </w:rPr>
        <w:t>Визуальная норма</w:t>
      </w:r>
      <w:r w:rsidRPr="00592654">
        <w:rPr>
          <w:rFonts w:ascii="Times New Roman" w:hAnsi="Times New Roman"/>
        </w:rPr>
        <w:t xml:space="preserve"> при эндоскопии составила </w:t>
      </w:r>
      <w:r w:rsidRPr="00592654">
        <w:rPr>
          <w:rFonts w:ascii="Times New Roman" w:hAnsi="Times New Roman"/>
          <w:lang w:val="en-US"/>
        </w:rPr>
        <w:t>n</w:t>
      </w:r>
      <w:r w:rsidRPr="00592654">
        <w:rPr>
          <w:rFonts w:ascii="Times New Roman" w:hAnsi="Times New Roman"/>
        </w:rPr>
        <w:t>=12 (8 %) (таблица 2).</w:t>
      </w:r>
    </w:p>
    <w:p w:rsidR="00B77A2C" w:rsidRPr="00592654" w:rsidRDefault="00B77A2C" w:rsidP="00B77A2C">
      <w:pPr>
        <w:ind w:firstLine="851"/>
        <w:jc w:val="both"/>
        <w:rPr>
          <w:rFonts w:ascii="Times New Roman" w:hAnsi="Times New Roman"/>
        </w:rPr>
      </w:pPr>
      <w:r w:rsidRPr="00592654">
        <w:rPr>
          <w:rFonts w:ascii="Times New Roman" w:hAnsi="Times New Roman"/>
        </w:rPr>
        <w:t>При сравнении мононуклеарной инфильтрации в двух исследуемых группах с эритематозной гастропатией и визуально неизмененной слизистой оболочкой,  можно только отметить тенденцию к более частой мононуклеарной инфильтрации в теле (</w:t>
      </w:r>
      <w:r w:rsidRPr="00592654">
        <w:rPr>
          <w:rFonts w:ascii="Times New Roman" w:hAnsi="Times New Roman"/>
          <w:lang w:val="en-US"/>
        </w:rPr>
        <w:t>χ</w:t>
      </w:r>
      <w:r w:rsidRPr="00592654">
        <w:rPr>
          <w:rFonts w:ascii="Times New Roman" w:hAnsi="Times New Roman"/>
          <w:vertAlign w:val="superscript"/>
        </w:rPr>
        <w:t>2</w:t>
      </w:r>
      <w:r w:rsidRPr="00592654">
        <w:rPr>
          <w:rFonts w:ascii="Times New Roman" w:hAnsi="Times New Roman"/>
        </w:rPr>
        <w:t xml:space="preserve">=3,04; </w:t>
      </w:r>
      <w:r w:rsidRPr="00592654">
        <w:rPr>
          <w:rFonts w:ascii="Times New Roman" w:hAnsi="Times New Roman"/>
          <w:lang w:val="en-US"/>
        </w:rPr>
        <w:t>p</w:t>
      </w:r>
      <w:r w:rsidRPr="00592654">
        <w:rPr>
          <w:rFonts w:ascii="Times New Roman" w:hAnsi="Times New Roman"/>
        </w:rPr>
        <w:t>=0,0813).</w:t>
      </w:r>
    </w:p>
    <w:p w:rsidR="00E45ADE" w:rsidRPr="00592654" w:rsidRDefault="00E45ADE" w:rsidP="00E45ADE">
      <w:pPr>
        <w:jc w:val="center"/>
        <w:rPr>
          <w:rFonts w:ascii="Times New Roman" w:hAnsi="Times New Roman"/>
          <w:bCs/>
          <w:i/>
          <w:iCs/>
        </w:rPr>
      </w:pPr>
      <w:r w:rsidRPr="00592654">
        <w:rPr>
          <w:rFonts w:ascii="Times New Roman" w:hAnsi="Times New Roman"/>
          <w:bCs/>
          <w:i/>
          <w:iCs/>
        </w:rPr>
        <w:lastRenderedPageBreak/>
        <w:t>Таб. 1.  Характеристика визуальных изменений слизистой оболочки верхних отделов ЖКТ при эндоскопии (</w:t>
      </w:r>
      <w:r w:rsidRPr="00592654">
        <w:rPr>
          <w:rFonts w:ascii="Times New Roman" w:hAnsi="Times New Roman"/>
          <w:bCs/>
          <w:i/>
          <w:iCs/>
          <w:lang w:val="en-US"/>
        </w:rPr>
        <w:t>n</w:t>
      </w:r>
      <w:r w:rsidRPr="00592654">
        <w:rPr>
          <w:rFonts w:ascii="Times New Roman" w:hAnsi="Times New Roman"/>
          <w:bCs/>
          <w:i/>
          <w:iCs/>
        </w:rPr>
        <w:t>=44)</w:t>
      </w:r>
    </w:p>
    <w:p w:rsidR="00E45ADE" w:rsidRPr="00592654" w:rsidRDefault="00E45ADE" w:rsidP="00E45ADE">
      <w:pPr>
        <w:jc w:val="center"/>
        <w:rPr>
          <w:rFonts w:ascii="Times New Roman" w:hAnsi="Times New Roman"/>
          <w:bCs/>
          <w:i/>
          <w:iCs/>
        </w:rPr>
      </w:pPr>
    </w:p>
    <w:tbl>
      <w:tblPr>
        <w:tblW w:w="9390" w:type="dxa"/>
        <w:tblCellSpacing w:w="0" w:type="dxa"/>
        <w:tblCellMar>
          <w:left w:w="0" w:type="dxa"/>
          <w:right w:w="0" w:type="dxa"/>
        </w:tblCellMar>
        <w:tblLook w:val="0000" w:firstRow="0" w:lastRow="0" w:firstColumn="0" w:lastColumn="0" w:noHBand="0" w:noVBand="0"/>
      </w:tblPr>
      <w:tblGrid>
        <w:gridCol w:w="4350"/>
        <w:gridCol w:w="2520"/>
        <w:gridCol w:w="2520"/>
      </w:tblGrid>
      <w:tr w:rsidR="00E45ADE" w:rsidRPr="00592654" w:rsidTr="004806E9">
        <w:trPr>
          <w:trHeight w:val="526"/>
          <w:tblCellSpacing w:w="0" w:type="dxa"/>
        </w:trPr>
        <w:tc>
          <w:tcPr>
            <w:tcW w:w="4350" w:type="dxa"/>
            <w:tcBorders>
              <w:top w:val="single" w:sz="12" w:space="0" w:color="2F1311"/>
              <w:left w:val="single" w:sz="12" w:space="0" w:color="2F1311"/>
              <w:bottom w:val="single" w:sz="6" w:space="0" w:color="2F1311"/>
              <w:right w:val="single" w:sz="6" w:space="0" w:color="2F1311"/>
            </w:tcBorders>
          </w:tcPr>
          <w:p w:rsidR="00E45ADE" w:rsidRPr="00592654" w:rsidRDefault="00E45ADE" w:rsidP="004806E9">
            <w:pPr>
              <w:jc w:val="center"/>
              <w:rPr>
                <w:rFonts w:ascii="Times New Roman" w:hAnsi="Times New Roman"/>
                <w:bCs/>
              </w:rPr>
            </w:pPr>
            <w:r w:rsidRPr="00592654">
              <w:rPr>
                <w:rFonts w:ascii="Times New Roman" w:hAnsi="Times New Roman"/>
                <w:bCs/>
              </w:rPr>
              <w:t>Выявленные изменения</w:t>
            </w:r>
          </w:p>
          <w:p w:rsidR="00E45ADE" w:rsidRPr="00592654" w:rsidRDefault="00E45ADE" w:rsidP="004806E9">
            <w:pPr>
              <w:jc w:val="center"/>
              <w:rPr>
                <w:rFonts w:ascii="Times New Roman" w:hAnsi="Times New Roman"/>
              </w:rPr>
            </w:pPr>
            <w:r w:rsidRPr="00592654">
              <w:rPr>
                <w:rFonts w:ascii="Times New Roman" w:hAnsi="Times New Roman"/>
                <w:bCs/>
              </w:rPr>
              <w:t>при ФЭГДС</w:t>
            </w:r>
          </w:p>
        </w:tc>
        <w:tc>
          <w:tcPr>
            <w:tcW w:w="2520" w:type="dxa"/>
            <w:tcBorders>
              <w:top w:val="single" w:sz="12" w:space="0" w:color="2F1311"/>
              <w:left w:val="single" w:sz="6" w:space="0" w:color="2F1311"/>
              <w:bottom w:val="single" w:sz="6" w:space="0" w:color="2F1311"/>
              <w:right w:val="single" w:sz="6" w:space="0" w:color="2F1311"/>
            </w:tcBorders>
          </w:tcPr>
          <w:p w:rsidR="00E45ADE" w:rsidRPr="00592654" w:rsidRDefault="00E45ADE" w:rsidP="004806E9">
            <w:pPr>
              <w:jc w:val="center"/>
              <w:rPr>
                <w:rFonts w:ascii="Times New Roman" w:hAnsi="Times New Roman"/>
              </w:rPr>
            </w:pPr>
            <w:r w:rsidRPr="00592654">
              <w:rPr>
                <w:rFonts w:ascii="Times New Roman" w:hAnsi="Times New Roman"/>
                <w:bCs/>
                <w:lang w:val="en-US"/>
              </w:rPr>
              <w:t>n</w:t>
            </w:r>
          </w:p>
        </w:tc>
        <w:tc>
          <w:tcPr>
            <w:tcW w:w="2520" w:type="dxa"/>
            <w:tcBorders>
              <w:top w:val="single" w:sz="12" w:space="0" w:color="2F1311"/>
              <w:left w:val="single" w:sz="6" w:space="0" w:color="2F1311"/>
              <w:bottom w:val="single" w:sz="6" w:space="0" w:color="2F1311"/>
              <w:right w:val="single" w:sz="12" w:space="0" w:color="2F1311"/>
            </w:tcBorders>
          </w:tcPr>
          <w:p w:rsidR="00E45ADE" w:rsidRPr="00592654" w:rsidRDefault="00E45ADE" w:rsidP="004806E9">
            <w:pPr>
              <w:jc w:val="center"/>
              <w:rPr>
                <w:rFonts w:ascii="Times New Roman" w:hAnsi="Times New Roman"/>
              </w:rPr>
            </w:pPr>
            <w:r w:rsidRPr="00592654">
              <w:rPr>
                <w:rFonts w:ascii="Times New Roman" w:hAnsi="Times New Roman"/>
                <w:bCs/>
              </w:rPr>
              <w:t>%</w:t>
            </w:r>
          </w:p>
        </w:tc>
      </w:tr>
      <w:tr w:rsidR="00E45ADE" w:rsidRPr="00592654" w:rsidTr="004806E9">
        <w:trPr>
          <w:trHeight w:val="326"/>
          <w:tblCellSpacing w:w="0" w:type="dxa"/>
        </w:trPr>
        <w:tc>
          <w:tcPr>
            <w:tcW w:w="4350" w:type="dxa"/>
            <w:tcBorders>
              <w:top w:val="single" w:sz="6" w:space="0" w:color="2F1311"/>
              <w:left w:val="single" w:sz="12" w:space="0" w:color="2F1311"/>
              <w:bottom w:val="single" w:sz="6" w:space="0" w:color="2F1311"/>
              <w:right w:val="single" w:sz="6" w:space="0" w:color="2F1311"/>
            </w:tcBorders>
          </w:tcPr>
          <w:p w:rsidR="00E45ADE" w:rsidRPr="00592654" w:rsidRDefault="00E45ADE" w:rsidP="004806E9">
            <w:pPr>
              <w:rPr>
                <w:rFonts w:ascii="Times New Roman" w:hAnsi="Times New Roman"/>
              </w:rPr>
            </w:pPr>
            <w:r w:rsidRPr="00592654">
              <w:rPr>
                <w:rFonts w:ascii="Times New Roman" w:hAnsi="Times New Roman"/>
              </w:rPr>
              <w:t>Язва 12-перстной кишки</w:t>
            </w:r>
          </w:p>
        </w:tc>
        <w:tc>
          <w:tcPr>
            <w:tcW w:w="2520" w:type="dxa"/>
            <w:tcBorders>
              <w:top w:val="single" w:sz="6" w:space="0" w:color="2F1311"/>
              <w:left w:val="single" w:sz="6" w:space="0" w:color="2F1311"/>
              <w:bottom w:val="single" w:sz="6" w:space="0" w:color="2F1311"/>
              <w:right w:val="single" w:sz="6" w:space="0" w:color="2F1311"/>
            </w:tcBorders>
          </w:tcPr>
          <w:p w:rsidR="00E45ADE" w:rsidRPr="00592654" w:rsidRDefault="00E45ADE" w:rsidP="004806E9">
            <w:pPr>
              <w:jc w:val="center"/>
              <w:rPr>
                <w:rFonts w:ascii="Times New Roman" w:hAnsi="Times New Roman"/>
              </w:rPr>
            </w:pPr>
            <w:r w:rsidRPr="00592654">
              <w:rPr>
                <w:rFonts w:ascii="Times New Roman" w:hAnsi="Times New Roman"/>
              </w:rPr>
              <w:t>7</w:t>
            </w:r>
          </w:p>
        </w:tc>
        <w:tc>
          <w:tcPr>
            <w:tcW w:w="2520" w:type="dxa"/>
            <w:tcBorders>
              <w:top w:val="single" w:sz="6" w:space="0" w:color="2F1311"/>
              <w:left w:val="single" w:sz="6" w:space="0" w:color="2F1311"/>
              <w:bottom w:val="single" w:sz="6" w:space="0" w:color="2F1311"/>
              <w:right w:val="single" w:sz="12" w:space="0" w:color="2F1311"/>
            </w:tcBorders>
          </w:tcPr>
          <w:p w:rsidR="00E45ADE" w:rsidRPr="00592654" w:rsidRDefault="00E45ADE" w:rsidP="004806E9">
            <w:pPr>
              <w:jc w:val="center"/>
              <w:rPr>
                <w:rFonts w:ascii="Times New Roman" w:hAnsi="Times New Roman"/>
              </w:rPr>
            </w:pPr>
            <w:r w:rsidRPr="00592654">
              <w:rPr>
                <w:rFonts w:ascii="Times New Roman" w:hAnsi="Times New Roman"/>
              </w:rPr>
              <w:t>4,6</w:t>
            </w:r>
          </w:p>
        </w:tc>
      </w:tr>
      <w:tr w:rsidR="00E45ADE" w:rsidRPr="00592654" w:rsidTr="004806E9">
        <w:trPr>
          <w:trHeight w:val="336"/>
          <w:tblCellSpacing w:w="0" w:type="dxa"/>
        </w:trPr>
        <w:tc>
          <w:tcPr>
            <w:tcW w:w="4350" w:type="dxa"/>
            <w:tcBorders>
              <w:top w:val="single" w:sz="6" w:space="0" w:color="2F1311"/>
              <w:left w:val="single" w:sz="12" w:space="0" w:color="2F1311"/>
              <w:bottom w:val="single" w:sz="6" w:space="0" w:color="2F1311"/>
              <w:right w:val="single" w:sz="6" w:space="0" w:color="2F1311"/>
            </w:tcBorders>
          </w:tcPr>
          <w:p w:rsidR="00E45ADE" w:rsidRPr="00592654" w:rsidRDefault="00E45ADE" w:rsidP="004806E9">
            <w:pPr>
              <w:rPr>
                <w:rFonts w:ascii="Times New Roman" w:hAnsi="Times New Roman"/>
              </w:rPr>
            </w:pPr>
            <w:r w:rsidRPr="00592654">
              <w:rPr>
                <w:rFonts w:ascii="Times New Roman" w:hAnsi="Times New Roman"/>
              </w:rPr>
              <w:t>Эрозии тела желудка</w:t>
            </w:r>
          </w:p>
        </w:tc>
        <w:tc>
          <w:tcPr>
            <w:tcW w:w="2520" w:type="dxa"/>
            <w:tcBorders>
              <w:top w:val="single" w:sz="6" w:space="0" w:color="2F1311"/>
              <w:left w:val="single" w:sz="6" w:space="0" w:color="2F1311"/>
              <w:bottom w:val="single" w:sz="6" w:space="0" w:color="2F1311"/>
              <w:right w:val="single" w:sz="6" w:space="0" w:color="2F1311"/>
            </w:tcBorders>
          </w:tcPr>
          <w:p w:rsidR="00E45ADE" w:rsidRPr="00592654" w:rsidRDefault="00E45ADE" w:rsidP="004806E9">
            <w:pPr>
              <w:jc w:val="center"/>
              <w:rPr>
                <w:rFonts w:ascii="Times New Roman" w:hAnsi="Times New Roman"/>
              </w:rPr>
            </w:pPr>
            <w:r w:rsidRPr="00592654">
              <w:rPr>
                <w:rFonts w:ascii="Times New Roman" w:hAnsi="Times New Roman"/>
              </w:rPr>
              <w:t>12</w:t>
            </w:r>
          </w:p>
        </w:tc>
        <w:tc>
          <w:tcPr>
            <w:tcW w:w="2520" w:type="dxa"/>
            <w:tcBorders>
              <w:top w:val="single" w:sz="6" w:space="0" w:color="2F1311"/>
              <w:left w:val="single" w:sz="6" w:space="0" w:color="2F1311"/>
              <w:bottom w:val="single" w:sz="6" w:space="0" w:color="2F1311"/>
              <w:right w:val="single" w:sz="12" w:space="0" w:color="2F1311"/>
            </w:tcBorders>
          </w:tcPr>
          <w:p w:rsidR="00E45ADE" w:rsidRPr="00592654" w:rsidRDefault="00E45ADE" w:rsidP="004806E9">
            <w:pPr>
              <w:jc w:val="center"/>
              <w:rPr>
                <w:rFonts w:ascii="Times New Roman" w:hAnsi="Times New Roman"/>
                <w:lang w:val="en-US"/>
              </w:rPr>
            </w:pPr>
            <w:r w:rsidRPr="00592654">
              <w:rPr>
                <w:rFonts w:ascii="Times New Roman" w:hAnsi="Times New Roman"/>
              </w:rPr>
              <w:t>8,</w:t>
            </w:r>
            <w:r w:rsidRPr="00592654">
              <w:rPr>
                <w:rFonts w:ascii="Times New Roman" w:hAnsi="Times New Roman"/>
                <w:lang w:val="en-US"/>
              </w:rPr>
              <w:t>1</w:t>
            </w:r>
          </w:p>
        </w:tc>
      </w:tr>
      <w:tr w:rsidR="00E45ADE" w:rsidRPr="00592654" w:rsidTr="004806E9">
        <w:trPr>
          <w:trHeight w:val="332"/>
          <w:tblCellSpacing w:w="0" w:type="dxa"/>
        </w:trPr>
        <w:tc>
          <w:tcPr>
            <w:tcW w:w="4350" w:type="dxa"/>
            <w:tcBorders>
              <w:top w:val="single" w:sz="6" w:space="0" w:color="2F1311"/>
              <w:left w:val="single" w:sz="12" w:space="0" w:color="2F1311"/>
              <w:bottom w:val="single" w:sz="6" w:space="0" w:color="2F1311"/>
              <w:right w:val="single" w:sz="6" w:space="0" w:color="2F1311"/>
            </w:tcBorders>
          </w:tcPr>
          <w:p w:rsidR="00E45ADE" w:rsidRPr="00592654" w:rsidRDefault="00E45ADE" w:rsidP="004806E9">
            <w:pPr>
              <w:rPr>
                <w:rFonts w:ascii="Times New Roman" w:hAnsi="Times New Roman"/>
              </w:rPr>
            </w:pPr>
            <w:r w:rsidRPr="00592654">
              <w:rPr>
                <w:rFonts w:ascii="Times New Roman" w:hAnsi="Times New Roman"/>
              </w:rPr>
              <w:t>Эрозии луковицы 12-перстной кишки</w:t>
            </w:r>
          </w:p>
        </w:tc>
        <w:tc>
          <w:tcPr>
            <w:tcW w:w="2520" w:type="dxa"/>
            <w:tcBorders>
              <w:top w:val="single" w:sz="6" w:space="0" w:color="2F1311"/>
              <w:left w:val="single" w:sz="6" w:space="0" w:color="2F1311"/>
              <w:bottom w:val="single" w:sz="6" w:space="0" w:color="2F1311"/>
              <w:right w:val="single" w:sz="6" w:space="0" w:color="2F1311"/>
            </w:tcBorders>
          </w:tcPr>
          <w:p w:rsidR="00E45ADE" w:rsidRPr="00592654" w:rsidRDefault="00E45ADE" w:rsidP="004806E9">
            <w:pPr>
              <w:jc w:val="center"/>
              <w:rPr>
                <w:rFonts w:ascii="Times New Roman" w:hAnsi="Times New Roman"/>
              </w:rPr>
            </w:pPr>
            <w:r w:rsidRPr="00592654">
              <w:rPr>
                <w:rFonts w:ascii="Times New Roman" w:hAnsi="Times New Roman"/>
              </w:rPr>
              <w:t>11</w:t>
            </w:r>
          </w:p>
        </w:tc>
        <w:tc>
          <w:tcPr>
            <w:tcW w:w="2520" w:type="dxa"/>
            <w:tcBorders>
              <w:top w:val="single" w:sz="6" w:space="0" w:color="2F1311"/>
              <w:left w:val="single" w:sz="6" w:space="0" w:color="2F1311"/>
              <w:bottom w:val="single" w:sz="6" w:space="0" w:color="2F1311"/>
              <w:right w:val="single" w:sz="12" w:space="0" w:color="2F1311"/>
            </w:tcBorders>
          </w:tcPr>
          <w:p w:rsidR="00E45ADE" w:rsidRPr="00592654" w:rsidRDefault="00E45ADE" w:rsidP="004806E9">
            <w:pPr>
              <w:jc w:val="center"/>
              <w:rPr>
                <w:rFonts w:ascii="Times New Roman" w:hAnsi="Times New Roman"/>
                <w:lang w:val="en-US"/>
              </w:rPr>
            </w:pPr>
            <w:r w:rsidRPr="00592654">
              <w:rPr>
                <w:rFonts w:ascii="Times New Roman" w:hAnsi="Times New Roman"/>
              </w:rPr>
              <w:t>7,</w:t>
            </w:r>
            <w:r w:rsidRPr="00592654">
              <w:rPr>
                <w:rFonts w:ascii="Times New Roman" w:hAnsi="Times New Roman"/>
                <w:lang w:val="en-US"/>
              </w:rPr>
              <w:t>4</w:t>
            </w:r>
          </w:p>
        </w:tc>
      </w:tr>
      <w:tr w:rsidR="00E45ADE" w:rsidRPr="00592654" w:rsidTr="004806E9">
        <w:trPr>
          <w:trHeight w:val="329"/>
          <w:tblCellSpacing w:w="0" w:type="dxa"/>
        </w:trPr>
        <w:tc>
          <w:tcPr>
            <w:tcW w:w="4350" w:type="dxa"/>
            <w:tcBorders>
              <w:top w:val="single" w:sz="6" w:space="0" w:color="2F1311"/>
              <w:left w:val="single" w:sz="12" w:space="0" w:color="2F1311"/>
              <w:bottom w:val="single" w:sz="6" w:space="0" w:color="2F1311"/>
              <w:right w:val="single" w:sz="6" w:space="0" w:color="2F1311"/>
            </w:tcBorders>
          </w:tcPr>
          <w:p w:rsidR="00E45ADE" w:rsidRPr="00592654" w:rsidRDefault="00E45ADE" w:rsidP="004806E9">
            <w:pPr>
              <w:rPr>
                <w:rFonts w:ascii="Times New Roman" w:hAnsi="Times New Roman"/>
              </w:rPr>
            </w:pPr>
            <w:r w:rsidRPr="00592654">
              <w:rPr>
                <w:rFonts w:ascii="Times New Roman" w:hAnsi="Times New Roman"/>
              </w:rPr>
              <w:t>Рубцовая деформация тела желудка</w:t>
            </w:r>
          </w:p>
        </w:tc>
        <w:tc>
          <w:tcPr>
            <w:tcW w:w="2520" w:type="dxa"/>
            <w:tcBorders>
              <w:top w:val="single" w:sz="6" w:space="0" w:color="2F1311"/>
              <w:left w:val="single" w:sz="6" w:space="0" w:color="2F1311"/>
              <w:bottom w:val="single" w:sz="6" w:space="0" w:color="2F1311"/>
              <w:right w:val="single" w:sz="6" w:space="0" w:color="2F1311"/>
            </w:tcBorders>
          </w:tcPr>
          <w:p w:rsidR="00E45ADE" w:rsidRPr="00592654" w:rsidRDefault="00E45ADE" w:rsidP="004806E9">
            <w:pPr>
              <w:jc w:val="center"/>
              <w:rPr>
                <w:rFonts w:ascii="Times New Roman" w:hAnsi="Times New Roman"/>
              </w:rPr>
            </w:pPr>
            <w:r w:rsidRPr="00592654">
              <w:rPr>
                <w:rFonts w:ascii="Times New Roman" w:hAnsi="Times New Roman"/>
              </w:rPr>
              <w:t>1</w:t>
            </w:r>
          </w:p>
        </w:tc>
        <w:tc>
          <w:tcPr>
            <w:tcW w:w="2520" w:type="dxa"/>
            <w:tcBorders>
              <w:top w:val="single" w:sz="6" w:space="0" w:color="2F1311"/>
              <w:left w:val="single" w:sz="6" w:space="0" w:color="2F1311"/>
              <w:bottom w:val="single" w:sz="6" w:space="0" w:color="2F1311"/>
              <w:right w:val="single" w:sz="12" w:space="0" w:color="2F1311"/>
            </w:tcBorders>
          </w:tcPr>
          <w:p w:rsidR="00E45ADE" w:rsidRPr="00592654" w:rsidRDefault="00E45ADE" w:rsidP="004806E9">
            <w:pPr>
              <w:jc w:val="center"/>
              <w:rPr>
                <w:rFonts w:ascii="Times New Roman" w:hAnsi="Times New Roman"/>
                <w:lang w:val="en-US"/>
              </w:rPr>
            </w:pPr>
            <w:r w:rsidRPr="00592654">
              <w:rPr>
                <w:rFonts w:ascii="Times New Roman" w:hAnsi="Times New Roman"/>
              </w:rPr>
              <w:t>0,</w:t>
            </w:r>
            <w:r w:rsidRPr="00592654">
              <w:rPr>
                <w:rFonts w:ascii="Times New Roman" w:hAnsi="Times New Roman"/>
                <w:lang w:val="en-US"/>
              </w:rPr>
              <w:t>7</w:t>
            </w:r>
          </w:p>
        </w:tc>
      </w:tr>
      <w:tr w:rsidR="00E45ADE" w:rsidRPr="00592654" w:rsidTr="004806E9">
        <w:trPr>
          <w:trHeight w:val="329"/>
          <w:tblCellSpacing w:w="0" w:type="dxa"/>
        </w:trPr>
        <w:tc>
          <w:tcPr>
            <w:tcW w:w="4350" w:type="dxa"/>
            <w:tcBorders>
              <w:top w:val="single" w:sz="6" w:space="0" w:color="2F1311"/>
              <w:left w:val="single" w:sz="12" w:space="0" w:color="2F1311"/>
              <w:bottom w:val="single" w:sz="6" w:space="0" w:color="2F1311"/>
              <w:right w:val="single" w:sz="6" w:space="0" w:color="2F1311"/>
            </w:tcBorders>
          </w:tcPr>
          <w:p w:rsidR="00E45ADE" w:rsidRPr="00592654" w:rsidRDefault="00E45ADE" w:rsidP="004806E9">
            <w:pPr>
              <w:rPr>
                <w:rFonts w:ascii="Times New Roman" w:hAnsi="Times New Roman"/>
              </w:rPr>
            </w:pPr>
            <w:r w:rsidRPr="00592654">
              <w:rPr>
                <w:rFonts w:ascii="Times New Roman" w:hAnsi="Times New Roman"/>
              </w:rPr>
              <w:t>Рубцовая деформация луковицы</w:t>
            </w:r>
          </w:p>
          <w:p w:rsidR="00E45ADE" w:rsidRPr="00592654" w:rsidRDefault="00E45ADE" w:rsidP="004806E9">
            <w:pPr>
              <w:rPr>
                <w:rFonts w:ascii="Times New Roman" w:hAnsi="Times New Roman"/>
              </w:rPr>
            </w:pPr>
            <w:r w:rsidRPr="00592654">
              <w:rPr>
                <w:rFonts w:ascii="Times New Roman" w:hAnsi="Times New Roman"/>
              </w:rPr>
              <w:t>12-перстной кишки</w:t>
            </w:r>
          </w:p>
        </w:tc>
        <w:tc>
          <w:tcPr>
            <w:tcW w:w="2520" w:type="dxa"/>
            <w:tcBorders>
              <w:top w:val="single" w:sz="6" w:space="0" w:color="2F1311"/>
              <w:left w:val="single" w:sz="6" w:space="0" w:color="2F1311"/>
              <w:bottom w:val="single" w:sz="6" w:space="0" w:color="2F1311"/>
              <w:right w:val="single" w:sz="6" w:space="0" w:color="2F1311"/>
            </w:tcBorders>
          </w:tcPr>
          <w:p w:rsidR="00E45ADE" w:rsidRPr="00592654" w:rsidRDefault="00E45ADE" w:rsidP="004806E9">
            <w:pPr>
              <w:jc w:val="center"/>
              <w:rPr>
                <w:rFonts w:ascii="Times New Roman" w:hAnsi="Times New Roman"/>
              </w:rPr>
            </w:pPr>
            <w:r w:rsidRPr="00592654">
              <w:rPr>
                <w:rFonts w:ascii="Times New Roman" w:hAnsi="Times New Roman"/>
              </w:rPr>
              <w:t>8</w:t>
            </w:r>
          </w:p>
        </w:tc>
        <w:tc>
          <w:tcPr>
            <w:tcW w:w="2520" w:type="dxa"/>
            <w:tcBorders>
              <w:top w:val="single" w:sz="6" w:space="0" w:color="2F1311"/>
              <w:left w:val="single" w:sz="6" w:space="0" w:color="2F1311"/>
              <w:bottom w:val="single" w:sz="6" w:space="0" w:color="2F1311"/>
              <w:right w:val="single" w:sz="12" w:space="0" w:color="2F1311"/>
            </w:tcBorders>
          </w:tcPr>
          <w:p w:rsidR="00E45ADE" w:rsidRPr="00592654" w:rsidRDefault="00E45ADE" w:rsidP="004806E9">
            <w:pPr>
              <w:jc w:val="center"/>
              <w:rPr>
                <w:rFonts w:ascii="Times New Roman" w:hAnsi="Times New Roman"/>
                <w:lang w:val="en-US"/>
              </w:rPr>
            </w:pPr>
            <w:r w:rsidRPr="00592654">
              <w:rPr>
                <w:rFonts w:ascii="Times New Roman" w:hAnsi="Times New Roman"/>
              </w:rPr>
              <w:t>5,</w:t>
            </w:r>
            <w:r w:rsidRPr="00592654">
              <w:rPr>
                <w:rFonts w:ascii="Times New Roman" w:hAnsi="Times New Roman"/>
                <w:lang w:val="en-US"/>
              </w:rPr>
              <w:t>4</w:t>
            </w:r>
          </w:p>
        </w:tc>
      </w:tr>
      <w:tr w:rsidR="00E45ADE" w:rsidRPr="00592654" w:rsidTr="004806E9">
        <w:trPr>
          <w:trHeight w:val="329"/>
          <w:tblCellSpacing w:w="0" w:type="dxa"/>
        </w:trPr>
        <w:tc>
          <w:tcPr>
            <w:tcW w:w="4350" w:type="dxa"/>
            <w:tcBorders>
              <w:top w:val="single" w:sz="6" w:space="0" w:color="2F1311"/>
              <w:left w:val="single" w:sz="12" w:space="0" w:color="2F1311"/>
              <w:bottom w:val="single" w:sz="6" w:space="0" w:color="2F1311"/>
              <w:right w:val="single" w:sz="6" w:space="0" w:color="2F1311"/>
            </w:tcBorders>
          </w:tcPr>
          <w:p w:rsidR="00E45ADE" w:rsidRPr="00592654" w:rsidRDefault="00E45ADE" w:rsidP="004806E9">
            <w:pPr>
              <w:rPr>
                <w:rFonts w:ascii="Times New Roman" w:hAnsi="Times New Roman"/>
              </w:rPr>
            </w:pPr>
            <w:r w:rsidRPr="00592654">
              <w:rPr>
                <w:rFonts w:ascii="Times New Roman" w:hAnsi="Times New Roman"/>
              </w:rPr>
              <w:t>Эзофагит</w:t>
            </w:r>
          </w:p>
        </w:tc>
        <w:tc>
          <w:tcPr>
            <w:tcW w:w="2520" w:type="dxa"/>
            <w:tcBorders>
              <w:top w:val="single" w:sz="6" w:space="0" w:color="2F1311"/>
              <w:left w:val="single" w:sz="6" w:space="0" w:color="2F1311"/>
              <w:bottom w:val="single" w:sz="6" w:space="0" w:color="2F1311"/>
              <w:right w:val="single" w:sz="6" w:space="0" w:color="2F1311"/>
            </w:tcBorders>
          </w:tcPr>
          <w:p w:rsidR="00E45ADE" w:rsidRPr="00592654" w:rsidRDefault="00E45ADE" w:rsidP="004806E9">
            <w:pPr>
              <w:jc w:val="center"/>
              <w:rPr>
                <w:rFonts w:ascii="Times New Roman" w:hAnsi="Times New Roman"/>
              </w:rPr>
            </w:pPr>
            <w:r w:rsidRPr="00592654">
              <w:rPr>
                <w:rFonts w:ascii="Times New Roman" w:hAnsi="Times New Roman"/>
              </w:rPr>
              <w:t>5</w:t>
            </w:r>
          </w:p>
        </w:tc>
        <w:tc>
          <w:tcPr>
            <w:tcW w:w="2520" w:type="dxa"/>
            <w:tcBorders>
              <w:top w:val="single" w:sz="6" w:space="0" w:color="2F1311"/>
              <w:left w:val="single" w:sz="6" w:space="0" w:color="2F1311"/>
              <w:bottom w:val="single" w:sz="6" w:space="0" w:color="2F1311"/>
              <w:right w:val="single" w:sz="12" w:space="0" w:color="2F1311"/>
            </w:tcBorders>
          </w:tcPr>
          <w:p w:rsidR="00E45ADE" w:rsidRPr="00592654" w:rsidRDefault="00E45ADE" w:rsidP="004806E9">
            <w:pPr>
              <w:jc w:val="center"/>
              <w:rPr>
                <w:rFonts w:ascii="Times New Roman" w:hAnsi="Times New Roman"/>
                <w:lang w:val="en-US"/>
              </w:rPr>
            </w:pPr>
            <w:r w:rsidRPr="00592654">
              <w:rPr>
                <w:rFonts w:ascii="Times New Roman" w:hAnsi="Times New Roman"/>
              </w:rPr>
              <w:t>3,</w:t>
            </w:r>
            <w:r w:rsidRPr="00592654">
              <w:rPr>
                <w:rFonts w:ascii="Times New Roman" w:hAnsi="Times New Roman"/>
                <w:lang w:val="en-US"/>
              </w:rPr>
              <w:t>6</w:t>
            </w:r>
          </w:p>
        </w:tc>
      </w:tr>
    </w:tbl>
    <w:p w:rsidR="00E45ADE" w:rsidRPr="00592654" w:rsidRDefault="00E45ADE" w:rsidP="00E45ADE">
      <w:pPr>
        <w:jc w:val="both"/>
        <w:rPr>
          <w:rFonts w:ascii="Times New Roman" w:hAnsi="Times New Roman"/>
        </w:rPr>
      </w:pPr>
    </w:p>
    <w:p w:rsidR="00E45ADE" w:rsidRPr="00592654" w:rsidRDefault="00E45ADE" w:rsidP="00E45ADE">
      <w:pPr>
        <w:jc w:val="center"/>
        <w:rPr>
          <w:rFonts w:ascii="Times New Roman" w:hAnsi="Times New Roman"/>
        </w:rPr>
      </w:pPr>
    </w:p>
    <w:p w:rsidR="00E45ADE" w:rsidRPr="00592654" w:rsidRDefault="00E45ADE" w:rsidP="00E45ADE">
      <w:pPr>
        <w:jc w:val="center"/>
        <w:rPr>
          <w:rFonts w:ascii="Times New Roman" w:hAnsi="Times New Roman"/>
          <w:i/>
          <w:iCs/>
        </w:rPr>
      </w:pPr>
      <w:r w:rsidRPr="00592654">
        <w:rPr>
          <w:rFonts w:ascii="Times New Roman" w:hAnsi="Times New Roman"/>
          <w:bCs/>
          <w:i/>
          <w:iCs/>
        </w:rPr>
        <w:t xml:space="preserve">Таб. 2.  </w:t>
      </w:r>
      <w:r w:rsidRPr="00592654">
        <w:rPr>
          <w:rFonts w:ascii="Times New Roman" w:hAnsi="Times New Roman"/>
          <w:i/>
          <w:iCs/>
        </w:rPr>
        <w:t>Характеристика эндоскопических данных слизистой оболочки верхних отделов ЖКТ (</w:t>
      </w:r>
      <w:r w:rsidRPr="00592654">
        <w:rPr>
          <w:rFonts w:ascii="Times New Roman" w:hAnsi="Times New Roman"/>
          <w:i/>
          <w:iCs/>
          <w:lang w:val="en-US"/>
        </w:rPr>
        <w:t>n</w:t>
      </w:r>
      <w:r w:rsidRPr="00592654">
        <w:rPr>
          <w:rFonts w:ascii="Times New Roman" w:hAnsi="Times New Roman"/>
          <w:i/>
          <w:iCs/>
        </w:rPr>
        <w:t xml:space="preserve"> = 82)</w:t>
      </w:r>
    </w:p>
    <w:p w:rsidR="00E45ADE" w:rsidRPr="00592654" w:rsidRDefault="00E45ADE" w:rsidP="00E45ADE">
      <w:pPr>
        <w:jc w:val="center"/>
        <w:rPr>
          <w:rFonts w:ascii="Times New Roman" w:hAnsi="Times New Roman"/>
          <w:i/>
          <w:iCs/>
        </w:rPr>
      </w:pPr>
    </w:p>
    <w:tbl>
      <w:tblPr>
        <w:tblW w:w="9074" w:type="dxa"/>
        <w:tblCellSpacing w:w="0" w:type="dxa"/>
        <w:tblCellMar>
          <w:left w:w="0" w:type="dxa"/>
          <w:right w:w="0" w:type="dxa"/>
        </w:tblCellMar>
        <w:tblLook w:val="0000" w:firstRow="0" w:lastRow="0" w:firstColumn="0" w:lastColumn="0" w:noHBand="0" w:noVBand="0"/>
      </w:tblPr>
      <w:tblGrid>
        <w:gridCol w:w="3432"/>
        <w:gridCol w:w="2977"/>
        <w:gridCol w:w="2665"/>
      </w:tblGrid>
      <w:tr w:rsidR="00E45ADE" w:rsidRPr="00592654" w:rsidTr="00B77A2C">
        <w:trPr>
          <w:trHeight w:val="681"/>
          <w:tblCellSpacing w:w="0" w:type="dxa"/>
        </w:trPr>
        <w:tc>
          <w:tcPr>
            <w:tcW w:w="3432" w:type="dxa"/>
            <w:tcBorders>
              <w:top w:val="single" w:sz="12" w:space="0" w:color="2F1311"/>
              <w:left w:val="single" w:sz="12" w:space="0" w:color="2F1311"/>
              <w:bottom w:val="single" w:sz="6" w:space="0" w:color="2F1311"/>
              <w:right w:val="single" w:sz="6" w:space="0" w:color="2F1311"/>
            </w:tcBorders>
          </w:tcPr>
          <w:p w:rsidR="00E45ADE" w:rsidRPr="00592654" w:rsidRDefault="00E45ADE" w:rsidP="004806E9">
            <w:pPr>
              <w:jc w:val="center"/>
              <w:rPr>
                <w:rFonts w:ascii="Times New Roman" w:hAnsi="Times New Roman"/>
                <w:bCs/>
                <w:iCs/>
              </w:rPr>
            </w:pPr>
            <w:r w:rsidRPr="00592654">
              <w:rPr>
                <w:rFonts w:ascii="Times New Roman" w:hAnsi="Times New Roman"/>
                <w:bCs/>
                <w:iCs/>
              </w:rPr>
              <w:t xml:space="preserve">Выявленные изменения </w:t>
            </w:r>
          </w:p>
          <w:p w:rsidR="00E45ADE" w:rsidRPr="00592654" w:rsidRDefault="00E45ADE" w:rsidP="004806E9">
            <w:pPr>
              <w:jc w:val="center"/>
              <w:rPr>
                <w:rFonts w:ascii="Times New Roman" w:hAnsi="Times New Roman"/>
                <w:iCs/>
              </w:rPr>
            </w:pPr>
            <w:r w:rsidRPr="00592654">
              <w:rPr>
                <w:rFonts w:ascii="Times New Roman" w:hAnsi="Times New Roman"/>
                <w:bCs/>
                <w:iCs/>
              </w:rPr>
              <w:t xml:space="preserve">при ФГДС </w:t>
            </w:r>
          </w:p>
        </w:tc>
        <w:tc>
          <w:tcPr>
            <w:tcW w:w="2977" w:type="dxa"/>
            <w:tcBorders>
              <w:top w:val="single" w:sz="12" w:space="0" w:color="2F1311"/>
              <w:left w:val="single" w:sz="6" w:space="0" w:color="2F1311"/>
              <w:bottom w:val="single" w:sz="6" w:space="0" w:color="2F1311"/>
              <w:right w:val="single" w:sz="6" w:space="0" w:color="2F1311"/>
            </w:tcBorders>
          </w:tcPr>
          <w:p w:rsidR="00E45ADE" w:rsidRPr="00592654" w:rsidRDefault="00E45ADE" w:rsidP="004806E9">
            <w:pPr>
              <w:jc w:val="center"/>
              <w:rPr>
                <w:rFonts w:ascii="Times New Roman" w:hAnsi="Times New Roman"/>
                <w:iCs/>
              </w:rPr>
            </w:pPr>
            <w:r w:rsidRPr="00592654">
              <w:rPr>
                <w:rFonts w:ascii="Times New Roman" w:hAnsi="Times New Roman"/>
                <w:bCs/>
                <w:iCs/>
                <w:lang w:val="en-US"/>
              </w:rPr>
              <w:t>n</w:t>
            </w:r>
          </w:p>
        </w:tc>
        <w:tc>
          <w:tcPr>
            <w:tcW w:w="2665" w:type="dxa"/>
            <w:tcBorders>
              <w:top w:val="single" w:sz="12" w:space="0" w:color="2F1311"/>
              <w:left w:val="single" w:sz="6" w:space="0" w:color="2F1311"/>
              <w:bottom w:val="single" w:sz="6" w:space="0" w:color="2F1311"/>
              <w:right w:val="single" w:sz="12" w:space="0" w:color="2F1311"/>
            </w:tcBorders>
          </w:tcPr>
          <w:p w:rsidR="00E45ADE" w:rsidRPr="00592654" w:rsidRDefault="00E45ADE" w:rsidP="004806E9">
            <w:pPr>
              <w:jc w:val="center"/>
              <w:rPr>
                <w:rFonts w:ascii="Times New Roman" w:hAnsi="Times New Roman"/>
                <w:iCs/>
              </w:rPr>
            </w:pPr>
            <w:r w:rsidRPr="00592654">
              <w:rPr>
                <w:rFonts w:ascii="Times New Roman" w:hAnsi="Times New Roman"/>
                <w:bCs/>
                <w:iCs/>
              </w:rPr>
              <w:t>%</w:t>
            </w:r>
          </w:p>
        </w:tc>
      </w:tr>
      <w:tr w:rsidR="00E45ADE" w:rsidRPr="00592654" w:rsidTr="00B77A2C">
        <w:trPr>
          <w:trHeight w:val="494"/>
          <w:tblCellSpacing w:w="0" w:type="dxa"/>
        </w:trPr>
        <w:tc>
          <w:tcPr>
            <w:tcW w:w="3432" w:type="dxa"/>
            <w:tcBorders>
              <w:top w:val="single" w:sz="6" w:space="0" w:color="2F1311"/>
              <w:left w:val="single" w:sz="12" w:space="0" w:color="2F1311"/>
              <w:bottom w:val="single" w:sz="6" w:space="0" w:color="2F1311"/>
              <w:right w:val="single" w:sz="6" w:space="0" w:color="2F1311"/>
            </w:tcBorders>
          </w:tcPr>
          <w:p w:rsidR="00E45ADE" w:rsidRPr="00592654" w:rsidRDefault="00E45ADE" w:rsidP="00B77A2C">
            <w:pPr>
              <w:rPr>
                <w:rFonts w:ascii="Times New Roman" w:hAnsi="Times New Roman"/>
                <w:iCs/>
              </w:rPr>
            </w:pPr>
            <w:r w:rsidRPr="00592654">
              <w:rPr>
                <w:rFonts w:ascii="Times New Roman" w:hAnsi="Times New Roman"/>
                <w:iCs/>
              </w:rPr>
              <w:t>Эритематозная гастропатия</w:t>
            </w:r>
          </w:p>
        </w:tc>
        <w:tc>
          <w:tcPr>
            <w:tcW w:w="2977" w:type="dxa"/>
            <w:tcBorders>
              <w:top w:val="single" w:sz="6" w:space="0" w:color="2F1311"/>
              <w:left w:val="single" w:sz="6" w:space="0" w:color="2F1311"/>
              <w:bottom w:val="single" w:sz="6" w:space="0" w:color="2F1311"/>
              <w:right w:val="single" w:sz="6" w:space="0" w:color="2F1311"/>
            </w:tcBorders>
          </w:tcPr>
          <w:p w:rsidR="00E45ADE" w:rsidRPr="00592654" w:rsidRDefault="00E45ADE" w:rsidP="004806E9">
            <w:pPr>
              <w:jc w:val="center"/>
              <w:rPr>
                <w:rFonts w:ascii="Times New Roman" w:hAnsi="Times New Roman"/>
                <w:iCs/>
              </w:rPr>
            </w:pPr>
            <w:r w:rsidRPr="00592654">
              <w:rPr>
                <w:rFonts w:ascii="Times New Roman" w:hAnsi="Times New Roman"/>
                <w:iCs/>
              </w:rPr>
              <w:t>57</w:t>
            </w:r>
          </w:p>
        </w:tc>
        <w:tc>
          <w:tcPr>
            <w:tcW w:w="2665" w:type="dxa"/>
            <w:tcBorders>
              <w:top w:val="single" w:sz="6" w:space="0" w:color="2F1311"/>
              <w:left w:val="single" w:sz="6" w:space="0" w:color="2F1311"/>
              <w:bottom w:val="single" w:sz="6" w:space="0" w:color="2F1311"/>
              <w:right w:val="single" w:sz="12" w:space="0" w:color="2F1311"/>
            </w:tcBorders>
          </w:tcPr>
          <w:p w:rsidR="00E45ADE" w:rsidRPr="00592654" w:rsidRDefault="00E45ADE" w:rsidP="004806E9">
            <w:pPr>
              <w:jc w:val="center"/>
              <w:rPr>
                <w:rFonts w:ascii="Times New Roman" w:hAnsi="Times New Roman"/>
                <w:iCs/>
              </w:rPr>
            </w:pPr>
            <w:r w:rsidRPr="00592654">
              <w:rPr>
                <w:rFonts w:ascii="Times New Roman" w:hAnsi="Times New Roman"/>
                <w:iCs/>
              </w:rPr>
              <w:t>38</w:t>
            </w:r>
          </w:p>
        </w:tc>
      </w:tr>
      <w:tr w:rsidR="00E45ADE" w:rsidRPr="00592654" w:rsidTr="00B77A2C">
        <w:trPr>
          <w:trHeight w:val="460"/>
          <w:tblCellSpacing w:w="0" w:type="dxa"/>
        </w:trPr>
        <w:tc>
          <w:tcPr>
            <w:tcW w:w="3432" w:type="dxa"/>
            <w:tcBorders>
              <w:top w:val="single" w:sz="6" w:space="0" w:color="2F1311"/>
              <w:left w:val="single" w:sz="12" w:space="0" w:color="2F1311"/>
              <w:bottom w:val="single" w:sz="6" w:space="0" w:color="2F1311"/>
              <w:right w:val="single" w:sz="6" w:space="0" w:color="2F1311"/>
            </w:tcBorders>
          </w:tcPr>
          <w:p w:rsidR="00E45ADE" w:rsidRPr="00592654" w:rsidRDefault="00E45ADE" w:rsidP="00B77A2C">
            <w:pPr>
              <w:rPr>
                <w:rFonts w:ascii="Times New Roman" w:hAnsi="Times New Roman"/>
                <w:iCs/>
              </w:rPr>
            </w:pPr>
            <w:r w:rsidRPr="00592654">
              <w:rPr>
                <w:rFonts w:ascii="Times New Roman" w:hAnsi="Times New Roman"/>
                <w:iCs/>
              </w:rPr>
              <w:t>Зернистая гастропатия</w:t>
            </w:r>
          </w:p>
        </w:tc>
        <w:tc>
          <w:tcPr>
            <w:tcW w:w="2977" w:type="dxa"/>
            <w:tcBorders>
              <w:top w:val="single" w:sz="6" w:space="0" w:color="2F1311"/>
              <w:left w:val="single" w:sz="6" w:space="0" w:color="2F1311"/>
              <w:bottom w:val="single" w:sz="6" w:space="0" w:color="2F1311"/>
              <w:right w:val="single" w:sz="6" w:space="0" w:color="2F1311"/>
            </w:tcBorders>
          </w:tcPr>
          <w:p w:rsidR="00E45ADE" w:rsidRPr="00592654" w:rsidRDefault="00E45ADE" w:rsidP="004806E9">
            <w:pPr>
              <w:jc w:val="center"/>
              <w:rPr>
                <w:rFonts w:ascii="Times New Roman" w:hAnsi="Times New Roman"/>
                <w:iCs/>
              </w:rPr>
            </w:pPr>
            <w:r w:rsidRPr="00592654">
              <w:rPr>
                <w:rFonts w:ascii="Times New Roman" w:hAnsi="Times New Roman"/>
                <w:iCs/>
              </w:rPr>
              <w:t>9</w:t>
            </w:r>
          </w:p>
        </w:tc>
        <w:tc>
          <w:tcPr>
            <w:tcW w:w="2665" w:type="dxa"/>
            <w:tcBorders>
              <w:top w:val="single" w:sz="6" w:space="0" w:color="2F1311"/>
              <w:left w:val="single" w:sz="6" w:space="0" w:color="2F1311"/>
              <w:bottom w:val="single" w:sz="6" w:space="0" w:color="2F1311"/>
              <w:right w:val="single" w:sz="12" w:space="0" w:color="2F1311"/>
            </w:tcBorders>
          </w:tcPr>
          <w:p w:rsidR="00E45ADE" w:rsidRPr="00592654" w:rsidRDefault="00E45ADE" w:rsidP="004806E9">
            <w:pPr>
              <w:jc w:val="center"/>
              <w:rPr>
                <w:rFonts w:ascii="Times New Roman" w:hAnsi="Times New Roman"/>
                <w:iCs/>
              </w:rPr>
            </w:pPr>
            <w:r w:rsidRPr="00592654">
              <w:rPr>
                <w:rFonts w:ascii="Times New Roman" w:hAnsi="Times New Roman"/>
                <w:iCs/>
              </w:rPr>
              <w:t>6</w:t>
            </w:r>
          </w:p>
        </w:tc>
      </w:tr>
      <w:tr w:rsidR="00E45ADE" w:rsidRPr="00592654" w:rsidTr="00B77A2C">
        <w:trPr>
          <w:trHeight w:val="426"/>
          <w:tblCellSpacing w:w="0" w:type="dxa"/>
        </w:trPr>
        <w:tc>
          <w:tcPr>
            <w:tcW w:w="3432" w:type="dxa"/>
            <w:tcBorders>
              <w:top w:val="single" w:sz="6" w:space="0" w:color="2F1311"/>
              <w:left w:val="single" w:sz="12" w:space="0" w:color="2F1311"/>
              <w:bottom w:val="single" w:sz="6" w:space="0" w:color="2F1311"/>
              <w:right w:val="single" w:sz="6" w:space="0" w:color="2F1311"/>
            </w:tcBorders>
          </w:tcPr>
          <w:p w:rsidR="00E45ADE" w:rsidRPr="00592654" w:rsidRDefault="00E45ADE" w:rsidP="00B77A2C">
            <w:pPr>
              <w:rPr>
                <w:rFonts w:ascii="Times New Roman" w:hAnsi="Times New Roman"/>
                <w:iCs/>
              </w:rPr>
            </w:pPr>
            <w:r w:rsidRPr="00592654">
              <w:rPr>
                <w:rFonts w:ascii="Times New Roman" w:hAnsi="Times New Roman"/>
                <w:iCs/>
              </w:rPr>
              <w:t>Эритематозная уоденопатия</w:t>
            </w:r>
          </w:p>
        </w:tc>
        <w:tc>
          <w:tcPr>
            <w:tcW w:w="2977" w:type="dxa"/>
            <w:tcBorders>
              <w:top w:val="single" w:sz="6" w:space="0" w:color="2F1311"/>
              <w:left w:val="single" w:sz="6" w:space="0" w:color="2F1311"/>
              <w:bottom w:val="single" w:sz="6" w:space="0" w:color="2F1311"/>
              <w:right w:val="single" w:sz="6" w:space="0" w:color="2F1311"/>
            </w:tcBorders>
          </w:tcPr>
          <w:p w:rsidR="00E45ADE" w:rsidRPr="00592654" w:rsidRDefault="00E45ADE" w:rsidP="004806E9">
            <w:pPr>
              <w:jc w:val="center"/>
              <w:rPr>
                <w:rFonts w:ascii="Times New Roman" w:hAnsi="Times New Roman"/>
                <w:iCs/>
              </w:rPr>
            </w:pPr>
            <w:r w:rsidRPr="00592654">
              <w:rPr>
                <w:rFonts w:ascii="Times New Roman" w:hAnsi="Times New Roman"/>
                <w:iCs/>
              </w:rPr>
              <w:t>31</w:t>
            </w:r>
          </w:p>
        </w:tc>
        <w:tc>
          <w:tcPr>
            <w:tcW w:w="2665" w:type="dxa"/>
            <w:tcBorders>
              <w:top w:val="single" w:sz="6" w:space="0" w:color="2F1311"/>
              <w:left w:val="single" w:sz="6" w:space="0" w:color="2F1311"/>
              <w:bottom w:val="single" w:sz="6" w:space="0" w:color="2F1311"/>
              <w:right w:val="single" w:sz="12" w:space="0" w:color="2F1311"/>
            </w:tcBorders>
          </w:tcPr>
          <w:p w:rsidR="00E45ADE" w:rsidRPr="00592654" w:rsidRDefault="00E45ADE" w:rsidP="004806E9">
            <w:pPr>
              <w:jc w:val="center"/>
              <w:rPr>
                <w:rFonts w:ascii="Times New Roman" w:hAnsi="Times New Roman"/>
                <w:iCs/>
              </w:rPr>
            </w:pPr>
            <w:r w:rsidRPr="00592654">
              <w:rPr>
                <w:rFonts w:ascii="Times New Roman" w:hAnsi="Times New Roman"/>
                <w:iCs/>
              </w:rPr>
              <w:t>20</w:t>
            </w:r>
          </w:p>
        </w:tc>
      </w:tr>
      <w:tr w:rsidR="00E45ADE" w:rsidRPr="00592654" w:rsidTr="00B77A2C">
        <w:trPr>
          <w:trHeight w:val="558"/>
          <w:tblCellSpacing w:w="0" w:type="dxa"/>
        </w:trPr>
        <w:tc>
          <w:tcPr>
            <w:tcW w:w="3432" w:type="dxa"/>
            <w:tcBorders>
              <w:top w:val="single" w:sz="6" w:space="0" w:color="2F1311"/>
              <w:left w:val="single" w:sz="12" w:space="0" w:color="2F1311"/>
              <w:bottom w:val="single" w:sz="6" w:space="0" w:color="2F1311"/>
              <w:right w:val="single" w:sz="6" w:space="0" w:color="2F1311"/>
            </w:tcBorders>
          </w:tcPr>
          <w:p w:rsidR="00E45ADE" w:rsidRPr="00592654" w:rsidRDefault="00E45ADE" w:rsidP="00B77A2C">
            <w:pPr>
              <w:rPr>
                <w:rFonts w:ascii="Times New Roman" w:hAnsi="Times New Roman"/>
                <w:iCs/>
              </w:rPr>
            </w:pPr>
            <w:r w:rsidRPr="00592654">
              <w:rPr>
                <w:rFonts w:ascii="Times New Roman" w:hAnsi="Times New Roman"/>
                <w:iCs/>
              </w:rPr>
              <w:t>Зернистая дуоденопатия</w:t>
            </w:r>
          </w:p>
        </w:tc>
        <w:tc>
          <w:tcPr>
            <w:tcW w:w="2977" w:type="dxa"/>
            <w:tcBorders>
              <w:top w:val="single" w:sz="6" w:space="0" w:color="2F1311"/>
              <w:left w:val="single" w:sz="6" w:space="0" w:color="2F1311"/>
              <w:bottom w:val="single" w:sz="6" w:space="0" w:color="2F1311"/>
              <w:right w:val="single" w:sz="6" w:space="0" w:color="2F1311"/>
            </w:tcBorders>
          </w:tcPr>
          <w:p w:rsidR="00E45ADE" w:rsidRPr="00592654" w:rsidRDefault="00E45ADE" w:rsidP="004806E9">
            <w:pPr>
              <w:jc w:val="center"/>
              <w:rPr>
                <w:rFonts w:ascii="Times New Roman" w:hAnsi="Times New Roman"/>
                <w:iCs/>
              </w:rPr>
            </w:pPr>
            <w:r w:rsidRPr="00592654">
              <w:rPr>
                <w:rFonts w:ascii="Times New Roman" w:hAnsi="Times New Roman"/>
                <w:iCs/>
              </w:rPr>
              <w:t>3</w:t>
            </w:r>
          </w:p>
        </w:tc>
        <w:tc>
          <w:tcPr>
            <w:tcW w:w="2665" w:type="dxa"/>
            <w:tcBorders>
              <w:top w:val="single" w:sz="6" w:space="0" w:color="2F1311"/>
              <w:left w:val="single" w:sz="6" w:space="0" w:color="2F1311"/>
              <w:bottom w:val="single" w:sz="6" w:space="0" w:color="2F1311"/>
              <w:right w:val="single" w:sz="12" w:space="0" w:color="2F1311"/>
            </w:tcBorders>
          </w:tcPr>
          <w:p w:rsidR="00E45ADE" w:rsidRPr="00592654" w:rsidRDefault="00E45ADE" w:rsidP="004806E9">
            <w:pPr>
              <w:jc w:val="center"/>
              <w:rPr>
                <w:rFonts w:ascii="Times New Roman" w:hAnsi="Times New Roman"/>
                <w:iCs/>
              </w:rPr>
            </w:pPr>
            <w:r w:rsidRPr="00592654">
              <w:rPr>
                <w:rFonts w:ascii="Times New Roman" w:hAnsi="Times New Roman"/>
                <w:iCs/>
              </w:rPr>
              <w:t>2</w:t>
            </w:r>
          </w:p>
        </w:tc>
      </w:tr>
      <w:tr w:rsidR="00E45ADE" w:rsidRPr="00592654" w:rsidTr="00B77A2C">
        <w:trPr>
          <w:trHeight w:val="510"/>
          <w:tblCellSpacing w:w="0" w:type="dxa"/>
        </w:trPr>
        <w:tc>
          <w:tcPr>
            <w:tcW w:w="3432" w:type="dxa"/>
            <w:tcBorders>
              <w:top w:val="single" w:sz="6" w:space="0" w:color="2F1311"/>
              <w:left w:val="single" w:sz="12" w:space="0" w:color="2F1311"/>
              <w:bottom w:val="single" w:sz="12" w:space="0" w:color="2F1311"/>
              <w:right w:val="single" w:sz="6" w:space="0" w:color="2F1311"/>
            </w:tcBorders>
          </w:tcPr>
          <w:p w:rsidR="00E45ADE" w:rsidRPr="00592654" w:rsidRDefault="00E45ADE" w:rsidP="00B77A2C">
            <w:pPr>
              <w:rPr>
                <w:rFonts w:ascii="Times New Roman" w:hAnsi="Times New Roman"/>
                <w:iCs/>
              </w:rPr>
            </w:pPr>
            <w:r w:rsidRPr="00592654">
              <w:rPr>
                <w:rFonts w:ascii="Times New Roman" w:hAnsi="Times New Roman"/>
                <w:iCs/>
              </w:rPr>
              <w:t>Визуальная</w:t>
            </w:r>
            <w:r w:rsidR="00B77A2C">
              <w:rPr>
                <w:rFonts w:ascii="Times New Roman" w:hAnsi="Times New Roman"/>
                <w:iCs/>
              </w:rPr>
              <w:t xml:space="preserve"> </w:t>
            </w:r>
            <w:r w:rsidRPr="00592654">
              <w:rPr>
                <w:rFonts w:ascii="Times New Roman" w:hAnsi="Times New Roman"/>
                <w:iCs/>
              </w:rPr>
              <w:t xml:space="preserve">норма </w:t>
            </w:r>
          </w:p>
        </w:tc>
        <w:tc>
          <w:tcPr>
            <w:tcW w:w="2977" w:type="dxa"/>
            <w:tcBorders>
              <w:top w:val="single" w:sz="6" w:space="0" w:color="2F1311"/>
              <w:left w:val="single" w:sz="6" w:space="0" w:color="2F1311"/>
              <w:bottom w:val="single" w:sz="12" w:space="0" w:color="2F1311"/>
              <w:right w:val="single" w:sz="6" w:space="0" w:color="2F1311"/>
            </w:tcBorders>
          </w:tcPr>
          <w:p w:rsidR="00E45ADE" w:rsidRPr="00592654" w:rsidRDefault="00E45ADE" w:rsidP="004806E9">
            <w:pPr>
              <w:jc w:val="center"/>
              <w:rPr>
                <w:rFonts w:ascii="Times New Roman" w:hAnsi="Times New Roman"/>
                <w:iCs/>
              </w:rPr>
            </w:pPr>
            <w:r w:rsidRPr="00592654">
              <w:rPr>
                <w:rFonts w:ascii="Times New Roman" w:hAnsi="Times New Roman"/>
                <w:iCs/>
              </w:rPr>
              <w:t>12</w:t>
            </w:r>
          </w:p>
        </w:tc>
        <w:tc>
          <w:tcPr>
            <w:tcW w:w="2665" w:type="dxa"/>
            <w:tcBorders>
              <w:top w:val="single" w:sz="6" w:space="0" w:color="2F1311"/>
              <w:left w:val="single" w:sz="6" w:space="0" w:color="2F1311"/>
              <w:bottom w:val="single" w:sz="12" w:space="0" w:color="2F1311"/>
              <w:right w:val="single" w:sz="12" w:space="0" w:color="2F1311"/>
            </w:tcBorders>
          </w:tcPr>
          <w:p w:rsidR="00E45ADE" w:rsidRPr="00592654" w:rsidRDefault="00E45ADE" w:rsidP="004806E9">
            <w:pPr>
              <w:jc w:val="center"/>
              <w:rPr>
                <w:rFonts w:ascii="Times New Roman" w:hAnsi="Times New Roman"/>
                <w:iCs/>
              </w:rPr>
            </w:pPr>
            <w:r w:rsidRPr="00592654">
              <w:rPr>
                <w:rFonts w:ascii="Times New Roman" w:hAnsi="Times New Roman"/>
                <w:iCs/>
              </w:rPr>
              <w:t>8</w:t>
            </w:r>
          </w:p>
        </w:tc>
      </w:tr>
    </w:tbl>
    <w:p w:rsidR="00E45ADE" w:rsidRPr="00592654" w:rsidRDefault="00E45ADE" w:rsidP="00E45ADE">
      <w:pPr>
        <w:ind w:firstLine="708"/>
        <w:jc w:val="both"/>
        <w:rPr>
          <w:rFonts w:ascii="Times New Roman" w:hAnsi="Times New Roman"/>
        </w:rPr>
      </w:pPr>
    </w:p>
    <w:p w:rsidR="00E45ADE" w:rsidRPr="00592654" w:rsidRDefault="00E45ADE" w:rsidP="00E45ADE">
      <w:pPr>
        <w:ind w:firstLine="851"/>
        <w:jc w:val="both"/>
        <w:rPr>
          <w:rFonts w:ascii="Times New Roman" w:hAnsi="Times New Roman"/>
        </w:rPr>
      </w:pPr>
      <w:r w:rsidRPr="00592654">
        <w:rPr>
          <w:rFonts w:ascii="Times New Roman" w:hAnsi="Times New Roman"/>
        </w:rPr>
        <w:t>При сравнении полинуклеарной инфильтрации не выявлено достоверных различий ни в теле (</w:t>
      </w:r>
      <w:r w:rsidRPr="00592654">
        <w:rPr>
          <w:rFonts w:ascii="Times New Roman" w:hAnsi="Times New Roman"/>
          <w:lang w:val="en-US"/>
        </w:rPr>
        <w:t>χ</w:t>
      </w:r>
      <w:r w:rsidRPr="00592654">
        <w:rPr>
          <w:rFonts w:ascii="Times New Roman" w:hAnsi="Times New Roman"/>
          <w:vertAlign w:val="superscript"/>
        </w:rPr>
        <w:t>2</w:t>
      </w:r>
      <w:r w:rsidRPr="00592654">
        <w:rPr>
          <w:rFonts w:ascii="Times New Roman" w:hAnsi="Times New Roman"/>
        </w:rPr>
        <w:t xml:space="preserve">=0,00; </w:t>
      </w:r>
      <w:r w:rsidRPr="00592654">
        <w:rPr>
          <w:rFonts w:ascii="Times New Roman" w:hAnsi="Times New Roman"/>
          <w:lang w:val="en-US"/>
        </w:rPr>
        <w:t>p</w:t>
      </w:r>
      <w:r w:rsidRPr="00592654">
        <w:rPr>
          <w:rFonts w:ascii="Times New Roman" w:hAnsi="Times New Roman"/>
        </w:rPr>
        <w:t>=0,9609), ни в антральном отделе (</w:t>
      </w:r>
      <w:r w:rsidRPr="00592654">
        <w:rPr>
          <w:rFonts w:ascii="Times New Roman" w:hAnsi="Times New Roman"/>
          <w:lang w:val="en-US"/>
        </w:rPr>
        <w:t>χ</w:t>
      </w:r>
      <w:r w:rsidRPr="00592654">
        <w:rPr>
          <w:rFonts w:ascii="Times New Roman" w:hAnsi="Times New Roman"/>
          <w:vertAlign w:val="superscript"/>
        </w:rPr>
        <w:t>2</w:t>
      </w:r>
      <w:r w:rsidRPr="00592654">
        <w:rPr>
          <w:rFonts w:ascii="Times New Roman" w:hAnsi="Times New Roman"/>
        </w:rPr>
        <w:t xml:space="preserve">=1,18; </w:t>
      </w:r>
      <w:r w:rsidRPr="00592654">
        <w:rPr>
          <w:rFonts w:ascii="Times New Roman" w:hAnsi="Times New Roman"/>
          <w:lang w:val="en-US"/>
        </w:rPr>
        <w:t>p</w:t>
      </w:r>
      <w:r w:rsidRPr="00592654">
        <w:rPr>
          <w:rFonts w:ascii="Times New Roman" w:hAnsi="Times New Roman"/>
        </w:rPr>
        <w:t xml:space="preserve">=0,2764). </w:t>
      </w:r>
    </w:p>
    <w:p w:rsidR="00E45ADE" w:rsidRPr="00592654" w:rsidRDefault="00E45ADE" w:rsidP="00E45ADE">
      <w:pPr>
        <w:ind w:firstLine="851"/>
        <w:jc w:val="both"/>
        <w:rPr>
          <w:rFonts w:ascii="Times New Roman" w:hAnsi="Times New Roman"/>
        </w:rPr>
      </w:pPr>
      <w:r w:rsidRPr="00592654">
        <w:rPr>
          <w:rFonts w:ascii="Times New Roman" w:hAnsi="Times New Roman"/>
        </w:rPr>
        <w:t>Атрофия была выявлена в теле и антральном отделе, достоверных различий не выявлено.</w:t>
      </w:r>
    </w:p>
    <w:p w:rsidR="00E45ADE" w:rsidRPr="00592654" w:rsidRDefault="00E45ADE" w:rsidP="00E45ADE">
      <w:pPr>
        <w:ind w:firstLine="851"/>
        <w:jc w:val="both"/>
        <w:rPr>
          <w:rFonts w:ascii="Times New Roman" w:hAnsi="Times New Roman"/>
        </w:rPr>
      </w:pPr>
      <w:r w:rsidRPr="00592654">
        <w:rPr>
          <w:rFonts w:ascii="Times New Roman" w:hAnsi="Times New Roman"/>
        </w:rPr>
        <w:t xml:space="preserve">Кишечная метаплазия наблюдалась у 3 обследованных с эритематозной гастропатией (в теле и антральном отделе, слабо выраженная) сочетающаяся с инфекцией </w:t>
      </w:r>
      <w:r w:rsidRPr="00592654">
        <w:rPr>
          <w:rFonts w:ascii="Times New Roman" w:hAnsi="Times New Roman"/>
          <w:iCs/>
          <w:sz w:val="20"/>
          <w:szCs w:val="20"/>
        </w:rPr>
        <w:t xml:space="preserve"> </w:t>
      </w:r>
      <w:r w:rsidRPr="00592654">
        <w:rPr>
          <w:rFonts w:ascii="Times New Roman" w:hAnsi="Times New Roman"/>
          <w:i/>
          <w:iCs/>
        </w:rPr>
        <w:t>Н.р</w:t>
      </w:r>
      <w:r w:rsidRPr="00592654">
        <w:rPr>
          <w:rFonts w:ascii="Times New Roman" w:hAnsi="Times New Roman"/>
          <w:i/>
          <w:iCs/>
          <w:lang w:val="en-US"/>
        </w:rPr>
        <w:t>ylori</w:t>
      </w:r>
      <w:r w:rsidRPr="00592654">
        <w:rPr>
          <w:rFonts w:ascii="Times New Roman" w:hAnsi="Times New Roman"/>
        </w:rPr>
        <w:t>, в двух случаях имела место контаминация тела желудка.</w:t>
      </w:r>
    </w:p>
    <w:p w:rsidR="00E45ADE" w:rsidRPr="00592654" w:rsidRDefault="00E45ADE" w:rsidP="00E45ADE">
      <w:pPr>
        <w:ind w:firstLine="851"/>
        <w:jc w:val="both"/>
        <w:rPr>
          <w:rFonts w:ascii="Times New Roman" w:hAnsi="Times New Roman"/>
        </w:rPr>
      </w:pPr>
      <w:r w:rsidRPr="00592654">
        <w:rPr>
          <w:rFonts w:ascii="Times New Roman" w:hAnsi="Times New Roman"/>
        </w:rPr>
        <w:t>Сравнение частоты контаминации</w:t>
      </w:r>
      <w:r w:rsidRPr="00592654">
        <w:rPr>
          <w:rFonts w:ascii="Times New Roman" w:hAnsi="Times New Roman"/>
          <w:i/>
          <w:iCs/>
        </w:rPr>
        <w:t xml:space="preserve"> Н.р</w:t>
      </w:r>
      <w:r w:rsidRPr="00592654">
        <w:rPr>
          <w:rFonts w:ascii="Times New Roman" w:hAnsi="Times New Roman"/>
          <w:i/>
          <w:iCs/>
          <w:lang w:val="en-US"/>
        </w:rPr>
        <w:t>ylori</w:t>
      </w:r>
      <w:r w:rsidRPr="00592654">
        <w:rPr>
          <w:rFonts w:ascii="Times New Roman" w:hAnsi="Times New Roman"/>
          <w:iCs/>
        </w:rPr>
        <w:t xml:space="preserve"> в</w:t>
      </w:r>
      <w:r w:rsidRPr="00592654">
        <w:rPr>
          <w:rFonts w:ascii="Times New Roman" w:hAnsi="Times New Roman"/>
        </w:rPr>
        <w:t xml:space="preserve"> двух исследуемых группах с эритематозной гастропатией и визуально неизмененной слизистой оболочкой  не выявило достоверных различий ни в теле (</w:t>
      </w:r>
      <w:r w:rsidRPr="00592654">
        <w:rPr>
          <w:rFonts w:ascii="Times New Roman" w:hAnsi="Times New Roman"/>
          <w:lang w:val="en-US"/>
        </w:rPr>
        <w:t>χ</w:t>
      </w:r>
      <w:r w:rsidRPr="00592654">
        <w:rPr>
          <w:rFonts w:ascii="Times New Roman" w:hAnsi="Times New Roman"/>
          <w:vertAlign w:val="superscript"/>
        </w:rPr>
        <w:t>2</w:t>
      </w:r>
      <w:r w:rsidRPr="00592654">
        <w:rPr>
          <w:rFonts w:ascii="Times New Roman" w:hAnsi="Times New Roman"/>
        </w:rPr>
        <w:t xml:space="preserve">=0,49; </w:t>
      </w:r>
      <w:r w:rsidRPr="00592654">
        <w:rPr>
          <w:rFonts w:ascii="Times New Roman" w:hAnsi="Times New Roman"/>
          <w:lang w:val="en-US"/>
        </w:rPr>
        <w:t>p</w:t>
      </w:r>
      <w:r w:rsidRPr="00592654">
        <w:rPr>
          <w:rFonts w:ascii="Times New Roman" w:hAnsi="Times New Roman"/>
        </w:rPr>
        <w:t>=0,4826), ни в антральном отделе (</w:t>
      </w:r>
      <w:r w:rsidRPr="00592654">
        <w:rPr>
          <w:rFonts w:ascii="Times New Roman" w:hAnsi="Times New Roman"/>
          <w:lang w:val="en-US"/>
        </w:rPr>
        <w:t>χ</w:t>
      </w:r>
      <w:r w:rsidRPr="00592654">
        <w:rPr>
          <w:rFonts w:ascii="Times New Roman" w:hAnsi="Times New Roman"/>
          <w:vertAlign w:val="superscript"/>
        </w:rPr>
        <w:t>2</w:t>
      </w:r>
      <w:r w:rsidRPr="00592654">
        <w:rPr>
          <w:rFonts w:ascii="Times New Roman" w:hAnsi="Times New Roman"/>
        </w:rPr>
        <w:t xml:space="preserve">=0,43; </w:t>
      </w:r>
      <w:r w:rsidRPr="00592654">
        <w:rPr>
          <w:rFonts w:ascii="Times New Roman" w:hAnsi="Times New Roman"/>
          <w:lang w:val="en-US"/>
        </w:rPr>
        <w:t>p</w:t>
      </w:r>
      <w:r w:rsidRPr="00592654">
        <w:rPr>
          <w:rFonts w:ascii="Times New Roman" w:hAnsi="Times New Roman"/>
        </w:rPr>
        <w:t xml:space="preserve">=0,5137). </w:t>
      </w:r>
    </w:p>
    <w:p w:rsidR="00E45ADE" w:rsidRPr="00592654" w:rsidRDefault="00E45ADE" w:rsidP="00E45ADE">
      <w:pPr>
        <w:ind w:firstLine="851"/>
        <w:jc w:val="both"/>
        <w:rPr>
          <w:rFonts w:ascii="Times New Roman" w:hAnsi="Times New Roman"/>
        </w:rPr>
      </w:pPr>
      <w:r w:rsidRPr="00592654">
        <w:rPr>
          <w:rFonts w:ascii="Times New Roman" w:hAnsi="Times New Roman"/>
        </w:rPr>
        <w:t>При сравнении лимфоидных фолликулов выявлены достоверные различия в антральном отделе (</w:t>
      </w:r>
      <w:r w:rsidRPr="00592654">
        <w:rPr>
          <w:rFonts w:ascii="Times New Roman" w:hAnsi="Times New Roman"/>
          <w:lang w:val="en-US"/>
        </w:rPr>
        <w:t>χ</w:t>
      </w:r>
      <w:r w:rsidRPr="00592654">
        <w:rPr>
          <w:rFonts w:ascii="Times New Roman" w:hAnsi="Times New Roman"/>
          <w:vertAlign w:val="superscript"/>
        </w:rPr>
        <w:t>2</w:t>
      </w:r>
      <w:r w:rsidRPr="00592654">
        <w:rPr>
          <w:rFonts w:ascii="Times New Roman" w:hAnsi="Times New Roman"/>
        </w:rPr>
        <w:t xml:space="preserve">=6,43; </w:t>
      </w:r>
      <w:r w:rsidRPr="00592654">
        <w:rPr>
          <w:rFonts w:ascii="Times New Roman" w:hAnsi="Times New Roman"/>
          <w:lang w:val="en-US"/>
        </w:rPr>
        <w:t>p</w:t>
      </w:r>
      <w:r w:rsidRPr="00592654">
        <w:rPr>
          <w:rFonts w:ascii="Times New Roman" w:hAnsi="Times New Roman"/>
        </w:rPr>
        <w:t>=0,0112).</w:t>
      </w:r>
    </w:p>
    <w:p w:rsidR="00E45ADE" w:rsidRPr="00592654" w:rsidRDefault="00E45ADE" w:rsidP="00B91829">
      <w:pPr>
        <w:spacing w:after="240"/>
        <w:ind w:firstLine="851"/>
        <w:jc w:val="both"/>
        <w:rPr>
          <w:rFonts w:ascii="Times New Roman" w:hAnsi="Times New Roman"/>
        </w:rPr>
      </w:pPr>
      <w:r w:rsidRPr="00592654">
        <w:rPr>
          <w:rFonts w:ascii="Times New Roman" w:hAnsi="Times New Roman"/>
        </w:rPr>
        <w:lastRenderedPageBreak/>
        <w:t>При сравнении фовеолярной гиперплазии можно отметить тенденцию к более частой фовеолярной гиперплазии в теле желудка (</w:t>
      </w:r>
      <w:r w:rsidRPr="00592654">
        <w:rPr>
          <w:rFonts w:ascii="Times New Roman" w:hAnsi="Times New Roman"/>
          <w:lang w:val="en-US"/>
        </w:rPr>
        <w:t>χ</w:t>
      </w:r>
      <w:r w:rsidRPr="00592654">
        <w:rPr>
          <w:rFonts w:ascii="Times New Roman" w:hAnsi="Times New Roman"/>
          <w:vertAlign w:val="superscript"/>
        </w:rPr>
        <w:t>2</w:t>
      </w:r>
      <w:r w:rsidRPr="00592654">
        <w:rPr>
          <w:rFonts w:ascii="Times New Roman" w:hAnsi="Times New Roman"/>
        </w:rPr>
        <w:t xml:space="preserve">=3,04; </w:t>
      </w:r>
      <w:r w:rsidRPr="00592654">
        <w:rPr>
          <w:rFonts w:ascii="Times New Roman" w:hAnsi="Times New Roman"/>
          <w:lang w:val="en-US"/>
        </w:rPr>
        <w:t>p</w:t>
      </w:r>
      <w:r w:rsidRPr="00592654">
        <w:rPr>
          <w:rFonts w:ascii="Times New Roman" w:hAnsi="Times New Roman"/>
        </w:rPr>
        <w:t>=0,0813) (таблица 3).</w:t>
      </w:r>
    </w:p>
    <w:p w:rsidR="00E45ADE" w:rsidRPr="00592654" w:rsidRDefault="00E45ADE" w:rsidP="00E45ADE">
      <w:pPr>
        <w:jc w:val="center"/>
        <w:rPr>
          <w:rFonts w:ascii="Times New Roman" w:hAnsi="Times New Roman"/>
        </w:rPr>
      </w:pPr>
      <w:r w:rsidRPr="00592654">
        <w:rPr>
          <w:rFonts w:ascii="Times New Roman" w:hAnsi="Times New Roman"/>
          <w:bCs/>
          <w:i/>
          <w:iCs/>
        </w:rPr>
        <w:t>Таб. 3.  Сравнительная характеристика морфологической картины эритематозной гастропатии и визуально неизмененной</w:t>
      </w:r>
      <w:r w:rsidRPr="00592654">
        <w:rPr>
          <w:rFonts w:ascii="Times New Roman" w:hAnsi="Times New Roman"/>
        </w:rPr>
        <w:t xml:space="preserve"> </w:t>
      </w:r>
      <w:r w:rsidRPr="00592654">
        <w:rPr>
          <w:rFonts w:ascii="Times New Roman" w:hAnsi="Times New Roman"/>
          <w:bCs/>
          <w:i/>
          <w:iCs/>
        </w:rPr>
        <w:t>СОЖ</w:t>
      </w:r>
    </w:p>
    <w:p w:rsidR="00E45ADE" w:rsidRPr="00587D00" w:rsidRDefault="00E45ADE" w:rsidP="00E45ADE">
      <w:pPr>
        <w:ind w:left="708"/>
        <w:jc w:val="both"/>
        <w:rPr>
          <w:rFonts w:ascii="Times New Roman" w:hAnsi="Times New Roman"/>
          <w:sz w:val="20"/>
          <w:szCs w:val="20"/>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2409"/>
        <w:gridCol w:w="2092"/>
      </w:tblGrid>
      <w:tr w:rsidR="00E45ADE" w:rsidRPr="00B77A2C" w:rsidTr="00587D00">
        <w:trPr>
          <w:trHeight w:val="551"/>
        </w:trPr>
        <w:tc>
          <w:tcPr>
            <w:tcW w:w="3085" w:type="dxa"/>
          </w:tcPr>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Характеристики</w:t>
            </w:r>
          </w:p>
        </w:tc>
        <w:tc>
          <w:tcPr>
            <w:tcW w:w="1985" w:type="dxa"/>
          </w:tcPr>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Эритематозная</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 xml:space="preserve">гастропатия </w:t>
            </w:r>
            <w:r w:rsidRPr="00B77A2C">
              <w:rPr>
                <w:rFonts w:ascii="Times New Roman" w:hAnsi="Times New Roman"/>
                <w:sz w:val="22"/>
                <w:szCs w:val="22"/>
                <w:lang w:val="en-US"/>
              </w:rPr>
              <w:t>n</w:t>
            </w:r>
            <w:r w:rsidRPr="00B77A2C">
              <w:rPr>
                <w:rFonts w:ascii="Times New Roman" w:hAnsi="Times New Roman"/>
                <w:sz w:val="22"/>
                <w:szCs w:val="22"/>
              </w:rPr>
              <w:t xml:space="preserve"> = 30</w:t>
            </w:r>
          </w:p>
        </w:tc>
        <w:tc>
          <w:tcPr>
            <w:tcW w:w="2409" w:type="dxa"/>
          </w:tcPr>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Визуальная</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 xml:space="preserve">норма  </w:t>
            </w:r>
            <w:r w:rsidRPr="00B77A2C">
              <w:rPr>
                <w:rFonts w:ascii="Times New Roman" w:hAnsi="Times New Roman"/>
                <w:sz w:val="22"/>
                <w:szCs w:val="22"/>
                <w:lang w:val="en-US"/>
              </w:rPr>
              <w:t>n</w:t>
            </w:r>
            <w:r w:rsidRPr="00B77A2C">
              <w:rPr>
                <w:rFonts w:ascii="Times New Roman" w:hAnsi="Times New Roman"/>
                <w:sz w:val="22"/>
                <w:szCs w:val="22"/>
              </w:rPr>
              <w:t xml:space="preserve"> = 12</w:t>
            </w:r>
          </w:p>
          <w:p w:rsidR="00E45ADE" w:rsidRPr="00B77A2C" w:rsidRDefault="00E45ADE" w:rsidP="00B77A2C">
            <w:pPr>
              <w:jc w:val="center"/>
              <w:rPr>
                <w:rFonts w:ascii="Times New Roman" w:hAnsi="Times New Roman"/>
                <w:sz w:val="22"/>
                <w:szCs w:val="22"/>
              </w:rPr>
            </w:pPr>
          </w:p>
        </w:tc>
        <w:tc>
          <w:tcPr>
            <w:tcW w:w="2092"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χ² (р)</w:t>
            </w:r>
          </w:p>
        </w:tc>
      </w:tr>
      <w:tr w:rsidR="00E45ADE" w:rsidRPr="00B77A2C" w:rsidTr="00B77A2C">
        <w:tc>
          <w:tcPr>
            <w:tcW w:w="3085" w:type="dxa"/>
          </w:tcPr>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Выраженность</w:t>
            </w:r>
            <w:r w:rsidR="00B77A2C" w:rsidRPr="00B77A2C">
              <w:rPr>
                <w:rFonts w:ascii="Times New Roman" w:hAnsi="Times New Roman"/>
                <w:sz w:val="22"/>
                <w:szCs w:val="22"/>
              </w:rPr>
              <w:t xml:space="preserve"> </w:t>
            </w:r>
            <w:r w:rsidR="00B77A2C">
              <w:rPr>
                <w:rFonts w:ascii="Times New Roman" w:hAnsi="Times New Roman"/>
                <w:sz w:val="22"/>
                <w:szCs w:val="22"/>
              </w:rPr>
              <w:t>в</w:t>
            </w:r>
            <w:r w:rsidRPr="00B77A2C">
              <w:rPr>
                <w:rFonts w:ascii="Times New Roman" w:hAnsi="Times New Roman"/>
                <w:sz w:val="22"/>
                <w:szCs w:val="22"/>
              </w:rPr>
              <w:t>оспаления (мононуклеарная нфильтрация) тело, в т.ч.:</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1</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2</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 xml:space="preserve">3 </w:t>
            </w:r>
          </w:p>
        </w:tc>
        <w:tc>
          <w:tcPr>
            <w:tcW w:w="1985"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28</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14</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5</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7</w:t>
            </w:r>
          </w:p>
        </w:tc>
        <w:tc>
          <w:tcPr>
            <w:tcW w:w="2409"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8</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3</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4</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1</w:t>
            </w:r>
          </w:p>
        </w:tc>
        <w:tc>
          <w:tcPr>
            <w:tcW w:w="2092"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3,04 (0,0813)</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0,89 (0,3450)</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0,60 (0,4395)</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0,47 (0,4943)</w:t>
            </w:r>
          </w:p>
        </w:tc>
      </w:tr>
      <w:tr w:rsidR="00E45ADE" w:rsidRPr="00B77A2C" w:rsidTr="00B77A2C">
        <w:tc>
          <w:tcPr>
            <w:tcW w:w="3085" w:type="dxa"/>
          </w:tcPr>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Выраженность воспаления (мононуклеарная инфильтрация) антральный отдел, в т.ч.:</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1</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2</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3</w:t>
            </w:r>
          </w:p>
        </w:tc>
        <w:tc>
          <w:tcPr>
            <w:tcW w:w="1985"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30</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6</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13</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11</w:t>
            </w:r>
          </w:p>
        </w:tc>
        <w:tc>
          <w:tcPr>
            <w:tcW w:w="2409"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12</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2</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5</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5</w:t>
            </w:r>
          </w:p>
        </w:tc>
        <w:tc>
          <w:tcPr>
            <w:tcW w:w="2092"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0,06 (0,8092)</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0,03 (0,8521)</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0,06 (0,8053)</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0,00 (0,9599)</w:t>
            </w:r>
          </w:p>
        </w:tc>
      </w:tr>
      <w:tr w:rsidR="00E45ADE" w:rsidRPr="00B77A2C" w:rsidTr="00B77A2C">
        <w:tc>
          <w:tcPr>
            <w:tcW w:w="3085" w:type="dxa"/>
          </w:tcPr>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Активность воспаления</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(полинуклеарная инфильтрация) тело, в т.ч.:</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1</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2</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3</w:t>
            </w:r>
          </w:p>
        </w:tc>
        <w:tc>
          <w:tcPr>
            <w:tcW w:w="1985"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14</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7</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7</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tc>
        <w:tc>
          <w:tcPr>
            <w:tcW w:w="2409"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5</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4</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1</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tc>
        <w:tc>
          <w:tcPr>
            <w:tcW w:w="2092"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0,00 (0,9609)</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0,08 (0,7814)</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0,47 (0,4948)</w:t>
            </w:r>
          </w:p>
          <w:p w:rsidR="00E45ADE" w:rsidRPr="00B77A2C" w:rsidRDefault="00E45ADE" w:rsidP="00B77A2C">
            <w:pPr>
              <w:jc w:val="center"/>
              <w:rPr>
                <w:rFonts w:ascii="Times New Roman" w:hAnsi="Times New Roman"/>
                <w:sz w:val="22"/>
                <w:szCs w:val="22"/>
              </w:rPr>
            </w:pPr>
          </w:p>
        </w:tc>
      </w:tr>
      <w:tr w:rsidR="00E45ADE" w:rsidRPr="00B77A2C" w:rsidTr="00B77A2C">
        <w:tc>
          <w:tcPr>
            <w:tcW w:w="3085" w:type="dxa"/>
          </w:tcPr>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Активность воспаления (по</w:t>
            </w:r>
            <w:r w:rsidR="00587D00">
              <w:rPr>
                <w:rFonts w:ascii="Times New Roman" w:hAnsi="Times New Roman"/>
                <w:sz w:val="22"/>
                <w:szCs w:val="22"/>
              </w:rPr>
              <w:t>-</w:t>
            </w:r>
            <w:r w:rsidRPr="00B77A2C">
              <w:rPr>
                <w:rFonts w:ascii="Times New Roman" w:hAnsi="Times New Roman"/>
                <w:sz w:val="22"/>
                <w:szCs w:val="22"/>
              </w:rPr>
              <w:t>линуклеарная инфильтрация) антральный отдел, в т.ч.:</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1</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2</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3</w:t>
            </w:r>
          </w:p>
        </w:tc>
        <w:tc>
          <w:tcPr>
            <w:tcW w:w="1985"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21</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14</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7</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tc>
        <w:tc>
          <w:tcPr>
            <w:tcW w:w="2409"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11</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7</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3</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1</w:t>
            </w:r>
          </w:p>
        </w:tc>
        <w:tc>
          <w:tcPr>
            <w:tcW w:w="2092"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1,18 (0,2764)</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0,12 (0,7327)</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0,08 (0,7746)</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0,23 (0,6312)</w:t>
            </w:r>
          </w:p>
        </w:tc>
      </w:tr>
      <w:tr w:rsidR="00E45ADE" w:rsidRPr="00B77A2C" w:rsidTr="00B77A2C">
        <w:tc>
          <w:tcPr>
            <w:tcW w:w="3085" w:type="dxa"/>
          </w:tcPr>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Атрофия (тело), в т.ч.:</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1</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2</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3</w:t>
            </w:r>
          </w:p>
        </w:tc>
        <w:tc>
          <w:tcPr>
            <w:tcW w:w="1985" w:type="dxa"/>
          </w:tcPr>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1</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1</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tc>
        <w:tc>
          <w:tcPr>
            <w:tcW w:w="2409" w:type="dxa"/>
          </w:tcPr>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tc>
        <w:tc>
          <w:tcPr>
            <w:tcW w:w="2092" w:type="dxa"/>
          </w:tcPr>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0,23 (0,6312)</w:t>
            </w:r>
          </w:p>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0,23 (0,6312)</w:t>
            </w:r>
          </w:p>
          <w:p w:rsidR="00E45ADE" w:rsidRPr="00B77A2C" w:rsidRDefault="00E45ADE" w:rsidP="00B77A2C">
            <w:pPr>
              <w:jc w:val="center"/>
              <w:rPr>
                <w:rFonts w:ascii="Times New Roman" w:hAnsi="Times New Roman"/>
                <w:sz w:val="22"/>
                <w:szCs w:val="22"/>
              </w:rPr>
            </w:pPr>
          </w:p>
        </w:tc>
      </w:tr>
      <w:tr w:rsidR="00E45ADE" w:rsidRPr="00B77A2C" w:rsidTr="00B77A2C">
        <w:tc>
          <w:tcPr>
            <w:tcW w:w="3085" w:type="dxa"/>
          </w:tcPr>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Атрофия (антральный отдел), в т.ч.:</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1</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2</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3</w:t>
            </w:r>
          </w:p>
        </w:tc>
        <w:tc>
          <w:tcPr>
            <w:tcW w:w="1985"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5</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4</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1</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tc>
        <w:tc>
          <w:tcPr>
            <w:tcW w:w="2409"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2</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2</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tc>
        <w:tc>
          <w:tcPr>
            <w:tcW w:w="2092"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0,21 (0,6468)</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0,04 (0,8343)</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0,23 (0,6312)</w:t>
            </w:r>
          </w:p>
          <w:p w:rsidR="00E45ADE" w:rsidRPr="00B77A2C" w:rsidRDefault="00E45ADE" w:rsidP="00B77A2C">
            <w:pPr>
              <w:jc w:val="center"/>
              <w:rPr>
                <w:rFonts w:ascii="Times New Roman" w:hAnsi="Times New Roman"/>
                <w:sz w:val="22"/>
                <w:szCs w:val="22"/>
              </w:rPr>
            </w:pPr>
          </w:p>
        </w:tc>
      </w:tr>
      <w:tr w:rsidR="00E45ADE" w:rsidRPr="00B77A2C" w:rsidTr="00B77A2C">
        <w:tc>
          <w:tcPr>
            <w:tcW w:w="3085" w:type="dxa"/>
          </w:tcPr>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Кишечная метаплазия (тело), в т.ч.:</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1</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2</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3</w:t>
            </w:r>
          </w:p>
        </w:tc>
        <w:tc>
          <w:tcPr>
            <w:tcW w:w="1985"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2</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2</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tc>
        <w:tc>
          <w:tcPr>
            <w:tcW w:w="2409"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tc>
        <w:tc>
          <w:tcPr>
            <w:tcW w:w="2092"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0,01 (0,9088)</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0,01 (0,9088)</w:t>
            </w:r>
          </w:p>
          <w:p w:rsidR="00E45ADE" w:rsidRPr="00B77A2C" w:rsidRDefault="00E45ADE" w:rsidP="00B77A2C">
            <w:pPr>
              <w:jc w:val="center"/>
              <w:rPr>
                <w:rFonts w:ascii="Times New Roman" w:hAnsi="Times New Roman"/>
                <w:sz w:val="22"/>
                <w:szCs w:val="22"/>
              </w:rPr>
            </w:pPr>
          </w:p>
        </w:tc>
      </w:tr>
      <w:tr w:rsidR="00E45ADE" w:rsidRPr="00B77A2C" w:rsidTr="00B77A2C">
        <w:tc>
          <w:tcPr>
            <w:tcW w:w="3085" w:type="dxa"/>
          </w:tcPr>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Кишечная метаплазия (антральный отдел), в т.ч.:</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1</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2</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3</w:t>
            </w:r>
          </w:p>
        </w:tc>
        <w:tc>
          <w:tcPr>
            <w:tcW w:w="1985"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1</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1</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tc>
        <w:tc>
          <w:tcPr>
            <w:tcW w:w="2409"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tc>
        <w:tc>
          <w:tcPr>
            <w:tcW w:w="2092"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0,23 (0,6312)</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0,23 (0,6312)</w:t>
            </w:r>
          </w:p>
        </w:tc>
      </w:tr>
      <w:tr w:rsidR="00E45ADE" w:rsidRPr="00B77A2C" w:rsidTr="00B77A2C">
        <w:tc>
          <w:tcPr>
            <w:tcW w:w="3085" w:type="dxa"/>
          </w:tcPr>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lastRenderedPageBreak/>
              <w:t xml:space="preserve">Контаминация </w:t>
            </w:r>
          </w:p>
          <w:p w:rsidR="00E45ADE" w:rsidRPr="00B77A2C" w:rsidRDefault="00E45ADE" w:rsidP="00B77A2C">
            <w:pPr>
              <w:jc w:val="both"/>
              <w:rPr>
                <w:rFonts w:ascii="Times New Roman" w:hAnsi="Times New Roman"/>
                <w:sz w:val="22"/>
                <w:szCs w:val="22"/>
              </w:rPr>
            </w:pPr>
            <w:r w:rsidRPr="00B77A2C">
              <w:rPr>
                <w:rFonts w:ascii="Times New Roman" w:hAnsi="Times New Roman"/>
                <w:iCs/>
                <w:sz w:val="22"/>
                <w:szCs w:val="22"/>
              </w:rPr>
              <w:t>Н.р</w:t>
            </w:r>
            <w:r w:rsidRPr="00B77A2C">
              <w:rPr>
                <w:rFonts w:ascii="Times New Roman" w:hAnsi="Times New Roman"/>
                <w:iCs/>
                <w:sz w:val="22"/>
                <w:szCs w:val="22"/>
                <w:lang w:val="en-US"/>
              </w:rPr>
              <w:t>ylori</w:t>
            </w:r>
            <w:r w:rsidRPr="00B77A2C">
              <w:rPr>
                <w:rFonts w:ascii="Times New Roman" w:hAnsi="Times New Roman"/>
                <w:sz w:val="22"/>
                <w:szCs w:val="22"/>
              </w:rPr>
              <w:t xml:space="preserve"> (тело), в т.ч.:</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1</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2</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3</w:t>
            </w:r>
          </w:p>
        </w:tc>
        <w:tc>
          <w:tcPr>
            <w:tcW w:w="1985"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10</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4</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6</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tc>
        <w:tc>
          <w:tcPr>
            <w:tcW w:w="2409"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2</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1</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1</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tc>
        <w:tc>
          <w:tcPr>
            <w:tcW w:w="2092"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0,49 (0,4826)</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0,01 (0,9399)</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0,21 (0,6468)</w:t>
            </w:r>
          </w:p>
          <w:p w:rsidR="00E45ADE" w:rsidRPr="00B77A2C" w:rsidRDefault="00E45ADE" w:rsidP="00B77A2C">
            <w:pPr>
              <w:jc w:val="center"/>
              <w:rPr>
                <w:rFonts w:ascii="Times New Roman" w:hAnsi="Times New Roman"/>
                <w:sz w:val="22"/>
                <w:szCs w:val="22"/>
              </w:rPr>
            </w:pPr>
          </w:p>
        </w:tc>
      </w:tr>
      <w:tr w:rsidR="00E45ADE" w:rsidRPr="00B77A2C" w:rsidTr="00B77A2C">
        <w:tc>
          <w:tcPr>
            <w:tcW w:w="3085" w:type="dxa"/>
          </w:tcPr>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 xml:space="preserve">Контаминация </w:t>
            </w:r>
          </w:p>
          <w:p w:rsidR="00E45ADE" w:rsidRPr="00B77A2C" w:rsidRDefault="00E45ADE" w:rsidP="00B77A2C">
            <w:pPr>
              <w:jc w:val="both"/>
              <w:rPr>
                <w:rFonts w:ascii="Times New Roman" w:hAnsi="Times New Roman"/>
                <w:sz w:val="22"/>
                <w:szCs w:val="22"/>
              </w:rPr>
            </w:pPr>
            <w:r w:rsidRPr="00B77A2C">
              <w:rPr>
                <w:rFonts w:ascii="Times New Roman" w:hAnsi="Times New Roman"/>
                <w:iCs/>
                <w:sz w:val="22"/>
                <w:szCs w:val="22"/>
              </w:rPr>
              <w:t>Н.р</w:t>
            </w:r>
            <w:r w:rsidRPr="00B77A2C">
              <w:rPr>
                <w:rFonts w:ascii="Times New Roman" w:hAnsi="Times New Roman"/>
                <w:iCs/>
                <w:sz w:val="22"/>
                <w:szCs w:val="22"/>
                <w:lang w:val="en-US"/>
              </w:rPr>
              <w:t>ylori</w:t>
            </w:r>
            <w:r w:rsidRPr="00B77A2C">
              <w:rPr>
                <w:rFonts w:ascii="Times New Roman" w:hAnsi="Times New Roman"/>
                <w:sz w:val="22"/>
                <w:szCs w:val="22"/>
              </w:rPr>
              <w:t xml:space="preserve"> (антральный отдел), в т.ч.:</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1</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2</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3</w:t>
            </w:r>
          </w:p>
        </w:tc>
        <w:tc>
          <w:tcPr>
            <w:tcW w:w="1985"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10</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4</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6</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tc>
        <w:tc>
          <w:tcPr>
            <w:tcW w:w="2409"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6</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2</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4</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1</w:t>
            </w:r>
          </w:p>
        </w:tc>
        <w:tc>
          <w:tcPr>
            <w:tcW w:w="2092" w:type="dxa"/>
          </w:tcPr>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0,43 (0,5137)</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0,04 (0,8343)</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0,00 (0,9526)</w:t>
            </w:r>
          </w:p>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0,23 (0,6312)</w:t>
            </w:r>
          </w:p>
        </w:tc>
      </w:tr>
      <w:tr w:rsidR="00E45ADE" w:rsidRPr="00B77A2C" w:rsidTr="00B77A2C">
        <w:tc>
          <w:tcPr>
            <w:tcW w:w="3085" w:type="dxa"/>
          </w:tcPr>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Лимфоидные фолликулы</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(тело)</w:t>
            </w:r>
          </w:p>
        </w:tc>
        <w:tc>
          <w:tcPr>
            <w:tcW w:w="1985" w:type="dxa"/>
          </w:tcPr>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9</w:t>
            </w:r>
          </w:p>
        </w:tc>
        <w:tc>
          <w:tcPr>
            <w:tcW w:w="2409" w:type="dxa"/>
          </w:tcPr>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3</w:t>
            </w:r>
          </w:p>
        </w:tc>
        <w:tc>
          <w:tcPr>
            <w:tcW w:w="2092" w:type="dxa"/>
          </w:tcPr>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0,00 (0,9569)</w:t>
            </w:r>
          </w:p>
        </w:tc>
      </w:tr>
      <w:tr w:rsidR="00E45ADE" w:rsidRPr="00B77A2C" w:rsidTr="00B77A2C">
        <w:tc>
          <w:tcPr>
            <w:tcW w:w="3085" w:type="dxa"/>
          </w:tcPr>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Лимфоидные фолликулы</w:t>
            </w:r>
          </w:p>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(антральный отдел)</w:t>
            </w:r>
          </w:p>
        </w:tc>
        <w:tc>
          <w:tcPr>
            <w:tcW w:w="1985" w:type="dxa"/>
          </w:tcPr>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14</w:t>
            </w:r>
          </w:p>
        </w:tc>
        <w:tc>
          <w:tcPr>
            <w:tcW w:w="2409" w:type="dxa"/>
          </w:tcPr>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w:t>
            </w:r>
          </w:p>
        </w:tc>
        <w:tc>
          <w:tcPr>
            <w:tcW w:w="2092" w:type="dxa"/>
          </w:tcPr>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6,43 (0,0112)</w:t>
            </w:r>
          </w:p>
        </w:tc>
      </w:tr>
      <w:tr w:rsidR="00E45ADE" w:rsidRPr="00B77A2C" w:rsidTr="00B77A2C">
        <w:tc>
          <w:tcPr>
            <w:tcW w:w="3085" w:type="dxa"/>
          </w:tcPr>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Фовеолярная гиперплазия (тело)</w:t>
            </w:r>
          </w:p>
        </w:tc>
        <w:tc>
          <w:tcPr>
            <w:tcW w:w="1985" w:type="dxa"/>
          </w:tcPr>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2</w:t>
            </w:r>
          </w:p>
        </w:tc>
        <w:tc>
          <w:tcPr>
            <w:tcW w:w="2409" w:type="dxa"/>
          </w:tcPr>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4</w:t>
            </w:r>
          </w:p>
        </w:tc>
        <w:tc>
          <w:tcPr>
            <w:tcW w:w="2092" w:type="dxa"/>
          </w:tcPr>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3,04 (0,0813)</w:t>
            </w:r>
          </w:p>
        </w:tc>
      </w:tr>
      <w:tr w:rsidR="00E45ADE" w:rsidRPr="00B77A2C" w:rsidTr="00B77A2C">
        <w:tc>
          <w:tcPr>
            <w:tcW w:w="3085" w:type="dxa"/>
          </w:tcPr>
          <w:p w:rsidR="00E45ADE" w:rsidRPr="00B77A2C" w:rsidRDefault="00E45ADE" w:rsidP="00B77A2C">
            <w:pPr>
              <w:jc w:val="both"/>
              <w:rPr>
                <w:rFonts w:ascii="Times New Roman" w:hAnsi="Times New Roman"/>
                <w:sz w:val="22"/>
                <w:szCs w:val="22"/>
              </w:rPr>
            </w:pPr>
            <w:r w:rsidRPr="00B77A2C">
              <w:rPr>
                <w:rFonts w:ascii="Times New Roman" w:hAnsi="Times New Roman"/>
                <w:sz w:val="22"/>
                <w:szCs w:val="22"/>
              </w:rPr>
              <w:t>Фовеолярная гиперплазия (антральный отдел)</w:t>
            </w:r>
          </w:p>
        </w:tc>
        <w:tc>
          <w:tcPr>
            <w:tcW w:w="1985" w:type="dxa"/>
          </w:tcPr>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4</w:t>
            </w:r>
          </w:p>
        </w:tc>
        <w:tc>
          <w:tcPr>
            <w:tcW w:w="2409" w:type="dxa"/>
          </w:tcPr>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1</w:t>
            </w:r>
          </w:p>
        </w:tc>
        <w:tc>
          <w:tcPr>
            <w:tcW w:w="2092" w:type="dxa"/>
          </w:tcPr>
          <w:p w:rsidR="00E45ADE" w:rsidRPr="00B77A2C" w:rsidRDefault="00E45ADE" w:rsidP="00B77A2C">
            <w:pPr>
              <w:jc w:val="center"/>
              <w:rPr>
                <w:rFonts w:ascii="Times New Roman" w:hAnsi="Times New Roman"/>
                <w:sz w:val="22"/>
                <w:szCs w:val="22"/>
              </w:rPr>
            </w:pPr>
            <w:r w:rsidRPr="00B77A2C">
              <w:rPr>
                <w:rFonts w:ascii="Times New Roman" w:hAnsi="Times New Roman"/>
                <w:sz w:val="22"/>
                <w:szCs w:val="22"/>
              </w:rPr>
              <w:t>0,01 (0,9399)</w:t>
            </w:r>
          </w:p>
        </w:tc>
      </w:tr>
    </w:tbl>
    <w:p w:rsidR="00E45ADE" w:rsidRPr="00592654" w:rsidRDefault="00E45ADE" w:rsidP="00E45ADE">
      <w:pPr>
        <w:ind w:firstLine="851"/>
        <w:jc w:val="both"/>
        <w:rPr>
          <w:rFonts w:ascii="Times New Roman" w:hAnsi="Times New Roman"/>
        </w:rPr>
      </w:pPr>
    </w:p>
    <w:p w:rsidR="00E45ADE" w:rsidRPr="00592654" w:rsidRDefault="00E45ADE" w:rsidP="00E45ADE">
      <w:pPr>
        <w:ind w:firstLine="851"/>
        <w:jc w:val="both"/>
        <w:rPr>
          <w:rFonts w:ascii="Times New Roman" w:hAnsi="Times New Roman"/>
          <w:i/>
        </w:rPr>
      </w:pPr>
      <w:r w:rsidRPr="00592654">
        <w:rPr>
          <w:rFonts w:ascii="Times New Roman" w:hAnsi="Times New Roman"/>
          <w:i/>
        </w:rPr>
        <w:t>Выводы</w:t>
      </w:r>
    </w:p>
    <w:p w:rsidR="00E45ADE" w:rsidRPr="00592654" w:rsidRDefault="00E45ADE" w:rsidP="00E45ADE">
      <w:pPr>
        <w:ind w:firstLine="851"/>
        <w:jc w:val="both"/>
        <w:rPr>
          <w:rFonts w:ascii="Times New Roman" w:hAnsi="Times New Roman"/>
        </w:rPr>
      </w:pPr>
      <w:r w:rsidRPr="00592654">
        <w:rPr>
          <w:rFonts w:ascii="Times New Roman" w:hAnsi="Times New Roman"/>
        </w:rPr>
        <w:t xml:space="preserve">1. Эрозивно-язвенные изменения с учетом рубцовой деформации были в сочетании с другими визуальными изменениями СОЖ и  имели место  у 29,5% обследованных пациентов с симптомами диспепсии (по решению ЦВВК </w:t>
      </w:r>
      <w:r w:rsidRPr="00592654">
        <w:rPr>
          <w:rFonts w:ascii="Times New Roman" w:hAnsi="Times New Roman"/>
          <w:lang w:val="en-US"/>
        </w:rPr>
        <w:t>n</w:t>
      </w:r>
      <w:r w:rsidRPr="00592654">
        <w:rPr>
          <w:rFonts w:ascii="Times New Roman" w:hAnsi="Times New Roman"/>
        </w:rPr>
        <w:t xml:space="preserve">=16 (10,7%) были признаны негодными к военной службе в Вооруженных Силах по болезни). </w:t>
      </w:r>
    </w:p>
    <w:p w:rsidR="00E45ADE" w:rsidRPr="00592654" w:rsidRDefault="00E45ADE" w:rsidP="00E45ADE">
      <w:pPr>
        <w:ind w:firstLine="851"/>
        <w:jc w:val="both"/>
        <w:rPr>
          <w:rFonts w:ascii="Times New Roman" w:hAnsi="Times New Roman"/>
          <w:color w:val="2F1311"/>
        </w:rPr>
      </w:pPr>
      <w:r w:rsidRPr="00592654">
        <w:rPr>
          <w:rFonts w:ascii="Times New Roman" w:hAnsi="Times New Roman"/>
        </w:rPr>
        <w:t xml:space="preserve">2. Частота встречаемости при эндоскопии эритематозной гастропатии в нашем исследовании составила </w:t>
      </w:r>
      <w:r w:rsidRPr="00592654">
        <w:rPr>
          <w:rFonts w:ascii="Times New Roman" w:hAnsi="Times New Roman"/>
          <w:lang w:val="en-US"/>
        </w:rPr>
        <w:t>n</w:t>
      </w:r>
      <w:r w:rsidRPr="00592654">
        <w:rPr>
          <w:rFonts w:ascii="Times New Roman" w:hAnsi="Times New Roman"/>
        </w:rPr>
        <w:t>=57 (38 %).</w:t>
      </w:r>
      <w:r w:rsidRPr="00592654">
        <w:rPr>
          <w:rFonts w:ascii="Times New Roman" w:hAnsi="Times New Roman"/>
          <w:color w:val="2F1311"/>
        </w:rPr>
        <w:t xml:space="preserve"> </w:t>
      </w:r>
    </w:p>
    <w:p w:rsidR="00E45ADE" w:rsidRPr="00592654" w:rsidRDefault="00E45ADE" w:rsidP="00E45ADE">
      <w:pPr>
        <w:ind w:firstLine="851"/>
        <w:jc w:val="both"/>
        <w:rPr>
          <w:rFonts w:ascii="Times New Roman" w:hAnsi="Times New Roman"/>
        </w:rPr>
      </w:pPr>
      <w:r w:rsidRPr="00592654">
        <w:rPr>
          <w:rFonts w:ascii="Times New Roman" w:hAnsi="Times New Roman"/>
        </w:rPr>
        <w:t>3. Проведенный сравнительный анализ морфологических характеристик СОЖ в двух исследуемых группах с эритематозной гастропатией и визуально неизмененной слизистой оболочкой при сравнении лимфоидных фолликулов выявил достоверные различия в антральном отделе (</w:t>
      </w:r>
      <w:r w:rsidRPr="00592654">
        <w:rPr>
          <w:rFonts w:ascii="Times New Roman" w:hAnsi="Times New Roman"/>
          <w:lang w:val="en-US"/>
        </w:rPr>
        <w:t>χ</w:t>
      </w:r>
      <w:r w:rsidRPr="00592654">
        <w:rPr>
          <w:rFonts w:ascii="Times New Roman" w:hAnsi="Times New Roman"/>
        </w:rPr>
        <w:t xml:space="preserve">2=6,43; </w:t>
      </w:r>
      <w:r w:rsidRPr="00592654">
        <w:rPr>
          <w:rFonts w:ascii="Times New Roman" w:hAnsi="Times New Roman"/>
          <w:lang w:val="en-US"/>
        </w:rPr>
        <w:t>p</w:t>
      </w:r>
      <w:r w:rsidRPr="00592654">
        <w:rPr>
          <w:rFonts w:ascii="Times New Roman" w:hAnsi="Times New Roman"/>
        </w:rPr>
        <w:t>=0,0112). При сравнении фовеолярной гиперплазии можно отметить тенденцию к более частой фовеолярной гиперплазии в теле желудка (</w:t>
      </w:r>
      <w:r w:rsidRPr="00592654">
        <w:rPr>
          <w:rFonts w:ascii="Times New Roman" w:hAnsi="Times New Roman"/>
          <w:lang w:val="en-US"/>
        </w:rPr>
        <w:t>χ</w:t>
      </w:r>
      <w:r w:rsidRPr="00592654">
        <w:rPr>
          <w:rFonts w:ascii="Times New Roman" w:hAnsi="Times New Roman"/>
        </w:rPr>
        <w:t xml:space="preserve">2=3,04; </w:t>
      </w:r>
      <w:r w:rsidRPr="00592654">
        <w:rPr>
          <w:rFonts w:ascii="Times New Roman" w:hAnsi="Times New Roman"/>
          <w:lang w:val="en-US"/>
        </w:rPr>
        <w:t>p</w:t>
      </w:r>
      <w:r w:rsidRPr="00592654">
        <w:rPr>
          <w:rFonts w:ascii="Times New Roman" w:hAnsi="Times New Roman"/>
        </w:rPr>
        <w:t>=0,0813) и тенденцию к более частой мононуклеарной инфильтрации в теле желудка (</w:t>
      </w:r>
      <w:r w:rsidRPr="00592654">
        <w:rPr>
          <w:rFonts w:ascii="Times New Roman" w:hAnsi="Times New Roman"/>
          <w:lang w:val="en-US"/>
        </w:rPr>
        <w:t>χ</w:t>
      </w:r>
      <w:r w:rsidRPr="00592654">
        <w:rPr>
          <w:rFonts w:ascii="Times New Roman" w:hAnsi="Times New Roman"/>
        </w:rPr>
        <w:t xml:space="preserve">2=3,04; </w:t>
      </w:r>
      <w:r w:rsidRPr="00592654">
        <w:rPr>
          <w:rFonts w:ascii="Times New Roman" w:hAnsi="Times New Roman"/>
          <w:lang w:val="en-US"/>
        </w:rPr>
        <w:t>p</w:t>
      </w:r>
      <w:r w:rsidRPr="00592654">
        <w:rPr>
          <w:rFonts w:ascii="Times New Roman" w:hAnsi="Times New Roman"/>
        </w:rPr>
        <w:t>=0,0813).</w:t>
      </w:r>
    </w:p>
    <w:p w:rsidR="00E45ADE" w:rsidRPr="00592654" w:rsidRDefault="00E45ADE" w:rsidP="00E45ADE">
      <w:pPr>
        <w:ind w:firstLine="851"/>
        <w:jc w:val="both"/>
        <w:rPr>
          <w:rFonts w:ascii="Times New Roman" w:hAnsi="Times New Roman"/>
        </w:rPr>
      </w:pPr>
      <w:r w:rsidRPr="00592654">
        <w:rPr>
          <w:rFonts w:ascii="Times New Roman" w:hAnsi="Times New Roman"/>
        </w:rPr>
        <w:t>4. Проведенное на небольшом материале исследование позволило показать значительную частоту изменений верхних отделов ЖКТ у военнослужащих по призыву первого года службы с диспептическими жалобами.</w:t>
      </w:r>
    </w:p>
    <w:p w:rsidR="00E45ADE" w:rsidRPr="00592654" w:rsidRDefault="00E45ADE" w:rsidP="00E45ADE">
      <w:pPr>
        <w:ind w:firstLine="851"/>
        <w:jc w:val="both"/>
        <w:rPr>
          <w:rFonts w:ascii="Times New Roman" w:hAnsi="Times New Roman"/>
        </w:rPr>
      </w:pPr>
    </w:p>
    <w:p w:rsidR="00E45ADE" w:rsidRPr="00B77A2C" w:rsidRDefault="00E45ADE" w:rsidP="003929DF">
      <w:pPr>
        <w:spacing w:after="240"/>
        <w:ind w:firstLine="851"/>
        <w:jc w:val="center"/>
        <w:rPr>
          <w:rFonts w:ascii="Times New Roman" w:hAnsi="Times New Roman"/>
          <w:b/>
        </w:rPr>
      </w:pPr>
      <w:r w:rsidRPr="00B77A2C">
        <w:rPr>
          <w:rFonts w:ascii="Times New Roman" w:hAnsi="Times New Roman"/>
          <w:b/>
        </w:rPr>
        <w:t>Литература</w:t>
      </w:r>
    </w:p>
    <w:p w:rsidR="00E45ADE" w:rsidRPr="00592654" w:rsidRDefault="00E45ADE" w:rsidP="00B77A2C">
      <w:pPr>
        <w:ind w:firstLine="709"/>
        <w:jc w:val="both"/>
        <w:rPr>
          <w:rFonts w:ascii="Times New Roman" w:hAnsi="Times New Roman"/>
        </w:rPr>
      </w:pPr>
      <w:r w:rsidRPr="00592654">
        <w:rPr>
          <w:rFonts w:ascii="Times New Roman" w:hAnsi="Times New Roman"/>
        </w:rPr>
        <w:t>1. Аруин Л.И., Капуллер Л.Л., Исаков В.А. Морфологическая диагностика болезней желудка и кишечника / М.: «Триада-Х». – 1998. – С. 496.</w:t>
      </w:r>
    </w:p>
    <w:p w:rsidR="00E45ADE" w:rsidRPr="00592654" w:rsidRDefault="00E45ADE" w:rsidP="00B77A2C">
      <w:pPr>
        <w:ind w:firstLine="709"/>
        <w:jc w:val="both"/>
        <w:rPr>
          <w:rFonts w:ascii="Times New Roman" w:hAnsi="Times New Roman"/>
        </w:rPr>
      </w:pPr>
      <w:r w:rsidRPr="00592654">
        <w:rPr>
          <w:rFonts w:ascii="Times New Roman" w:hAnsi="Times New Roman"/>
        </w:rPr>
        <w:t xml:space="preserve">2. Бова А.А., Криушев П.В. Диспепсия в свете Римского </w:t>
      </w:r>
      <w:r w:rsidRPr="00592654">
        <w:rPr>
          <w:rFonts w:ascii="Times New Roman" w:hAnsi="Times New Roman"/>
          <w:lang w:val="en-US"/>
        </w:rPr>
        <w:t>III</w:t>
      </w:r>
      <w:r w:rsidRPr="00592654">
        <w:rPr>
          <w:rFonts w:ascii="Times New Roman" w:hAnsi="Times New Roman"/>
        </w:rPr>
        <w:t xml:space="preserve"> Консенсуса // Военная медицина. – 2009. - № 3. - С. 17-18.</w:t>
      </w:r>
    </w:p>
    <w:p w:rsidR="00E45ADE" w:rsidRPr="00592654" w:rsidRDefault="00E45ADE" w:rsidP="00B77A2C">
      <w:pPr>
        <w:ind w:firstLine="709"/>
        <w:jc w:val="both"/>
        <w:rPr>
          <w:rFonts w:ascii="Times New Roman" w:hAnsi="Times New Roman"/>
        </w:rPr>
      </w:pPr>
      <w:r w:rsidRPr="00592654">
        <w:rPr>
          <w:rFonts w:ascii="Times New Roman" w:hAnsi="Times New Roman"/>
        </w:rPr>
        <w:lastRenderedPageBreak/>
        <w:t xml:space="preserve">3. Мараховский К.Ю. Сопряженность изменений слизистой желудка, ассоциированной с Hеlicobacter </w:t>
      </w:r>
      <w:r w:rsidRPr="00592654">
        <w:rPr>
          <w:rFonts w:ascii="Times New Roman" w:hAnsi="Times New Roman"/>
          <w:lang w:val="en-US"/>
        </w:rPr>
        <w:t>pylori</w:t>
      </w:r>
      <w:r w:rsidRPr="00592654">
        <w:rPr>
          <w:rFonts w:ascii="Times New Roman" w:hAnsi="Times New Roman"/>
        </w:rPr>
        <w:t xml:space="preserve"> у детей и взрослых в урбанизированной популяции // Мед. новости. – 2004. – № 9. – С. 17 – 23.</w:t>
      </w:r>
    </w:p>
    <w:p w:rsidR="00E45ADE" w:rsidRPr="00592654" w:rsidRDefault="00E45ADE" w:rsidP="00B77A2C">
      <w:pPr>
        <w:ind w:firstLine="709"/>
        <w:jc w:val="both"/>
        <w:rPr>
          <w:rFonts w:ascii="Times New Roman" w:hAnsi="Times New Roman"/>
        </w:rPr>
      </w:pPr>
      <w:r w:rsidRPr="00592654">
        <w:rPr>
          <w:rFonts w:ascii="Times New Roman" w:hAnsi="Times New Roman"/>
        </w:rPr>
        <w:t>4. Маржатка З. при сотрудничестве комитета по терминологии ОМЕ</w:t>
      </w:r>
      <w:r w:rsidRPr="00592654">
        <w:rPr>
          <w:rFonts w:ascii="Times New Roman" w:hAnsi="Times New Roman"/>
          <w:lang w:val="en-US"/>
        </w:rPr>
        <w:t>D</w:t>
      </w:r>
      <w:r w:rsidRPr="00592654">
        <w:rPr>
          <w:rFonts w:ascii="Times New Roman" w:hAnsi="Times New Roman"/>
        </w:rPr>
        <w:t xml:space="preserve">. Пятое издание переработанное и дополненное. Дигестивная эндоскопия: Терминология с дефинициями и классификациями диагнозов и терапии/ </w:t>
      </w:r>
      <w:r w:rsidRPr="00592654">
        <w:rPr>
          <w:rFonts w:ascii="Times New Roman" w:hAnsi="Times New Roman"/>
          <w:lang w:val="en-US"/>
        </w:rPr>
        <w:t>Normed</w:t>
      </w:r>
      <w:r w:rsidRPr="00592654">
        <w:rPr>
          <w:rFonts w:ascii="Times New Roman" w:hAnsi="Times New Roman"/>
        </w:rPr>
        <w:t xml:space="preserve"> </w:t>
      </w:r>
      <w:r w:rsidRPr="00592654">
        <w:rPr>
          <w:rFonts w:ascii="Times New Roman" w:hAnsi="Times New Roman"/>
          <w:lang w:val="en-US"/>
        </w:rPr>
        <w:t>Verlag</w:t>
      </w:r>
      <w:r w:rsidRPr="00592654">
        <w:rPr>
          <w:rFonts w:ascii="Times New Roman" w:hAnsi="Times New Roman"/>
        </w:rPr>
        <w:t>. – 2011. – С. 25 – 54.</w:t>
      </w:r>
    </w:p>
    <w:p w:rsidR="00E45ADE" w:rsidRPr="00592654" w:rsidRDefault="00E45ADE" w:rsidP="00B77A2C">
      <w:pPr>
        <w:ind w:firstLine="709"/>
        <w:jc w:val="both"/>
        <w:rPr>
          <w:rFonts w:ascii="Times New Roman" w:hAnsi="Times New Roman"/>
        </w:rPr>
      </w:pPr>
      <w:r w:rsidRPr="00592654">
        <w:rPr>
          <w:rFonts w:ascii="Times New Roman" w:hAnsi="Times New Roman"/>
        </w:rPr>
        <w:t>5. Пиманов С.И., Силивончик Н.Н. Римский III Консенсус: избранные разделы и комментарии. Пособие для врачей / Пособие. Пиманов С.И., Силивончик Н.Н. – Витебск: Издательство ВГМУ, 2006. – 160 с.</w:t>
      </w:r>
    </w:p>
    <w:p w:rsidR="00E45ADE" w:rsidRPr="00592654" w:rsidRDefault="00E45ADE" w:rsidP="00B77A2C">
      <w:pPr>
        <w:ind w:firstLine="709"/>
        <w:rPr>
          <w:rFonts w:ascii="Times New Roman" w:hAnsi="Times New Roman"/>
        </w:rPr>
      </w:pPr>
      <w:r w:rsidRPr="00592654">
        <w:rPr>
          <w:rFonts w:ascii="Times New Roman" w:hAnsi="Times New Roman"/>
        </w:rPr>
        <w:t>6. Реброва О.Ю. Статистический анализ медицинских данных. Применение пакета прикладных программ STATISTICA / М.: Медиа Сфера. 2002. С.312.</w:t>
      </w:r>
    </w:p>
    <w:p w:rsidR="00E45ADE" w:rsidRPr="00592654" w:rsidRDefault="00E45ADE" w:rsidP="00B77A2C">
      <w:pPr>
        <w:ind w:firstLine="709"/>
        <w:jc w:val="both"/>
        <w:rPr>
          <w:rFonts w:ascii="Times New Roman" w:hAnsi="Times New Roman"/>
        </w:rPr>
      </w:pPr>
      <w:r w:rsidRPr="00592654">
        <w:rPr>
          <w:rFonts w:ascii="Times New Roman" w:hAnsi="Times New Roman"/>
        </w:rPr>
        <w:t>7. Силивончик Н.Н. Функциональные желудочно-кишечные расстройства: пособие для врачей / Силивончик Н.Н., Пиманов С.И., Мирутко Д.Д. – Минск: Доктор Дизайн, 2010. – 92 с.</w:t>
      </w:r>
    </w:p>
    <w:p w:rsidR="00E45ADE" w:rsidRPr="00592654" w:rsidRDefault="00E45ADE" w:rsidP="00B77A2C">
      <w:pPr>
        <w:ind w:firstLine="709"/>
        <w:jc w:val="both"/>
        <w:rPr>
          <w:rFonts w:ascii="Times New Roman" w:hAnsi="Times New Roman"/>
        </w:rPr>
      </w:pPr>
    </w:p>
    <w:p w:rsidR="00E45ADE" w:rsidRPr="00592654" w:rsidRDefault="00E45ADE" w:rsidP="00B77A2C">
      <w:pPr>
        <w:ind w:firstLine="709"/>
        <w:jc w:val="both"/>
        <w:rPr>
          <w:rFonts w:ascii="Times New Roman" w:hAnsi="Times New Roman"/>
        </w:rPr>
      </w:pPr>
    </w:p>
    <w:p w:rsidR="00E45ADE" w:rsidRPr="00592654" w:rsidRDefault="00E45ADE" w:rsidP="00E45ADE">
      <w:pPr>
        <w:ind w:firstLine="851"/>
        <w:jc w:val="both"/>
        <w:rPr>
          <w:rFonts w:ascii="Times New Roman" w:hAnsi="Times New Roman"/>
        </w:rPr>
      </w:pPr>
    </w:p>
    <w:p w:rsidR="00E45ADE" w:rsidRPr="00592654" w:rsidRDefault="00E45ADE" w:rsidP="00E45ADE">
      <w:pPr>
        <w:tabs>
          <w:tab w:val="left" w:pos="284"/>
        </w:tabs>
        <w:jc w:val="both"/>
        <w:rPr>
          <w:rFonts w:ascii="Times New Roman" w:hAnsi="Times New Roman"/>
          <w:szCs w:val="24"/>
        </w:rPr>
      </w:pPr>
    </w:p>
    <w:sectPr w:rsidR="00E45ADE" w:rsidRPr="00592654" w:rsidSect="003449B7">
      <w:footerReference w:type="default" r:id="rId101"/>
      <w:pgSz w:w="11906" w:h="16838"/>
      <w:pgMar w:top="1134" w:right="1134"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3A1" w:rsidRDefault="00DE53A1" w:rsidP="001F1039">
      <w:r>
        <w:separator/>
      </w:r>
    </w:p>
  </w:endnote>
  <w:endnote w:type="continuationSeparator" w:id="0">
    <w:p w:rsidR="00DE53A1" w:rsidRDefault="00DE53A1" w:rsidP="001F1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Times New Roman CYR">
    <w:panose1 w:val="02020603050405020304"/>
    <w:charset w:val="CC"/>
    <w:family w:val="roman"/>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Unicode MS"/>
    <w:panose1 w:val="00000000000000000000"/>
    <w:charset w:val="80"/>
    <w:family w:val="auto"/>
    <w:notTrueType/>
    <w:pitch w:val="default"/>
    <w:sig w:usb0="00000003" w:usb1="08070000" w:usb2="00000010" w:usb3="00000000" w:csb0="00020001" w:csb1="00000000"/>
  </w:font>
  <w:font w:name="NewtonC">
    <w:altName w:val="Arial Unicode MS"/>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Palatino Linotype">
    <w:panose1 w:val="02040502050505030304"/>
    <w:charset w:val="CC"/>
    <w:family w:val="roman"/>
    <w:pitch w:val="variable"/>
    <w:sig w:usb0="E0000287" w:usb1="40000013"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48368"/>
      <w:docPartObj>
        <w:docPartGallery w:val="Page Numbers (Bottom of Page)"/>
        <w:docPartUnique/>
      </w:docPartObj>
    </w:sdtPr>
    <w:sdtEndPr/>
    <w:sdtContent>
      <w:p w:rsidR="00BE2B62" w:rsidRDefault="00BE2B62">
        <w:pPr>
          <w:pStyle w:val="afe"/>
          <w:jc w:val="right"/>
        </w:pPr>
        <w:r>
          <w:fldChar w:fldCharType="begin"/>
        </w:r>
        <w:r>
          <w:instrText xml:space="preserve"> PAGE   \* MERGEFORMAT </w:instrText>
        </w:r>
        <w:r>
          <w:fldChar w:fldCharType="separate"/>
        </w:r>
        <w:r w:rsidR="003449B7">
          <w:rPr>
            <w:noProof/>
          </w:rPr>
          <w:t>2</w:t>
        </w:r>
        <w:r>
          <w:rPr>
            <w:noProof/>
          </w:rPr>
          <w:fldChar w:fldCharType="end"/>
        </w:r>
      </w:p>
    </w:sdtContent>
  </w:sdt>
  <w:p w:rsidR="00BE2B62" w:rsidRDefault="00BE2B62">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3A1" w:rsidRDefault="00DE53A1" w:rsidP="001F1039">
      <w:r>
        <w:separator/>
      </w:r>
    </w:p>
  </w:footnote>
  <w:footnote w:type="continuationSeparator" w:id="0">
    <w:p w:rsidR="00DE53A1" w:rsidRDefault="00DE53A1" w:rsidP="001F10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B6A44"/>
    <w:multiLevelType w:val="hybridMultilevel"/>
    <w:tmpl w:val="C9844DF8"/>
    <w:lvl w:ilvl="0" w:tplc="9F2E5820">
      <w:start w:val="1"/>
      <w:numFmt w:val="decimal"/>
      <w:lvlText w:val="%1"/>
      <w:lvlJc w:val="left"/>
      <w:pPr>
        <w:ind w:left="786" w:hanging="360"/>
      </w:pPr>
      <w:rPr>
        <w:rFonts w:hint="default"/>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28C5B55"/>
    <w:multiLevelType w:val="hybridMultilevel"/>
    <w:tmpl w:val="50E0FC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AF203F"/>
    <w:multiLevelType w:val="hybridMultilevel"/>
    <w:tmpl w:val="CACC7AD0"/>
    <w:lvl w:ilvl="0" w:tplc="1A44E8FE">
      <w:start w:val="1"/>
      <w:numFmt w:val="decimal"/>
      <w:lvlText w:val="%1."/>
      <w:lvlJc w:val="left"/>
      <w:pPr>
        <w:tabs>
          <w:tab w:val="num" w:pos="1068"/>
        </w:tabs>
        <w:ind w:left="1068" w:hanging="360"/>
      </w:pPr>
      <w:rPr>
        <w:rFonts w:hint="default"/>
        <w:sz w:val="28"/>
        <w:szCs w:val="28"/>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nsid w:val="03D70C4F"/>
    <w:multiLevelType w:val="hybridMultilevel"/>
    <w:tmpl w:val="E93C24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C93451"/>
    <w:multiLevelType w:val="hybridMultilevel"/>
    <w:tmpl w:val="79D41AD6"/>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5">
    <w:nsid w:val="05E004AA"/>
    <w:multiLevelType w:val="hybridMultilevel"/>
    <w:tmpl w:val="E70092B4"/>
    <w:lvl w:ilvl="0" w:tplc="052E25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06C436B3"/>
    <w:multiLevelType w:val="hybridMultilevel"/>
    <w:tmpl w:val="312CF252"/>
    <w:lvl w:ilvl="0" w:tplc="EE280E44">
      <w:start w:val="1"/>
      <w:numFmt w:val="decimal"/>
      <w:lvlText w:val="%1."/>
      <w:lvlJc w:val="left"/>
      <w:pPr>
        <w:tabs>
          <w:tab w:val="num" w:pos="360"/>
        </w:tabs>
        <w:ind w:left="360" w:hanging="360"/>
      </w:pPr>
      <w:rPr>
        <w:i/>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0DD8452A"/>
    <w:multiLevelType w:val="hybridMultilevel"/>
    <w:tmpl w:val="026EA6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5F6875"/>
    <w:multiLevelType w:val="hybridMultilevel"/>
    <w:tmpl w:val="5248EA4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1390357C"/>
    <w:multiLevelType w:val="hybridMultilevel"/>
    <w:tmpl w:val="F9CA407E"/>
    <w:lvl w:ilvl="0" w:tplc="85A0BDEC">
      <w:start w:val="1"/>
      <w:numFmt w:val="decimal"/>
      <w:lvlText w:val="%1."/>
      <w:lvlJc w:val="left"/>
      <w:pPr>
        <w:tabs>
          <w:tab w:val="num" w:pos="1440"/>
        </w:tabs>
        <w:ind w:left="14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9D64F42"/>
    <w:multiLevelType w:val="hybridMultilevel"/>
    <w:tmpl w:val="DCBEE7C0"/>
    <w:lvl w:ilvl="0" w:tplc="F2AC5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C687DA9"/>
    <w:multiLevelType w:val="hybridMultilevel"/>
    <w:tmpl w:val="938E1E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6B24710"/>
    <w:multiLevelType w:val="hybridMultilevel"/>
    <w:tmpl w:val="E3B2A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4D7CA6"/>
    <w:multiLevelType w:val="hybridMultilevel"/>
    <w:tmpl w:val="731EB25C"/>
    <w:lvl w:ilvl="0" w:tplc="F33A8284">
      <w:numFmt w:val="bullet"/>
      <w:lvlText w:val="•"/>
      <w:lvlJc w:val="left"/>
      <w:pPr>
        <w:ind w:left="720" w:hanging="360"/>
      </w:pPr>
      <w:rPr>
        <w:rFonts w:ascii="Times New Roman" w:hAnsi="Times New Roman" w:cs="Times New Roman" w:hint="default"/>
      </w:rPr>
    </w:lvl>
    <w:lvl w:ilvl="1" w:tplc="F33A8284">
      <w:numFmt w:val="bullet"/>
      <w:lvlText w:val="•"/>
      <w:lvlJc w:val="left"/>
      <w:pPr>
        <w:ind w:left="1440" w:hanging="360"/>
      </w:pPr>
      <w:rPr>
        <w:rFonts w:ascii="Times New Roman" w:hAnsi="Times New Roman" w:cs="Times New Roman" w:hint="default"/>
      </w:rPr>
    </w:lvl>
    <w:lvl w:ilvl="2" w:tplc="F33A8284">
      <w:numFmt w:val="bullet"/>
      <w:lvlText w:val="-"/>
      <w:lvlJc w:val="left"/>
      <w:pPr>
        <w:ind w:left="2160" w:hanging="180"/>
      </w:pPr>
      <w:rPr>
        <w:rFonts w:ascii="Times New Roman" w:hAnsi="Times New Roman" w:cs="Times New Roman" w:hint="default"/>
      </w:r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7E10F7E"/>
    <w:multiLevelType w:val="hybridMultilevel"/>
    <w:tmpl w:val="355691EA"/>
    <w:lvl w:ilvl="0" w:tplc="0E88CC3C">
      <w:start w:val="1"/>
      <w:numFmt w:val="bullet"/>
      <w:lvlText w:val="–"/>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9863360"/>
    <w:multiLevelType w:val="hybridMultilevel"/>
    <w:tmpl w:val="66E83E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F123D2"/>
    <w:multiLevelType w:val="hybridMultilevel"/>
    <w:tmpl w:val="6F3492F0"/>
    <w:lvl w:ilvl="0" w:tplc="8AFC6D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22566D5"/>
    <w:multiLevelType w:val="hybridMultilevel"/>
    <w:tmpl w:val="1930CA0C"/>
    <w:lvl w:ilvl="0" w:tplc="D638B6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83B6956"/>
    <w:multiLevelType w:val="hybridMultilevel"/>
    <w:tmpl w:val="B5F86032"/>
    <w:lvl w:ilvl="0" w:tplc="0419000F">
      <w:start w:val="1"/>
      <w:numFmt w:val="decimal"/>
      <w:lvlText w:val="%1."/>
      <w:lvlJc w:val="left"/>
      <w:pPr>
        <w:ind w:left="1520" w:hanging="360"/>
      </w:pPr>
    </w:lvl>
    <w:lvl w:ilvl="1" w:tplc="04190019">
      <w:start w:val="1"/>
      <w:numFmt w:val="lowerLetter"/>
      <w:lvlText w:val="%2."/>
      <w:lvlJc w:val="left"/>
      <w:pPr>
        <w:ind w:left="2240" w:hanging="360"/>
      </w:pPr>
    </w:lvl>
    <w:lvl w:ilvl="2" w:tplc="0419001B">
      <w:start w:val="1"/>
      <w:numFmt w:val="lowerRoman"/>
      <w:lvlText w:val="%3."/>
      <w:lvlJc w:val="right"/>
      <w:pPr>
        <w:ind w:left="2960" w:hanging="180"/>
      </w:pPr>
    </w:lvl>
    <w:lvl w:ilvl="3" w:tplc="0419000F">
      <w:start w:val="1"/>
      <w:numFmt w:val="decimal"/>
      <w:lvlText w:val="%4."/>
      <w:lvlJc w:val="left"/>
      <w:pPr>
        <w:ind w:left="3680" w:hanging="360"/>
      </w:pPr>
    </w:lvl>
    <w:lvl w:ilvl="4" w:tplc="04190019">
      <w:start w:val="1"/>
      <w:numFmt w:val="lowerLetter"/>
      <w:lvlText w:val="%5."/>
      <w:lvlJc w:val="left"/>
      <w:pPr>
        <w:ind w:left="4400" w:hanging="360"/>
      </w:pPr>
    </w:lvl>
    <w:lvl w:ilvl="5" w:tplc="0419001B">
      <w:start w:val="1"/>
      <w:numFmt w:val="lowerRoman"/>
      <w:lvlText w:val="%6."/>
      <w:lvlJc w:val="right"/>
      <w:pPr>
        <w:ind w:left="5120" w:hanging="180"/>
      </w:pPr>
    </w:lvl>
    <w:lvl w:ilvl="6" w:tplc="0419000F">
      <w:start w:val="1"/>
      <w:numFmt w:val="decimal"/>
      <w:lvlText w:val="%7."/>
      <w:lvlJc w:val="left"/>
      <w:pPr>
        <w:ind w:left="5840" w:hanging="360"/>
      </w:pPr>
    </w:lvl>
    <w:lvl w:ilvl="7" w:tplc="04190019">
      <w:start w:val="1"/>
      <w:numFmt w:val="lowerLetter"/>
      <w:lvlText w:val="%8."/>
      <w:lvlJc w:val="left"/>
      <w:pPr>
        <w:ind w:left="6560" w:hanging="360"/>
      </w:pPr>
    </w:lvl>
    <w:lvl w:ilvl="8" w:tplc="0419001B">
      <w:start w:val="1"/>
      <w:numFmt w:val="lowerRoman"/>
      <w:lvlText w:val="%9."/>
      <w:lvlJc w:val="right"/>
      <w:pPr>
        <w:ind w:left="7280" w:hanging="180"/>
      </w:pPr>
    </w:lvl>
  </w:abstractNum>
  <w:abstractNum w:abstractNumId="19">
    <w:nsid w:val="3DCE5B64"/>
    <w:multiLevelType w:val="hybridMultilevel"/>
    <w:tmpl w:val="2DCC50EE"/>
    <w:lvl w:ilvl="0" w:tplc="055CF4B4">
      <w:start w:val="1"/>
      <w:numFmt w:val="decimal"/>
      <w:lvlText w:val="%1."/>
      <w:lvlJc w:val="left"/>
      <w:pPr>
        <w:ind w:left="64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09C500C"/>
    <w:multiLevelType w:val="hybridMultilevel"/>
    <w:tmpl w:val="5B1496BE"/>
    <w:lvl w:ilvl="0" w:tplc="1B4EE916">
      <w:start w:val="1"/>
      <w:numFmt w:val="decimal"/>
      <w:lvlText w:val="%1."/>
      <w:lvlJc w:val="left"/>
      <w:pPr>
        <w:ind w:left="1429" w:hanging="360"/>
      </w:pPr>
      <w:rPr>
        <w:rFonts w:ascii="Times New Roman" w:hAnsi="Times New Roman" w:hint="default"/>
        <w:b w:val="0"/>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22D74E9"/>
    <w:multiLevelType w:val="hybridMultilevel"/>
    <w:tmpl w:val="42A29F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CD07AF"/>
    <w:multiLevelType w:val="hybridMultilevel"/>
    <w:tmpl w:val="92F2BC40"/>
    <w:lvl w:ilvl="0" w:tplc="578AA58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70771D"/>
    <w:multiLevelType w:val="hybridMultilevel"/>
    <w:tmpl w:val="D556E188"/>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D42147"/>
    <w:multiLevelType w:val="hybridMultilevel"/>
    <w:tmpl w:val="EF4A86C6"/>
    <w:lvl w:ilvl="0" w:tplc="28327716">
      <w:start w:val="1"/>
      <w:numFmt w:val="decimal"/>
      <w:lvlText w:val="%1."/>
      <w:lvlJc w:val="left"/>
      <w:pPr>
        <w:tabs>
          <w:tab w:val="num" w:pos="1380"/>
        </w:tabs>
        <w:ind w:left="1380" w:hanging="8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nsid w:val="4B7C2389"/>
    <w:multiLevelType w:val="hybridMultilevel"/>
    <w:tmpl w:val="56A2F0C6"/>
    <w:lvl w:ilvl="0" w:tplc="7EF4C72A">
      <w:start w:val="1"/>
      <w:numFmt w:val="decimal"/>
      <w:lvlText w:val="%1."/>
      <w:lvlJc w:val="left"/>
      <w:pPr>
        <w:ind w:left="288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D3198A"/>
    <w:multiLevelType w:val="hybridMultilevel"/>
    <w:tmpl w:val="B90487B2"/>
    <w:lvl w:ilvl="0" w:tplc="95C05EB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4C466892"/>
    <w:multiLevelType w:val="hybridMultilevel"/>
    <w:tmpl w:val="A32E9BD2"/>
    <w:lvl w:ilvl="0" w:tplc="E85E16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4F56505D"/>
    <w:multiLevelType w:val="hybridMultilevel"/>
    <w:tmpl w:val="B2AE6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F5B2439"/>
    <w:multiLevelType w:val="hybridMultilevel"/>
    <w:tmpl w:val="67D497FA"/>
    <w:lvl w:ilvl="0" w:tplc="6686BF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51737FAC"/>
    <w:multiLevelType w:val="hybridMultilevel"/>
    <w:tmpl w:val="F348C9BE"/>
    <w:lvl w:ilvl="0" w:tplc="FD902774">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38E2378"/>
    <w:multiLevelType w:val="hybridMultilevel"/>
    <w:tmpl w:val="D4507FE4"/>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2">
    <w:nsid w:val="541900A1"/>
    <w:multiLevelType w:val="hybridMultilevel"/>
    <w:tmpl w:val="D52C97F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4FE673C"/>
    <w:multiLevelType w:val="hybridMultilevel"/>
    <w:tmpl w:val="81841A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50F68CD"/>
    <w:multiLevelType w:val="hybridMultilevel"/>
    <w:tmpl w:val="9410CB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7594454"/>
    <w:multiLevelType w:val="hybridMultilevel"/>
    <w:tmpl w:val="2A2E71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7CD109D"/>
    <w:multiLevelType w:val="hybridMultilevel"/>
    <w:tmpl w:val="FA46D32A"/>
    <w:lvl w:ilvl="0" w:tplc="1B74BADE">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584A4844"/>
    <w:multiLevelType w:val="hybridMultilevel"/>
    <w:tmpl w:val="74961150"/>
    <w:lvl w:ilvl="0" w:tplc="779E76B0">
      <w:start w:val="1"/>
      <w:numFmt w:val="decimal"/>
      <w:lvlText w:val="%1."/>
      <w:lvlJc w:val="left"/>
      <w:pPr>
        <w:ind w:left="786" w:hanging="360"/>
      </w:pPr>
      <w:rPr>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nsid w:val="5A967A7D"/>
    <w:multiLevelType w:val="hybridMultilevel"/>
    <w:tmpl w:val="AD30956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9">
    <w:nsid w:val="61734B76"/>
    <w:multiLevelType w:val="hybridMultilevel"/>
    <w:tmpl w:val="73FAC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3D1220D"/>
    <w:multiLevelType w:val="hybridMultilevel"/>
    <w:tmpl w:val="E4DC7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42A7E39"/>
    <w:multiLevelType w:val="hybridMultilevel"/>
    <w:tmpl w:val="5CFE054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4DF042D"/>
    <w:multiLevelType w:val="hybridMultilevel"/>
    <w:tmpl w:val="C958F0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663C579F"/>
    <w:multiLevelType w:val="hybridMultilevel"/>
    <w:tmpl w:val="560A2C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8530F57"/>
    <w:multiLevelType w:val="hybridMultilevel"/>
    <w:tmpl w:val="3CB20438"/>
    <w:lvl w:ilvl="0" w:tplc="1B4EE916">
      <w:start w:val="1"/>
      <w:numFmt w:val="decimal"/>
      <w:lvlText w:val="%1."/>
      <w:lvlJc w:val="left"/>
      <w:pPr>
        <w:ind w:left="1429" w:hanging="360"/>
      </w:pPr>
      <w:rPr>
        <w:rFonts w:ascii="Times New Roman" w:hAnsi="Times New Roman" w:hint="default"/>
        <w:b w:val="0"/>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6A336C7F"/>
    <w:multiLevelType w:val="hybridMultilevel"/>
    <w:tmpl w:val="13726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B28329E"/>
    <w:multiLevelType w:val="hybridMultilevel"/>
    <w:tmpl w:val="CBD08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DC02202"/>
    <w:multiLevelType w:val="hybridMultilevel"/>
    <w:tmpl w:val="CA34AE1E"/>
    <w:lvl w:ilvl="0" w:tplc="1B4EE916">
      <w:start w:val="1"/>
      <w:numFmt w:val="decimal"/>
      <w:lvlText w:val="%1."/>
      <w:lvlJc w:val="left"/>
      <w:pPr>
        <w:tabs>
          <w:tab w:val="num" w:pos="360"/>
        </w:tabs>
        <w:ind w:left="360" w:hanging="360"/>
      </w:pPr>
      <w:rPr>
        <w:rFonts w:ascii="Times New Roman" w:hAnsi="Times New Roman" w:hint="default"/>
        <w:b w:val="0"/>
        <w:bCs w:val="0"/>
        <w:i w:val="0"/>
        <w:color w:val="auto"/>
        <w:sz w:val="28"/>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8">
    <w:nsid w:val="6F4B5777"/>
    <w:multiLevelType w:val="hybridMultilevel"/>
    <w:tmpl w:val="8786B5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0025BC3"/>
    <w:multiLevelType w:val="hybridMultilevel"/>
    <w:tmpl w:val="21287B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16D2857"/>
    <w:multiLevelType w:val="hybridMultilevel"/>
    <w:tmpl w:val="4D1E0B2A"/>
    <w:lvl w:ilvl="0" w:tplc="BAE0C03C">
      <w:start w:val="1"/>
      <w:numFmt w:val="decimal"/>
      <w:lvlText w:val="%1."/>
      <w:lvlJc w:val="left"/>
      <w:pPr>
        <w:ind w:left="927" w:hanging="360"/>
      </w:pPr>
      <w:rPr>
        <w:rFonts w:eastAsia="Calibri"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71ED5D48"/>
    <w:multiLevelType w:val="hybridMultilevel"/>
    <w:tmpl w:val="9BCA29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23957B4"/>
    <w:multiLevelType w:val="hybridMultilevel"/>
    <w:tmpl w:val="17C68D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745F27FE"/>
    <w:multiLevelType w:val="hybridMultilevel"/>
    <w:tmpl w:val="77880C62"/>
    <w:lvl w:ilvl="0" w:tplc="F33A8284">
      <w:numFmt w:val="bullet"/>
      <w:lvlText w:val="•"/>
      <w:lvlJc w:val="left"/>
      <w:pPr>
        <w:ind w:left="720" w:hanging="360"/>
      </w:pPr>
      <w:rPr>
        <w:rFonts w:ascii="Times New Roman" w:hAnsi="Times New Roman" w:cs="Times New Roman" w:hint="default"/>
      </w:rPr>
    </w:lvl>
    <w:lvl w:ilvl="1" w:tplc="F33A8284">
      <w:numFmt w:val="bullet"/>
      <w:lvlText w:val="•"/>
      <w:lvlJc w:val="left"/>
      <w:pPr>
        <w:ind w:left="1440" w:hanging="360"/>
      </w:pPr>
      <w:rPr>
        <w:rFonts w:ascii="Times New Roman" w:hAnsi="Times New Roman" w:cs="Times New Roman" w:hint="default"/>
      </w:rPr>
    </w:lvl>
    <w:lvl w:ilvl="2" w:tplc="F33A8284">
      <w:numFmt w:val="bullet"/>
      <w:lvlText w:val="-"/>
      <w:lvlJc w:val="left"/>
      <w:pPr>
        <w:ind w:left="2160" w:hanging="180"/>
      </w:pPr>
      <w:rPr>
        <w:rFonts w:ascii="Times New Roman" w:hAnsi="Times New Roman" w:cs="Times New Roman" w:hint="default"/>
      </w:r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74E95D12"/>
    <w:multiLevelType w:val="hybridMultilevel"/>
    <w:tmpl w:val="F050ADC6"/>
    <w:lvl w:ilvl="0" w:tplc="F10CE38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7804354"/>
    <w:multiLevelType w:val="multilevel"/>
    <w:tmpl w:val="9752D3EE"/>
    <w:lvl w:ilvl="0">
      <w:start w:val="1"/>
      <w:numFmt w:val="decimal"/>
      <w:lvlText w:val="%1."/>
      <w:lvlJc w:val="left"/>
      <w:pPr>
        <w:ind w:left="757" w:hanging="360"/>
      </w:pPr>
      <w:rPr>
        <w:rFonts w:hint="default"/>
      </w:rPr>
    </w:lvl>
    <w:lvl w:ilvl="1">
      <w:start w:val="1"/>
      <w:numFmt w:val="decimal"/>
      <w:isLgl/>
      <w:lvlText w:val="%1.%2"/>
      <w:lvlJc w:val="left"/>
      <w:pPr>
        <w:ind w:left="2475" w:hanging="1320"/>
      </w:pPr>
      <w:rPr>
        <w:rFonts w:hint="default"/>
      </w:rPr>
    </w:lvl>
    <w:lvl w:ilvl="2">
      <w:start w:val="1"/>
      <w:numFmt w:val="decimal"/>
      <w:isLgl/>
      <w:lvlText w:val="%1.%2.%3"/>
      <w:lvlJc w:val="left"/>
      <w:pPr>
        <w:ind w:left="3233" w:hanging="1320"/>
      </w:pPr>
      <w:rPr>
        <w:rFonts w:hint="default"/>
      </w:rPr>
    </w:lvl>
    <w:lvl w:ilvl="3">
      <w:start w:val="1"/>
      <w:numFmt w:val="decimal"/>
      <w:isLgl/>
      <w:lvlText w:val="%1.%2.%3.%4"/>
      <w:lvlJc w:val="left"/>
      <w:pPr>
        <w:ind w:left="3991" w:hanging="1320"/>
      </w:pPr>
      <w:rPr>
        <w:rFonts w:hint="default"/>
      </w:rPr>
    </w:lvl>
    <w:lvl w:ilvl="4">
      <w:start w:val="1"/>
      <w:numFmt w:val="decimal"/>
      <w:isLgl/>
      <w:lvlText w:val="%1.%2.%3.%4.%5"/>
      <w:lvlJc w:val="left"/>
      <w:pPr>
        <w:ind w:left="4749" w:hanging="1320"/>
      </w:pPr>
      <w:rPr>
        <w:rFonts w:hint="default"/>
      </w:rPr>
    </w:lvl>
    <w:lvl w:ilvl="5">
      <w:start w:val="1"/>
      <w:numFmt w:val="decimal"/>
      <w:isLgl/>
      <w:lvlText w:val="%1.%2.%3.%4.%5.%6"/>
      <w:lvlJc w:val="left"/>
      <w:pPr>
        <w:ind w:left="5627" w:hanging="1440"/>
      </w:pPr>
      <w:rPr>
        <w:rFonts w:hint="default"/>
      </w:rPr>
    </w:lvl>
    <w:lvl w:ilvl="6">
      <w:start w:val="1"/>
      <w:numFmt w:val="decimal"/>
      <w:isLgl/>
      <w:lvlText w:val="%1.%2.%3.%4.%5.%6.%7"/>
      <w:lvlJc w:val="left"/>
      <w:pPr>
        <w:ind w:left="6385" w:hanging="1440"/>
      </w:pPr>
      <w:rPr>
        <w:rFonts w:hint="default"/>
      </w:rPr>
    </w:lvl>
    <w:lvl w:ilvl="7">
      <w:start w:val="1"/>
      <w:numFmt w:val="decimal"/>
      <w:isLgl/>
      <w:lvlText w:val="%1.%2.%3.%4.%5.%6.%7.%8"/>
      <w:lvlJc w:val="left"/>
      <w:pPr>
        <w:ind w:left="7503" w:hanging="1800"/>
      </w:pPr>
      <w:rPr>
        <w:rFonts w:hint="default"/>
      </w:rPr>
    </w:lvl>
    <w:lvl w:ilvl="8">
      <w:start w:val="1"/>
      <w:numFmt w:val="decimal"/>
      <w:isLgl/>
      <w:lvlText w:val="%1.%2.%3.%4.%5.%6.%7.%8.%9"/>
      <w:lvlJc w:val="left"/>
      <w:pPr>
        <w:ind w:left="8621" w:hanging="2160"/>
      </w:pPr>
      <w:rPr>
        <w:rFonts w:hint="default"/>
      </w:rPr>
    </w:lvl>
  </w:abstractNum>
  <w:abstractNum w:abstractNumId="56">
    <w:nsid w:val="78B748BE"/>
    <w:multiLevelType w:val="hybridMultilevel"/>
    <w:tmpl w:val="73E0EA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79D64E46"/>
    <w:multiLevelType w:val="hybridMultilevel"/>
    <w:tmpl w:val="962A3BC0"/>
    <w:lvl w:ilvl="0" w:tplc="850209F6">
      <w:start w:val="1"/>
      <w:numFmt w:val="decimal"/>
      <w:lvlText w:val="%1."/>
      <w:lvlJc w:val="left"/>
      <w:pPr>
        <w:ind w:left="720" w:hanging="360"/>
      </w:pPr>
      <w:rPr>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AA570DD"/>
    <w:multiLevelType w:val="hybridMultilevel"/>
    <w:tmpl w:val="466047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7E2F1A40"/>
    <w:multiLevelType w:val="hybridMultilevel"/>
    <w:tmpl w:val="B9B04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FA829C0"/>
    <w:multiLevelType w:val="hybridMultilevel"/>
    <w:tmpl w:val="EF7858E0"/>
    <w:lvl w:ilvl="0" w:tplc="13C6F862">
      <w:start w:val="1"/>
      <w:numFmt w:val="decimal"/>
      <w:lvlText w:val="%1."/>
      <w:lvlJc w:val="left"/>
      <w:pPr>
        <w:ind w:left="502" w:hanging="360"/>
      </w:pPr>
      <w:rPr>
        <w:rFonts w:hint="default"/>
        <w:color w:val="auto"/>
        <w:lang w:val="ru-RU"/>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7"/>
  </w:num>
  <w:num w:numId="3">
    <w:abstractNumId w:val="22"/>
  </w:num>
  <w:num w:numId="4">
    <w:abstractNumId w:val="10"/>
  </w:num>
  <w:num w:numId="5">
    <w:abstractNumId w:val="3"/>
  </w:num>
  <w:num w:numId="6">
    <w:abstractNumId w:val="52"/>
  </w:num>
  <w:num w:numId="7">
    <w:abstractNumId w:val="25"/>
  </w:num>
  <w:num w:numId="8">
    <w:abstractNumId w:val="8"/>
  </w:num>
  <w:num w:numId="9">
    <w:abstractNumId w:val="45"/>
  </w:num>
  <w:num w:numId="10">
    <w:abstractNumId w:val="54"/>
  </w:num>
  <w:num w:numId="11">
    <w:abstractNumId w:val="21"/>
  </w:num>
  <w:num w:numId="12">
    <w:abstractNumId w:val="2"/>
  </w:num>
  <w:num w:numId="13">
    <w:abstractNumId w:val="17"/>
  </w:num>
  <w:num w:numId="14">
    <w:abstractNumId w:val="35"/>
  </w:num>
  <w:num w:numId="15">
    <w:abstractNumId w:val="15"/>
  </w:num>
  <w:num w:numId="16">
    <w:abstractNumId w:val="24"/>
  </w:num>
  <w:num w:numId="17">
    <w:abstractNumId w:val="16"/>
  </w:num>
  <w:num w:numId="18">
    <w:abstractNumId w:val="5"/>
  </w:num>
  <w:num w:numId="19">
    <w:abstractNumId w:val="1"/>
  </w:num>
  <w:num w:numId="20">
    <w:abstractNumId w:val="9"/>
  </w:num>
  <w:num w:numId="21">
    <w:abstractNumId w:val="19"/>
  </w:num>
  <w:num w:numId="22">
    <w:abstractNumId w:val="42"/>
  </w:num>
  <w:num w:numId="23">
    <w:abstractNumId w:val="39"/>
  </w:num>
  <w:num w:numId="24">
    <w:abstractNumId w:val="29"/>
  </w:num>
  <w:num w:numId="25">
    <w:abstractNumId w:val="4"/>
  </w:num>
  <w:num w:numId="26">
    <w:abstractNumId w:val="46"/>
  </w:num>
  <w:num w:numId="27">
    <w:abstractNumId w:val="50"/>
  </w:num>
  <w:num w:numId="28">
    <w:abstractNumId w:val="41"/>
  </w:num>
  <w:num w:numId="29">
    <w:abstractNumId w:val="48"/>
  </w:num>
  <w:num w:numId="30">
    <w:abstractNumId w:val="37"/>
  </w:num>
  <w:num w:numId="31">
    <w:abstractNumId w:val="40"/>
  </w:num>
  <w:num w:numId="32">
    <w:abstractNumId w:val="55"/>
  </w:num>
  <w:num w:numId="33">
    <w:abstractNumId w:val="23"/>
  </w:num>
  <w:num w:numId="34">
    <w:abstractNumId w:val="58"/>
  </w:num>
  <w:num w:numId="35">
    <w:abstractNumId w:val="34"/>
  </w:num>
  <w:num w:numId="36">
    <w:abstractNumId w:val="14"/>
  </w:num>
  <w:num w:numId="37">
    <w:abstractNumId w:val="49"/>
  </w:num>
  <w:num w:numId="38">
    <w:abstractNumId w:val="11"/>
  </w:num>
  <w:num w:numId="39">
    <w:abstractNumId w:val="30"/>
  </w:num>
  <w:num w:numId="40">
    <w:abstractNumId w:val="28"/>
  </w:num>
  <w:num w:numId="41">
    <w:abstractNumId w:val="59"/>
  </w:num>
  <w:num w:numId="4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6"/>
  </w:num>
  <w:num w:numId="44">
    <w:abstractNumId w:val="53"/>
  </w:num>
  <w:num w:numId="45">
    <w:abstractNumId w:val="32"/>
  </w:num>
  <w:num w:numId="46">
    <w:abstractNumId w:val="0"/>
  </w:num>
  <w:num w:numId="47">
    <w:abstractNumId w:val="38"/>
  </w:num>
  <w:num w:numId="48">
    <w:abstractNumId w:val="26"/>
  </w:num>
  <w:num w:numId="49">
    <w:abstractNumId w:val="27"/>
  </w:num>
  <w:num w:numId="50">
    <w:abstractNumId w:val="31"/>
  </w:num>
  <w:num w:numId="51">
    <w:abstractNumId w:val="57"/>
  </w:num>
  <w:num w:numId="52">
    <w:abstractNumId w:val="36"/>
  </w:num>
  <w:num w:numId="53">
    <w:abstractNumId w:val="51"/>
  </w:num>
  <w:num w:numId="54">
    <w:abstractNumId w:val="60"/>
  </w:num>
  <w:num w:numId="55">
    <w:abstractNumId w:val="43"/>
  </w:num>
  <w:num w:numId="56">
    <w:abstractNumId w:val="20"/>
  </w:num>
  <w:num w:numId="57">
    <w:abstractNumId w:val="44"/>
  </w:num>
  <w:num w:numId="58">
    <w:abstractNumId w:val="12"/>
  </w:num>
  <w:num w:numId="59">
    <w:abstractNumId w:val="18"/>
  </w:num>
  <w:num w:numId="60">
    <w:abstractNumId w:val="6"/>
  </w:num>
  <w:num w:numId="61">
    <w:abstractNumId w:val="47"/>
  </w:num>
  <w:num w:numId="62">
    <w:abstractNumId w:val="1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56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3B8"/>
    <w:rsid w:val="00047DD1"/>
    <w:rsid w:val="000622AE"/>
    <w:rsid w:val="000677C4"/>
    <w:rsid w:val="00072394"/>
    <w:rsid w:val="000B5537"/>
    <w:rsid w:val="000E66CD"/>
    <w:rsid w:val="00112B7E"/>
    <w:rsid w:val="001276EC"/>
    <w:rsid w:val="00133408"/>
    <w:rsid w:val="001456A3"/>
    <w:rsid w:val="00164CFB"/>
    <w:rsid w:val="0016737D"/>
    <w:rsid w:val="001A2889"/>
    <w:rsid w:val="001C795E"/>
    <w:rsid w:val="001D1036"/>
    <w:rsid w:val="001E1439"/>
    <w:rsid w:val="001F1039"/>
    <w:rsid w:val="00220DF0"/>
    <w:rsid w:val="002360C6"/>
    <w:rsid w:val="002578E9"/>
    <w:rsid w:val="00260D91"/>
    <w:rsid w:val="00273AA8"/>
    <w:rsid w:val="00277DF4"/>
    <w:rsid w:val="002D111B"/>
    <w:rsid w:val="002E170E"/>
    <w:rsid w:val="002E3873"/>
    <w:rsid w:val="00307B80"/>
    <w:rsid w:val="003253A6"/>
    <w:rsid w:val="003449B7"/>
    <w:rsid w:val="00361562"/>
    <w:rsid w:val="00385BEB"/>
    <w:rsid w:val="003929DF"/>
    <w:rsid w:val="003A6C24"/>
    <w:rsid w:val="003B5D12"/>
    <w:rsid w:val="003D2C34"/>
    <w:rsid w:val="003E34D7"/>
    <w:rsid w:val="003F20BC"/>
    <w:rsid w:val="00404782"/>
    <w:rsid w:val="004051FC"/>
    <w:rsid w:val="00420F87"/>
    <w:rsid w:val="004342CF"/>
    <w:rsid w:val="004359C3"/>
    <w:rsid w:val="00476F9B"/>
    <w:rsid w:val="004806E9"/>
    <w:rsid w:val="004D2593"/>
    <w:rsid w:val="004D7595"/>
    <w:rsid w:val="004E2D22"/>
    <w:rsid w:val="004F55C0"/>
    <w:rsid w:val="005152D0"/>
    <w:rsid w:val="00520D54"/>
    <w:rsid w:val="00521176"/>
    <w:rsid w:val="00534CA0"/>
    <w:rsid w:val="0055552C"/>
    <w:rsid w:val="00587D00"/>
    <w:rsid w:val="00592654"/>
    <w:rsid w:val="005935C0"/>
    <w:rsid w:val="005B1236"/>
    <w:rsid w:val="005D7E45"/>
    <w:rsid w:val="005E207C"/>
    <w:rsid w:val="005F00A5"/>
    <w:rsid w:val="00651EBA"/>
    <w:rsid w:val="00666658"/>
    <w:rsid w:val="00682D92"/>
    <w:rsid w:val="006A0B93"/>
    <w:rsid w:val="006B6099"/>
    <w:rsid w:val="006D3C66"/>
    <w:rsid w:val="006E2C38"/>
    <w:rsid w:val="006F23BF"/>
    <w:rsid w:val="006F7A76"/>
    <w:rsid w:val="007168E0"/>
    <w:rsid w:val="007204DF"/>
    <w:rsid w:val="007243B8"/>
    <w:rsid w:val="00747E15"/>
    <w:rsid w:val="00750B9A"/>
    <w:rsid w:val="00754CED"/>
    <w:rsid w:val="00760CEA"/>
    <w:rsid w:val="00777AA1"/>
    <w:rsid w:val="007864D5"/>
    <w:rsid w:val="00796216"/>
    <w:rsid w:val="00797CB2"/>
    <w:rsid w:val="007B04D3"/>
    <w:rsid w:val="007F1156"/>
    <w:rsid w:val="00840023"/>
    <w:rsid w:val="00862A77"/>
    <w:rsid w:val="00862A99"/>
    <w:rsid w:val="00877382"/>
    <w:rsid w:val="0089759E"/>
    <w:rsid w:val="008D2656"/>
    <w:rsid w:val="008F1E48"/>
    <w:rsid w:val="00913771"/>
    <w:rsid w:val="00915724"/>
    <w:rsid w:val="00953F4E"/>
    <w:rsid w:val="009632BC"/>
    <w:rsid w:val="00981E0E"/>
    <w:rsid w:val="00991E69"/>
    <w:rsid w:val="009A4D47"/>
    <w:rsid w:val="009A6018"/>
    <w:rsid w:val="009C6BB0"/>
    <w:rsid w:val="009E3D5D"/>
    <w:rsid w:val="009F2C95"/>
    <w:rsid w:val="00A00108"/>
    <w:rsid w:val="00AC1603"/>
    <w:rsid w:val="00AC61AF"/>
    <w:rsid w:val="00AD1EE7"/>
    <w:rsid w:val="00AF33EC"/>
    <w:rsid w:val="00B72349"/>
    <w:rsid w:val="00B77A2C"/>
    <w:rsid w:val="00B91829"/>
    <w:rsid w:val="00BC680D"/>
    <w:rsid w:val="00BD1A3E"/>
    <w:rsid w:val="00BD4AC1"/>
    <w:rsid w:val="00BE2B62"/>
    <w:rsid w:val="00BE62AF"/>
    <w:rsid w:val="00BF71A7"/>
    <w:rsid w:val="00C1314E"/>
    <w:rsid w:val="00D025C5"/>
    <w:rsid w:val="00D52FBB"/>
    <w:rsid w:val="00D95CE2"/>
    <w:rsid w:val="00DC2836"/>
    <w:rsid w:val="00DC2F11"/>
    <w:rsid w:val="00DE116B"/>
    <w:rsid w:val="00DE53A1"/>
    <w:rsid w:val="00E22266"/>
    <w:rsid w:val="00E3058C"/>
    <w:rsid w:val="00E43232"/>
    <w:rsid w:val="00E45ADE"/>
    <w:rsid w:val="00EA5EA6"/>
    <w:rsid w:val="00EF3B3B"/>
    <w:rsid w:val="00EF5889"/>
    <w:rsid w:val="00F45930"/>
    <w:rsid w:val="00F547FF"/>
    <w:rsid w:val="00F70496"/>
    <w:rsid w:val="00F908EC"/>
    <w:rsid w:val="00FD7243"/>
    <w:rsid w:val="00FE10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1069"/>
    <o:shapelayout v:ext="edit">
      <o:idmap v:ext="edit" data="1"/>
    </o:shapelayout>
  </w:shapeDefaults>
  <w:decimalSymbol w:val=","/>
  <w:listSeparator w:val=";"/>
  <w15:docId w15:val="{DAFBED89-B473-4E55-8D62-6EF8482C0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43B8"/>
    <w:rPr>
      <w:rFonts w:ascii="Calibri" w:eastAsia="Calibri" w:hAnsi="Calibri"/>
    </w:rPr>
  </w:style>
  <w:style w:type="paragraph" w:styleId="1">
    <w:name w:val="heading 1"/>
    <w:basedOn w:val="a"/>
    <w:link w:val="10"/>
    <w:qFormat/>
    <w:rsid w:val="007243B8"/>
    <w:pPr>
      <w:spacing w:before="100" w:beforeAutospacing="1" w:after="100" w:afterAutospacing="1"/>
      <w:outlineLvl w:val="0"/>
    </w:pPr>
    <w:rPr>
      <w:rFonts w:ascii="Times New Roman" w:eastAsia="Times New Roman" w:hAnsi="Times New Roman"/>
      <w:b/>
      <w:bCs/>
      <w:kern w:val="36"/>
      <w:sz w:val="48"/>
      <w:szCs w:val="48"/>
      <w:lang w:eastAsia="ru-RU"/>
    </w:rPr>
  </w:style>
  <w:style w:type="paragraph" w:styleId="7">
    <w:name w:val="heading 7"/>
    <w:basedOn w:val="a"/>
    <w:next w:val="a"/>
    <w:link w:val="70"/>
    <w:uiPriority w:val="9"/>
    <w:semiHidden/>
    <w:unhideWhenUsed/>
    <w:qFormat/>
    <w:rsid w:val="0036156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243B8"/>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7243B8"/>
    <w:pPr>
      <w:ind w:left="720"/>
      <w:contextualSpacing/>
    </w:pPr>
  </w:style>
  <w:style w:type="character" w:customStyle="1" w:styleId="apple-converted-space">
    <w:name w:val="apple-converted-space"/>
    <w:basedOn w:val="a0"/>
    <w:rsid w:val="007243B8"/>
  </w:style>
  <w:style w:type="character" w:customStyle="1" w:styleId="slug-pub-date">
    <w:name w:val="slug-pub-date"/>
    <w:basedOn w:val="a0"/>
    <w:rsid w:val="007243B8"/>
  </w:style>
  <w:style w:type="character" w:customStyle="1" w:styleId="slug-vol">
    <w:name w:val="slug-vol"/>
    <w:basedOn w:val="a0"/>
    <w:rsid w:val="007243B8"/>
  </w:style>
  <w:style w:type="character" w:customStyle="1" w:styleId="slug-pages">
    <w:name w:val="slug-pages"/>
    <w:basedOn w:val="a0"/>
    <w:rsid w:val="007243B8"/>
  </w:style>
  <w:style w:type="character" w:styleId="HTML">
    <w:name w:val="HTML Cite"/>
    <w:rsid w:val="007243B8"/>
    <w:rPr>
      <w:i/>
      <w:iCs/>
    </w:rPr>
  </w:style>
  <w:style w:type="character" w:customStyle="1" w:styleId="cit-sepcit-sep-after-article-vol">
    <w:name w:val="cit-sep cit-sep-after-article-vol"/>
    <w:basedOn w:val="a0"/>
    <w:rsid w:val="007243B8"/>
  </w:style>
  <w:style w:type="character" w:styleId="a4">
    <w:name w:val="Hyperlink"/>
    <w:basedOn w:val="a0"/>
    <w:uiPriority w:val="99"/>
    <w:rsid w:val="007243B8"/>
    <w:rPr>
      <w:color w:val="0000FF"/>
      <w:u w:val="single"/>
    </w:rPr>
  </w:style>
  <w:style w:type="character" w:customStyle="1" w:styleId="citation-abbreviation">
    <w:name w:val="citation-abbreviation"/>
    <w:basedOn w:val="a0"/>
    <w:rsid w:val="007243B8"/>
  </w:style>
  <w:style w:type="character" w:customStyle="1" w:styleId="citation-publication-date">
    <w:name w:val="citation-publication-date"/>
    <w:basedOn w:val="a0"/>
    <w:rsid w:val="007243B8"/>
  </w:style>
  <w:style w:type="character" w:customStyle="1" w:styleId="citation-volume">
    <w:name w:val="citation-volume"/>
    <w:basedOn w:val="a0"/>
    <w:rsid w:val="007243B8"/>
  </w:style>
  <w:style w:type="character" w:customStyle="1" w:styleId="citation-issue">
    <w:name w:val="citation-issue"/>
    <w:basedOn w:val="a0"/>
    <w:rsid w:val="007243B8"/>
  </w:style>
  <w:style w:type="character" w:customStyle="1" w:styleId="citation-flpages">
    <w:name w:val="citation-flpages"/>
    <w:basedOn w:val="a0"/>
    <w:rsid w:val="007243B8"/>
  </w:style>
  <w:style w:type="character" w:customStyle="1" w:styleId="name">
    <w:name w:val="name"/>
    <w:basedOn w:val="a0"/>
    <w:rsid w:val="007243B8"/>
  </w:style>
  <w:style w:type="paragraph" w:styleId="a5">
    <w:name w:val="Balloon Text"/>
    <w:basedOn w:val="a"/>
    <w:link w:val="a6"/>
    <w:uiPriority w:val="99"/>
    <w:semiHidden/>
    <w:unhideWhenUsed/>
    <w:rsid w:val="007243B8"/>
    <w:rPr>
      <w:rFonts w:ascii="Tahoma" w:hAnsi="Tahoma" w:cs="Tahoma"/>
      <w:sz w:val="16"/>
      <w:szCs w:val="16"/>
    </w:rPr>
  </w:style>
  <w:style w:type="character" w:customStyle="1" w:styleId="a6">
    <w:name w:val="Текст выноски Знак"/>
    <w:basedOn w:val="a0"/>
    <w:link w:val="a5"/>
    <w:uiPriority w:val="99"/>
    <w:semiHidden/>
    <w:rsid w:val="007243B8"/>
    <w:rPr>
      <w:rFonts w:ascii="Tahoma" w:eastAsia="Calibri" w:hAnsi="Tahoma" w:cs="Tahoma"/>
      <w:sz w:val="16"/>
      <w:szCs w:val="16"/>
    </w:rPr>
  </w:style>
  <w:style w:type="table" w:styleId="a7">
    <w:name w:val="Table Grid"/>
    <w:basedOn w:val="a1"/>
    <w:uiPriority w:val="59"/>
    <w:rsid w:val="001276EC"/>
    <w:rPr>
      <w:rFonts w:asciiTheme="minorHAnsi" w:eastAsiaTheme="minorEastAsia" w:hAnsiTheme="minorHAns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Диссертация"/>
    <w:basedOn w:val="a"/>
    <w:uiPriority w:val="99"/>
    <w:rsid w:val="001276EC"/>
    <w:pPr>
      <w:spacing w:line="276" w:lineRule="auto"/>
      <w:ind w:firstLine="720"/>
    </w:pPr>
    <w:rPr>
      <w:rFonts w:ascii="Times New Roman" w:eastAsia="Times New Roman" w:hAnsi="Times New Roman"/>
      <w:lang w:eastAsia="ru-RU"/>
    </w:rPr>
  </w:style>
  <w:style w:type="character" w:customStyle="1" w:styleId="st1">
    <w:name w:val="st1"/>
    <w:basedOn w:val="a0"/>
    <w:rsid w:val="00747E15"/>
  </w:style>
  <w:style w:type="paragraph" w:styleId="a9">
    <w:name w:val="Body Text"/>
    <w:basedOn w:val="a"/>
    <w:link w:val="aa"/>
    <w:uiPriority w:val="99"/>
    <w:rsid w:val="00991E69"/>
    <w:pPr>
      <w:tabs>
        <w:tab w:val="left" w:pos="9072"/>
      </w:tabs>
      <w:ind w:right="-766"/>
      <w:jc w:val="both"/>
    </w:pPr>
    <w:rPr>
      <w:rFonts w:ascii="Times New Roman" w:eastAsia="Times New Roman" w:hAnsi="Times New Roman"/>
      <w:szCs w:val="20"/>
    </w:rPr>
  </w:style>
  <w:style w:type="character" w:customStyle="1" w:styleId="aa">
    <w:name w:val="Основной текст Знак"/>
    <w:basedOn w:val="a0"/>
    <w:link w:val="a9"/>
    <w:uiPriority w:val="99"/>
    <w:rsid w:val="00991E69"/>
    <w:rPr>
      <w:rFonts w:eastAsia="Times New Roman"/>
      <w:szCs w:val="20"/>
    </w:rPr>
  </w:style>
  <w:style w:type="paragraph" w:styleId="ab">
    <w:name w:val="endnote text"/>
    <w:basedOn w:val="a"/>
    <w:link w:val="ac"/>
    <w:semiHidden/>
    <w:rsid w:val="00991E69"/>
    <w:pPr>
      <w:ind w:firstLine="340"/>
    </w:pPr>
    <w:rPr>
      <w:rFonts w:ascii="Times New Roman" w:eastAsia="Times New Roman" w:hAnsi="Times New Roman"/>
      <w:sz w:val="24"/>
      <w:szCs w:val="20"/>
      <w:lang w:eastAsia="ru-RU"/>
    </w:rPr>
  </w:style>
  <w:style w:type="character" w:customStyle="1" w:styleId="ac">
    <w:name w:val="Текст концевой сноски Знак"/>
    <w:basedOn w:val="a0"/>
    <w:link w:val="ab"/>
    <w:semiHidden/>
    <w:rsid w:val="00991E69"/>
    <w:rPr>
      <w:rFonts w:eastAsia="Times New Roman"/>
      <w:sz w:val="24"/>
      <w:szCs w:val="20"/>
      <w:lang w:eastAsia="ru-RU"/>
    </w:rPr>
  </w:style>
  <w:style w:type="character" w:customStyle="1" w:styleId="hl">
    <w:name w:val="hl"/>
    <w:uiPriority w:val="99"/>
    <w:rsid w:val="00991E69"/>
  </w:style>
  <w:style w:type="paragraph" w:styleId="ad">
    <w:name w:val="Normal (Web)"/>
    <w:basedOn w:val="a"/>
    <w:uiPriority w:val="99"/>
    <w:unhideWhenUsed/>
    <w:rsid w:val="00991E69"/>
    <w:pPr>
      <w:spacing w:before="100" w:beforeAutospacing="1" w:after="100" w:afterAutospacing="1"/>
    </w:pPr>
    <w:rPr>
      <w:rFonts w:ascii="Times New Roman" w:eastAsia="Times New Roman" w:hAnsi="Times New Roman"/>
      <w:sz w:val="24"/>
      <w:szCs w:val="24"/>
      <w:lang w:eastAsia="ru-RU"/>
    </w:rPr>
  </w:style>
  <w:style w:type="paragraph" w:customStyle="1" w:styleId="ae">
    <w:name w:val="Основной"/>
    <w:basedOn w:val="af"/>
    <w:link w:val="af0"/>
    <w:qFormat/>
    <w:rsid w:val="00991E69"/>
    <w:pPr>
      <w:spacing w:after="0" w:line="360" w:lineRule="exact"/>
      <w:ind w:left="0" w:firstLine="709"/>
      <w:jc w:val="both"/>
    </w:pPr>
    <w:rPr>
      <w:rFonts w:ascii="Times New Roman" w:eastAsia="Times New Roman" w:hAnsi="Times New Roman"/>
      <w:sz w:val="26"/>
      <w:szCs w:val="24"/>
      <w:lang w:eastAsia="ru-RU"/>
    </w:rPr>
  </w:style>
  <w:style w:type="character" w:customStyle="1" w:styleId="af0">
    <w:name w:val="Основной Знак"/>
    <w:link w:val="ae"/>
    <w:rsid w:val="00991E69"/>
    <w:rPr>
      <w:rFonts w:eastAsia="Times New Roman"/>
      <w:sz w:val="26"/>
      <w:szCs w:val="24"/>
      <w:lang w:eastAsia="ru-RU"/>
    </w:rPr>
  </w:style>
  <w:style w:type="paragraph" w:customStyle="1" w:styleId="af1">
    <w:name w:val="О"/>
    <w:basedOn w:val="a"/>
    <w:link w:val="af2"/>
    <w:rsid w:val="00991E69"/>
    <w:pPr>
      <w:tabs>
        <w:tab w:val="left" w:pos="0"/>
      </w:tabs>
      <w:spacing w:line="360" w:lineRule="exact"/>
      <w:ind w:firstLine="709"/>
      <w:jc w:val="both"/>
    </w:pPr>
    <w:rPr>
      <w:rFonts w:ascii="Times New Roman" w:eastAsia="Times New Roman" w:hAnsi="Times New Roman"/>
    </w:rPr>
  </w:style>
  <w:style w:type="character" w:customStyle="1" w:styleId="af2">
    <w:name w:val="О Знак"/>
    <w:link w:val="af1"/>
    <w:rsid w:val="00991E69"/>
    <w:rPr>
      <w:rFonts w:eastAsia="Times New Roman"/>
    </w:rPr>
  </w:style>
  <w:style w:type="paragraph" w:customStyle="1" w:styleId="af3">
    <w:name w:val="Под Пи"/>
    <w:basedOn w:val="af1"/>
    <w:link w:val="af4"/>
    <w:autoRedefine/>
    <w:qFormat/>
    <w:rsid w:val="00991E69"/>
    <w:pPr>
      <w:widowControl w:val="0"/>
      <w:spacing w:before="200" w:after="200"/>
      <w:ind w:firstLine="0"/>
      <w:jc w:val="center"/>
    </w:pPr>
    <w:rPr>
      <w:rFonts w:ascii="Times New Roman CYR" w:hAnsi="Times New Roman CYR"/>
      <w:b/>
      <w:noProof/>
      <w:spacing w:val="-2"/>
      <w:sz w:val="24"/>
      <w:szCs w:val="22"/>
    </w:rPr>
  </w:style>
  <w:style w:type="character" w:customStyle="1" w:styleId="af4">
    <w:name w:val="Под Пи Знак"/>
    <w:link w:val="af3"/>
    <w:rsid w:val="00991E69"/>
    <w:rPr>
      <w:rFonts w:ascii="Times New Roman CYR" w:eastAsia="Times New Roman" w:hAnsi="Times New Roman CYR"/>
      <w:b/>
      <w:noProof/>
      <w:spacing w:val="-2"/>
      <w:sz w:val="24"/>
      <w:szCs w:val="22"/>
    </w:rPr>
  </w:style>
  <w:style w:type="paragraph" w:styleId="af">
    <w:name w:val="Body Text Indent"/>
    <w:basedOn w:val="a"/>
    <w:link w:val="af5"/>
    <w:uiPriority w:val="99"/>
    <w:semiHidden/>
    <w:unhideWhenUsed/>
    <w:rsid w:val="00991E69"/>
    <w:pPr>
      <w:spacing w:after="120"/>
      <w:ind w:left="283"/>
    </w:pPr>
  </w:style>
  <w:style w:type="character" w:customStyle="1" w:styleId="af5">
    <w:name w:val="Основной текст с отступом Знак"/>
    <w:basedOn w:val="a0"/>
    <w:link w:val="af"/>
    <w:uiPriority w:val="99"/>
    <w:semiHidden/>
    <w:rsid w:val="00991E69"/>
    <w:rPr>
      <w:rFonts w:ascii="Calibri" w:eastAsia="Calibri" w:hAnsi="Calibri"/>
    </w:rPr>
  </w:style>
  <w:style w:type="paragraph" w:styleId="2">
    <w:name w:val="Body Text Indent 2"/>
    <w:basedOn w:val="a"/>
    <w:link w:val="20"/>
    <w:uiPriority w:val="99"/>
    <w:semiHidden/>
    <w:unhideWhenUsed/>
    <w:rsid w:val="00991E69"/>
    <w:pPr>
      <w:spacing w:after="120" w:line="480" w:lineRule="auto"/>
      <w:ind w:left="283"/>
    </w:pPr>
  </w:style>
  <w:style w:type="character" w:customStyle="1" w:styleId="20">
    <w:name w:val="Основной текст с отступом 2 Знак"/>
    <w:basedOn w:val="a0"/>
    <w:link w:val="2"/>
    <w:uiPriority w:val="99"/>
    <w:semiHidden/>
    <w:rsid w:val="00991E69"/>
    <w:rPr>
      <w:rFonts w:ascii="Calibri" w:eastAsia="Calibri" w:hAnsi="Calibri"/>
    </w:rPr>
  </w:style>
  <w:style w:type="character" w:styleId="af6">
    <w:name w:val="Strong"/>
    <w:uiPriority w:val="99"/>
    <w:qFormat/>
    <w:rsid w:val="00361562"/>
    <w:rPr>
      <w:b/>
      <w:bCs/>
    </w:rPr>
  </w:style>
  <w:style w:type="character" w:styleId="af7">
    <w:name w:val="Emphasis"/>
    <w:basedOn w:val="a0"/>
    <w:uiPriority w:val="99"/>
    <w:qFormat/>
    <w:rsid w:val="00361562"/>
    <w:rPr>
      <w:i/>
      <w:iCs/>
    </w:rPr>
  </w:style>
  <w:style w:type="paragraph" w:customStyle="1" w:styleId="desc">
    <w:name w:val="desc"/>
    <w:basedOn w:val="a"/>
    <w:rsid w:val="00361562"/>
    <w:pPr>
      <w:spacing w:before="100" w:beforeAutospacing="1" w:after="100" w:afterAutospacing="1"/>
    </w:pPr>
    <w:rPr>
      <w:rFonts w:ascii="Times New Roman" w:eastAsia="Times New Roman" w:hAnsi="Times New Roman"/>
      <w:sz w:val="24"/>
      <w:szCs w:val="24"/>
      <w:lang w:eastAsia="ru-RU"/>
    </w:rPr>
  </w:style>
  <w:style w:type="character" w:customStyle="1" w:styleId="jrnl">
    <w:name w:val="jrnl"/>
    <w:basedOn w:val="a0"/>
    <w:rsid w:val="00361562"/>
  </w:style>
  <w:style w:type="character" w:customStyle="1" w:styleId="st">
    <w:name w:val="st"/>
    <w:basedOn w:val="a0"/>
    <w:rsid w:val="00361562"/>
  </w:style>
  <w:style w:type="character" w:customStyle="1" w:styleId="70">
    <w:name w:val="Заголовок 7 Знак"/>
    <w:basedOn w:val="a0"/>
    <w:link w:val="7"/>
    <w:uiPriority w:val="9"/>
    <w:semiHidden/>
    <w:rsid w:val="00361562"/>
    <w:rPr>
      <w:rFonts w:asciiTheme="majorHAnsi" w:eastAsiaTheme="majorEastAsia" w:hAnsiTheme="majorHAnsi" w:cstheme="majorBidi"/>
      <w:i/>
      <w:iCs/>
      <w:color w:val="404040" w:themeColor="text1" w:themeTint="BF"/>
    </w:rPr>
  </w:style>
  <w:style w:type="paragraph" w:styleId="21">
    <w:name w:val="Body Text 2"/>
    <w:basedOn w:val="a"/>
    <w:link w:val="22"/>
    <w:rsid w:val="00361562"/>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basedOn w:val="a0"/>
    <w:link w:val="21"/>
    <w:rsid w:val="00361562"/>
    <w:rPr>
      <w:rFonts w:eastAsia="Times New Roman"/>
      <w:sz w:val="24"/>
      <w:szCs w:val="24"/>
      <w:lang w:eastAsia="ru-RU"/>
    </w:rPr>
  </w:style>
  <w:style w:type="paragraph" w:styleId="af8">
    <w:name w:val="caption"/>
    <w:basedOn w:val="a"/>
    <w:next w:val="a"/>
    <w:qFormat/>
    <w:rsid w:val="00361562"/>
    <w:pPr>
      <w:spacing w:before="120" w:after="120"/>
    </w:pPr>
    <w:rPr>
      <w:rFonts w:ascii="Times New Roman" w:eastAsia="Times New Roman" w:hAnsi="Times New Roman"/>
      <w:b/>
      <w:bCs/>
      <w:sz w:val="20"/>
      <w:szCs w:val="20"/>
      <w:lang w:eastAsia="ru-RU"/>
    </w:rPr>
  </w:style>
  <w:style w:type="paragraph" w:styleId="af9">
    <w:name w:val="Plain Text"/>
    <w:basedOn w:val="a"/>
    <w:link w:val="afa"/>
    <w:uiPriority w:val="99"/>
    <w:unhideWhenUsed/>
    <w:rsid w:val="00361562"/>
    <w:rPr>
      <w:rFonts w:ascii="Consolas" w:eastAsia="Times New Roman" w:hAnsi="Consolas"/>
      <w:sz w:val="21"/>
      <w:szCs w:val="21"/>
      <w:lang w:eastAsia="ru-RU"/>
    </w:rPr>
  </w:style>
  <w:style w:type="character" w:customStyle="1" w:styleId="afa">
    <w:name w:val="Текст Знак"/>
    <w:basedOn w:val="a0"/>
    <w:link w:val="af9"/>
    <w:uiPriority w:val="99"/>
    <w:rsid w:val="00361562"/>
    <w:rPr>
      <w:rFonts w:ascii="Consolas" w:eastAsia="Times New Roman" w:hAnsi="Consolas"/>
      <w:sz w:val="21"/>
      <w:szCs w:val="21"/>
      <w:lang w:eastAsia="ru-RU"/>
    </w:rPr>
  </w:style>
  <w:style w:type="character" w:customStyle="1" w:styleId="promulgator">
    <w:name w:val="promulgator"/>
    <w:rsid w:val="00361562"/>
    <w:rPr>
      <w:rFonts w:ascii="Times New Roman" w:hAnsi="Times New Roman" w:cs="Times New Roman" w:hint="default"/>
      <w:caps/>
    </w:rPr>
  </w:style>
  <w:style w:type="paragraph" w:customStyle="1" w:styleId="newncpi0">
    <w:name w:val="newncpi0"/>
    <w:basedOn w:val="a"/>
    <w:rsid w:val="00361562"/>
    <w:pPr>
      <w:jc w:val="both"/>
    </w:pPr>
    <w:rPr>
      <w:rFonts w:ascii="Times New Roman" w:eastAsia="Times New Roman" w:hAnsi="Times New Roman"/>
      <w:sz w:val="24"/>
      <w:szCs w:val="24"/>
      <w:lang w:eastAsia="ru-RU"/>
    </w:rPr>
  </w:style>
  <w:style w:type="character" w:customStyle="1" w:styleId="datepr">
    <w:name w:val="datepr"/>
    <w:rsid w:val="00361562"/>
    <w:rPr>
      <w:rFonts w:ascii="Times New Roman" w:hAnsi="Times New Roman" w:cs="Times New Roman" w:hint="default"/>
    </w:rPr>
  </w:style>
  <w:style w:type="character" w:customStyle="1" w:styleId="number">
    <w:name w:val="number"/>
    <w:rsid w:val="00361562"/>
    <w:rPr>
      <w:rFonts w:ascii="Times New Roman" w:hAnsi="Times New Roman" w:cs="Times New Roman" w:hint="default"/>
    </w:rPr>
  </w:style>
  <w:style w:type="paragraph" w:styleId="afb">
    <w:name w:val="No Spacing"/>
    <w:uiPriority w:val="1"/>
    <w:qFormat/>
    <w:rsid w:val="00E45ADE"/>
    <w:rPr>
      <w:rFonts w:asciiTheme="minorHAnsi" w:hAnsiTheme="minorHAnsi" w:cstheme="minorBidi"/>
      <w:sz w:val="22"/>
      <w:szCs w:val="22"/>
    </w:rPr>
  </w:style>
  <w:style w:type="character" w:customStyle="1" w:styleId="h3">
    <w:name w:val="h3"/>
    <w:basedOn w:val="a0"/>
    <w:rsid w:val="00E45ADE"/>
  </w:style>
  <w:style w:type="paragraph" w:styleId="3">
    <w:name w:val="Body Text Indent 3"/>
    <w:basedOn w:val="a"/>
    <w:link w:val="30"/>
    <w:uiPriority w:val="99"/>
    <w:semiHidden/>
    <w:unhideWhenUsed/>
    <w:rsid w:val="00E45ADE"/>
    <w:pPr>
      <w:spacing w:after="120"/>
      <w:ind w:left="283"/>
    </w:pPr>
    <w:rPr>
      <w:sz w:val="16"/>
      <w:szCs w:val="16"/>
    </w:rPr>
  </w:style>
  <w:style w:type="character" w:customStyle="1" w:styleId="30">
    <w:name w:val="Основной текст с отступом 3 Знак"/>
    <w:basedOn w:val="a0"/>
    <w:link w:val="3"/>
    <w:uiPriority w:val="99"/>
    <w:semiHidden/>
    <w:rsid w:val="00E45ADE"/>
    <w:rPr>
      <w:rFonts w:ascii="Calibri" w:eastAsia="Calibri" w:hAnsi="Calibri"/>
      <w:sz w:val="16"/>
      <w:szCs w:val="16"/>
    </w:rPr>
  </w:style>
  <w:style w:type="paragraph" w:styleId="HTML0">
    <w:name w:val="HTML Preformatted"/>
    <w:basedOn w:val="a"/>
    <w:link w:val="HTML1"/>
    <w:uiPriority w:val="99"/>
    <w:rsid w:val="00E45ADE"/>
    <w:pPr>
      <w:ind w:left="840" w:right="-360"/>
    </w:pPr>
    <w:rPr>
      <w:rFonts w:ascii="Courier New" w:eastAsia="Times New Roman" w:hAnsi="Courier New" w:cs="Courier New"/>
      <w:color w:val="000000"/>
      <w:sz w:val="24"/>
      <w:szCs w:val="24"/>
      <w:lang w:bidi="he-IL"/>
    </w:rPr>
  </w:style>
  <w:style w:type="character" w:customStyle="1" w:styleId="HTML1">
    <w:name w:val="Стандартный HTML Знак"/>
    <w:basedOn w:val="a0"/>
    <w:link w:val="HTML0"/>
    <w:uiPriority w:val="99"/>
    <w:rsid w:val="00E45ADE"/>
    <w:rPr>
      <w:rFonts w:ascii="Courier New" w:eastAsia="Times New Roman" w:hAnsi="Courier New" w:cs="Courier New"/>
      <w:color w:val="000000"/>
      <w:sz w:val="24"/>
      <w:szCs w:val="24"/>
      <w:lang w:bidi="he-IL"/>
    </w:rPr>
  </w:style>
  <w:style w:type="paragraph" w:customStyle="1" w:styleId="citation">
    <w:name w:val="citation"/>
    <w:basedOn w:val="a"/>
    <w:rsid w:val="004D2593"/>
    <w:pPr>
      <w:spacing w:before="100" w:beforeAutospacing="1" w:after="100" w:afterAutospacing="1"/>
    </w:pPr>
    <w:rPr>
      <w:rFonts w:eastAsia="Times New Roman" w:cs="Calibri"/>
      <w:sz w:val="24"/>
      <w:szCs w:val="24"/>
      <w:lang w:eastAsia="ru-RU"/>
    </w:rPr>
  </w:style>
  <w:style w:type="paragraph" w:styleId="afc">
    <w:name w:val="header"/>
    <w:basedOn w:val="a"/>
    <w:link w:val="afd"/>
    <w:uiPriority w:val="99"/>
    <w:unhideWhenUsed/>
    <w:rsid w:val="001F1039"/>
    <w:pPr>
      <w:tabs>
        <w:tab w:val="center" w:pos="4677"/>
        <w:tab w:val="right" w:pos="9355"/>
      </w:tabs>
    </w:pPr>
  </w:style>
  <w:style w:type="character" w:customStyle="1" w:styleId="afd">
    <w:name w:val="Верхний колонтитул Знак"/>
    <w:basedOn w:val="a0"/>
    <w:link w:val="afc"/>
    <w:uiPriority w:val="99"/>
    <w:rsid w:val="001F1039"/>
    <w:rPr>
      <w:rFonts w:ascii="Calibri" w:eastAsia="Calibri" w:hAnsi="Calibri"/>
    </w:rPr>
  </w:style>
  <w:style w:type="paragraph" w:styleId="afe">
    <w:name w:val="footer"/>
    <w:basedOn w:val="a"/>
    <w:link w:val="aff"/>
    <w:uiPriority w:val="99"/>
    <w:unhideWhenUsed/>
    <w:rsid w:val="001F1039"/>
    <w:pPr>
      <w:tabs>
        <w:tab w:val="center" w:pos="4677"/>
        <w:tab w:val="right" w:pos="9355"/>
      </w:tabs>
    </w:pPr>
  </w:style>
  <w:style w:type="character" w:customStyle="1" w:styleId="aff">
    <w:name w:val="Нижний колонтитул Знак"/>
    <w:basedOn w:val="a0"/>
    <w:link w:val="afe"/>
    <w:uiPriority w:val="99"/>
    <w:rsid w:val="001F1039"/>
    <w:rPr>
      <w:rFonts w:ascii="Calibri" w:eastAsia="Calibri" w:hAnsi="Calibri"/>
    </w:rPr>
  </w:style>
  <w:style w:type="paragraph" w:customStyle="1" w:styleId="11">
    <w:name w:val="Абзац списка1"/>
    <w:basedOn w:val="a"/>
    <w:rsid w:val="0055552C"/>
    <w:pPr>
      <w:spacing w:after="200" w:line="276" w:lineRule="auto"/>
      <w:ind w:left="720"/>
      <w:contextualSpacing/>
    </w:pPr>
    <w:rPr>
      <w:rFonts w:eastAsia="Times New Roman"/>
      <w:sz w:val="22"/>
      <w:szCs w:val="22"/>
    </w:rPr>
  </w:style>
  <w:style w:type="paragraph" w:customStyle="1" w:styleId="main">
    <w:name w:val="main"/>
    <w:basedOn w:val="a"/>
    <w:uiPriority w:val="99"/>
    <w:rsid w:val="00133408"/>
    <w:pPr>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2.emf"/><Relationship Id="rId42" Type="http://schemas.openxmlformats.org/officeDocument/2006/relationships/image" Target="media/image15.jpeg"/><Relationship Id="rId47" Type="http://schemas.openxmlformats.org/officeDocument/2006/relationships/chart" Target="charts/chart11.xml"/><Relationship Id="rId63" Type="http://schemas.openxmlformats.org/officeDocument/2006/relationships/hyperlink" Target="http://www.ncbi.nlm.nih.gov/pubmed?term=Forsberg%20S%5BAuthor%5D&amp;cauthor=true&amp;cauthor_uid=20810033" TargetMode="External"/><Relationship Id="rId68" Type="http://schemas.openxmlformats.org/officeDocument/2006/relationships/hyperlink" Target="http://www.ncbi.nlm.nih.gov/pubmed?term=Toes%20RE%5BAuthor%5D&amp;cauthor=true&amp;cauthor_uid=17965124" TargetMode="External"/><Relationship Id="rId84" Type="http://schemas.openxmlformats.org/officeDocument/2006/relationships/image" Target="media/image27.png"/><Relationship Id="rId89" Type="http://schemas.openxmlformats.org/officeDocument/2006/relationships/hyperlink" Target="javascript:AL_get(this,%20'jour',%20'Altern%20Ther%20Health%20Med.');" TargetMode="External"/><Relationship Id="rId16" Type="http://schemas.openxmlformats.org/officeDocument/2006/relationships/hyperlink" Target="http://www.ncbi.nlm.nih.gov/pubmed?term=%22Akpek%20M%22%5BAuthor%5D" TargetMode="External"/><Relationship Id="rId11" Type="http://schemas.openxmlformats.org/officeDocument/2006/relationships/hyperlink" Target="http://www.ncbi.nlm.nih.gov/pubmed?term=%22Mega%20JL%22%5BAuthor%5D" TargetMode="External"/><Relationship Id="rId32" Type="http://schemas.openxmlformats.org/officeDocument/2006/relationships/image" Target="media/image8.png"/><Relationship Id="rId37"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image" Target="media/image22.wmf"/><Relationship Id="rId74" Type="http://schemas.openxmlformats.org/officeDocument/2006/relationships/image" Target="media/image26.png"/><Relationship Id="rId79" Type="http://schemas.openxmlformats.org/officeDocument/2006/relationships/hyperlink" Target="http://www.ncbi.nlm.nih.gov/pubmed?term=%22Sudhoff%20H%22%5BAuthor%5D"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pdb.org" TargetMode="External"/><Relationship Id="rId95" Type="http://schemas.openxmlformats.org/officeDocument/2006/relationships/image" Target="media/image31.jpeg"/><Relationship Id="rId22" Type="http://schemas.openxmlformats.org/officeDocument/2006/relationships/oleObject" Target="embeddings/oleObject2.bin"/><Relationship Id="rId27" Type="http://schemas.openxmlformats.org/officeDocument/2006/relationships/image" Target="media/image4.emf"/><Relationship Id="rId43" Type="http://schemas.openxmlformats.org/officeDocument/2006/relationships/image" Target="media/image16.jpeg"/><Relationship Id="rId48" Type="http://schemas.openxmlformats.org/officeDocument/2006/relationships/chart" Target="charts/chart12.xml"/><Relationship Id="rId64" Type="http://schemas.openxmlformats.org/officeDocument/2006/relationships/hyperlink" Target="http://www.ncbi.nlm.nih.gov/pubmed/20810033" TargetMode="External"/><Relationship Id="rId69" Type="http://schemas.openxmlformats.org/officeDocument/2006/relationships/hyperlink" Target="http://www.ncbi.nlm.nih.gov/pubmed?term=Huizinga%20TW%5BAuthor%5D&amp;cauthor=true&amp;cauthor_uid=17965124" TargetMode="External"/><Relationship Id="rId80" Type="http://schemas.openxmlformats.org/officeDocument/2006/relationships/hyperlink" Target="javascript:AL_get(this,%20'jour',%20'HNO.');" TargetMode="External"/><Relationship Id="rId85" Type="http://schemas.openxmlformats.org/officeDocument/2006/relationships/hyperlink" Target="http://alcalc.oxfordjournals.org/" TargetMode="External"/><Relationship Id="rId12" Type="http://schemas.openxmlformats.org/officeDocument/2006/relationships/hyperlink" Target="http://www.ncbi.nlm.nih.gov/pubmed/15261928" TargetMode="External"/><Relationship Id="rId17" Type="http://schemas.openxmlformats.org/officeDocument/2006/relationships/hyperlink" Target="http://www.ncbi.nlm.nih.gov/pubmed/21831375" TargetMode="External"/><Relationship Id="rId25" Type="http://schemas.openxmlformats.org/officeDocument/2006/relationships/image" Target="media/image3.emf"/><Relationship Id="rId33" Type="http://schemas.openxmlformats.org/officeDocument/2006/relationships/image" Target="media/image9.png"/><Relationship Id="rId38" Type="http://schemas.openxmlformats.org/officeDocument/2006/relationships/image" Target="media/image11.jpeg"/><Relationship Id="rId46" Type="http://schemas.openxmlformats.org/officeDocument/2006/relationships/chart" Target="charts/chart10.xml"/><Relationship Id="rId59" Type="http://schemas.openxmlformats.org/officeDocument/2006/relationships/image" Target="media/image23.emf"/><Relationship Id="rId67" Type="http://schemas.openxmlformats.org/officeDocument/2006/relationships/hyperlink" Target="http://www.ncbi.nlm.nih.gov/pubmed?term=Allaart%20CF%5BAuthor%5D&amp;cauthor=true&amp;cauthor_uid=17965124" TargetMode="External"/><Relationship Id="rId103"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image" Target="media/image14.jpeg"/><Relationship Id="rId54" Type="http://schemas.openxmlformats.org/officeDocument/2006/relationships/image" Target="media/image19.jpeg"/><Relationship Id="rId62" Type="http://schemas.openxmlformats.org/officeDocument/2006/relationships/hyperlink" Target="http://www.ncbi.nlm.nih.gov/pubmed?term=Lahiff%20M%5BAuthor%5D&amp;cauthor=true&amp;cauthor_uid=20810033" TargetMode="External"/><Relationship Id="rId70" Type="http://schemas.openxmlformats.org/officeDocument/2006/relationships/hyperlink" Target="http://www.ncbi.nlm.nih.gov/pubmed?term=van%20der%20Helm-van%20Mil%20AH%5BAuthor%5D&amp;cauthor=true&amp;cauthor_uid=17965124" TargetMode="External"/><Relationship Id="rId75" Type="http://schemas.openxmlformats.org/officeDocument/2006/relationships/hyperlink" Target="http://www.ncbi.nlm.nih.gov/pubmed?term=%22Bluestone%20CD%22%5BAuthor%5D" TargetMode="External"/><Relationship Id="rId83" Type="http://schemas.openxmlformats.org/officeDocument/2006/relationships/hyperlink" Target="http://www.belarus-mtz.by" TargetMode="External"/><Relationship Id="rId88" Type="http://schemas.openxmlformats.org/officeDocument/2006/relationships/hyperlink" Target="http://www.ncbi.nlm.nih.gov/pubmed?term=%22Mert%20T%22%5BAuthor%5D" TargetMode="External"/><Relationship Id="rId91" Type="http://schemas.openxmlformats.org/officeDocument/2006/relationships/hyperlink" Target="http://www.rasmol.org" TargetMode="External"/><Relationship Id="rId96"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irc.ahajournals.org/search?author1=Ehrin+J.+Armstrong&amp;sortspec=date&amp;submit=Submit" TargetMode="External"/><Relationship Id="rId23" Type="http://schemas.openxmlformats.org/officeDocument/2006/relationships/chart" Target="charts/chart4.xml"/><Relationship Id="rId28" Type="http://schemas.openxmlformats.org/officeDocument/2006/relationships/oleObject" Target="embeddings/oleObject4.bin"/><Relationship Id="rId36" Type="http://schemas.openxmlformats.org/officeDocument/2006/relationships/chart" Target="charts/chart8.xml"/><Relationship Id="rId49" Type="http://schemas.openxmlformats.org/officeDocument/2006/relationships/chart" Target="charts/chart13.xml"/><Relationship Id="rId57" Type="http://schemas.openxmlformats.org/officeDocument/2006/relationships/oleObject" Target="embeddings/oleObject5.bin"/><Relationship Id="rId10" Type="http://schemas.openxmlformats.org/officeDocument/2006/relationships/chart" Target="charts/chart3.xml"/><Relationship Id="rId31" Type="http://schemas.openxmlformats.org/officeDocument/2006/relationships/image" Target="media/image7.jpeg"/><Relationship Id="rId44" Type="http://schemas.openxmlformats.org/officeDocument/2006/relationships/image" Target="media/image17.jpeg"/><Relationship Id="rId52" Type="http://schemas.openxmlformats.org/officeDocument/2006/relationships/hyperlink" Target="http://www.ncbi.nlm.nih.gov/pubmed/19291269" TargetMode="External"/><Relationship Id="rId60" Type="http://schemas.openxmlformats.org/officeDocument/2006/relationships/hyperlink" Target="http://www.ncbi.nlm.nih.gov/pubmed?term=Jawaheer%20D%5BAuthor%5D&amp;cauthor=true&amp;cauthor_uid=20810033" TargetMode="External"/><Relationship Id="rId65" Type="http://schemas.openxmlformats.org/officeDocument/2006/relationships/hyperlink" Target="http://www.ncbi.nlm.nih.gov/pubmed?term=van%20der%20Helm-van%20Mil%20AH%5BAuthor%5D&amp;cauthor=true&amp;cauthor_uid=17965124" TargetMode="External"/><Relationship Id="rId73" Type="http://schemas.openxmlformats.org/officeDocument/2006/relationships/image" Target="media/image25.png"/><Relationship Id="rId78" Type="http://schemas.openxmlformats.org/officeDocument/2006/relationships/hyperlink" Target="javascript:AL_get(this,%20'jour',%20'Pediatr%20Infect%20Dis%20J.');" TargetMode="External"/><Relationship Id="rId81" Type="http://schemas.openxmlformats.org/officeDocument/2006/relationships/hyperlink" Target="http://www.belarus-tractor.com" TargetMode="External"/><Relationship Id="rId86" Type="http://schemas.openxmlformats.org/officeDocument/2006/relationships/hyperlink" Target="http://alcalc.oxfordjournals.org/content/36/5.toc" TargetMode="External"/><Relationship Id="rId94" Type="http://schemas.openxmlformats.org/officeDocument/2006/relationships/image" Target="media/image30.jpeg"/><Relationship Id="rId99" Type="http://schemas.openxmlformats.org/officeDocument/2006/relationships/image" Target="media/image35.jpe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hyperlink" Target="http://www.ncbi.nlm.nih.gov/pubmed?term=%22Paul%20GK%22%5BAuthor%5D" TargetMode="External"/><Relationship Id="rId18" Type="http://schemas.openxmlformats.org/officeDocument/2006/relationships/hyperlink" Target="http://www.ncbi.nlm.nih.gov/pubmed/17694460" TargetMode="External"/><Relationship Id="rId39" Type="http://schemas.openxmlformats.org/officeDocument/2006/relationships/image" Target="media/image12.jpeg"/><Relationship Id="rId34" Type="http://schemas.openxmlformats.org/officeDocument/2006/relationships/chart" Target="charts/chart6.xml"/><Relationship Id="rId50" Type="http://schemas.openxmlformats.org/officeDocument/2006/relationships/chart" Target="charts/chart14.xml"/><Relationship Id="rId55" Type="http://schemas.openxmlformats.org/officeDocument/2006/relationships/image" Target="media/image20.png"/><Relationship Id="rId76" Type="http://schemas.openxmlformats.org/officeDocument/2006/relationships/hyperlink" Target="http://www.ncbi.nlm.nih.gov/pubmed/8866795" TargetMode="External"/><Relationship Id="rId97"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hyperlink" Target="http://www.ncbi.nlm.nih.gov/pubmed/17965124" TargetMode="External"/><Relationship Id="rId92" Type="http://schemas.openxmlformats.org/officeDocument/2006/relationships/image" Target="media/image28.jpe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chart" Target="charts/chart5.xml"/><Relationship Id="rId40" Type="http://schemas.openxmlformats.org/officeDocument/2006/relationships/image" Target="media/image13.jpeg"/><Relationship Id="rId45" Type="http://schemas.openxmlformats.org/officeDocument/2006/relationships/chart" Target="charts/chart9.xml"/><Relationship Id="rId66" Type="http://schemas.openxmlformats.org/officeDocument/2006/relationships/hyperlink" Target="http://www.ncbi.nlm.nih.gov/pubmed?term=van%20der%20Kooij%20SM%5BAuthor%5D&amp;cauthor=true&amp;cauthor_uid=17965124" TargetMode="External"/><Relationship Id="rId87" Type="http://schemas.openxmlformats.org/officeDocument/2006/relationships/hyperlink" Target="http://www.idf.org/diabetesatlas/5e/Update2012" TargetMode="External"/><Relationship Id="rId61" Type="http://schemas.openxmlformats.org/officeDocument/2006/relationships/hyperlink" Target="http://www.ncbi.nlm.nih.gov/pubmed?term=Olsen%20J%5BAuthor%5D&amp;cauthor=true&amp;cauthor_uid=20810033" TargetMode="External"/><Relationship Id="rId82" Type="http://schemas.openxmlformats.org/officeDocument/2006/relationships/hyperlink" Target="http://www.belarus-mtz.by" TargetMode="External"/><Relationship Id="rId19" Type="http://schemas.openxmlformats.org/officeDocument/2006/relationships/image" Target="media/image1.emf"/><Relationship Id="rId14" Type="http://schemas.openxmlformats.org/officeDocument/2006/relationships/hyperlink" Target="http://www.ncbi.nlm.nih.gov/pubmed/20639847" TargetMode="External"/><Relationship Id="rId30" Type="http://schemas.openxmlformats.org/officeDocument/2006/relationships/image" Target="media/image6.jpeg"/><Relationship Id="rId35" Type="http://schemas.openxmlformats.org/officeDocument/2006/relationships/chart" Target="charts/chart7.xml"/><Relationship Id="rId56" Type="http://schemas.openxmlformats.org/officeDocument/2006/relationships/image" Target="media/image21.emf"/><Relationship Id="rId77" Type="http://schemas.openxmlformats.org/officeDocument/2006/relationships/hyperlink" Target="http://www.ncbi.nlm.nih.gov/pubmed?term=%22Bluestone%20CD%22%5BAuthor%5D" TargetMode="External"/><Relationship Id="rId100" Type="http://schemas.openxmlformats.org/officeDocument/2006/relationships/image" Target="media/image36.png"/><Relationship Id="rId8" Type="http://schemas.openxmlformats.org/officeDocument/2006/relationships/chart" Target="charts/chart1.xml"/><Relationship Id="rId51" Type="http://schemas.openxmlformats.org/officeDocument/2006/relationships/chart" Target="charts/chart15.xml"/><Relationship Id="rId72" Type="http://schemas.openxmlformats.org/officeDocument/2006/relationships/image" Target="media/image24.png"/><Relationship Id="rId93" Type="http://schemas.openxmlformats.org/officeDocument/2006/relationships/image" Target="media/image29.jpeg"/><Relationship Id="rId98" Type="http://schemas.openxmlformats.org/officeDocument/2006/relationships/image" Target="media/image34.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1044;&#1048;&#1057;&#1057;&#1045;&#1056;&#1058;&#1040;&#1062;&#1048;&#1071;\&#1095;&#1045;&#1056;&#1053;&#1054;&#1042;&#1048;&#1050;%20&#1057;&#1055;&#1048;&#1056;&#1054;%20&#1092;&#1085;%20.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oleObject" Target="file:///F:\&#1044;&#1048;&#1057;&#1057;&#1045;&#1056;&#1058;&#1040;&#1062;&#1048;&#1071;\&#1095;&#1045;&#1056;&#1053;&#1054;&#1042;&#1048;&#1050;%20&#1057;&#1055;&#1048;&#1056;&#1054;%20&#1092;&#1085;%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2</c:v>
                </c:pt>
              </c:strCache>
            </c:strRef>
          </c:tx>
          <c:explosion val="25"/>
          <c:dPt>
            <c:idx val="0"/>
            <c:bubble3D val="0"/>
            <c:spPr>
              <a:solidFill>
                <a:schemeClr val="bg1">
                  <a:lumMod val="50000"/>
                </a:schemeClr>
              </a:solidFill>
            </c:spPr>
          </c:dPt>
          <c:dPt>
            <c:idx val="1"/>
            <c:bubble3D val="0"/>
            <c:spPr>
              <a:solidFill>
                <a:schemeClr val="accent2">
                  <a:lumMod val="75000"/>
                </a:schemeClr>
              </a:solidFill>
            </c:spPr>
          </c:dPt>
          <c:dPt>
            <c:idx val="3"/>
            <c:bubble3D val="0"/>
            <c:spPr>
              <a:solidFill>
                <a:srgbClr val="FFFF00"/>
              </a:solidFill>
            </c:spPr>
          </c:dPt>
          <c:dLbls>
            <c:dLbl>
              <c:idx val="0"/>
              <c:layout>
                <c:manualLayout>
                  <c:x val="-8.8987314085739368E-3"/>
                  <c:y val="-3.916265675123942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362423447069149E-2"/>
                  <c:y val="-1.722878390201232E-2"/>
                </c:manualLayout>
              </c:layout>
              <c:tx>
                <c:rich>
                  <a:bodyPr/>
                  <a:lstStyle/>
                  <a:p>
                    <a:pPr>
                      <a:defRPr sz="1400" b="1" i="0" baseline="0">
                        <a:solidFill>
                          <a:sysClr val="windowText" lastClr="000000"/>
                        </a:solidFill>
                        <a:latin typeface="Times New Roman" pitchFamily="18" charset="0"/>
                      </a:defRPr>
                    </a:pPr>
                    <a:r>
                      <a:rPr lang="en-US"/>
                      <a:t>45,7%</a:t>
                    </a:r>
                  </a:p>
                </c:rich>
              </c:tx>
              <c:numFmt formatCode="0.00%" sourceLinked="0"/>
              <c:spPr/>
              <c:showLegendKey val="0"/>
              <c:showVal val="1"/>
              <c:showCatName val="0"/>
              <c:showSerName val="0"/>
              <c:showPercent val="0"/>
              <c:showBubbleSize val="0"/>
              <c:extLst>
                <c:ext xmlns:c15="http://schemas.microsoft.com/office/drawing/2012/chart" uri="{CE6537A1-D6FC-4f65-9D91-7224C49458BB}"/>
              </c:extLst>
            </c:dLbl>
            <c:dLbl>
              <c:idx val="3"/>
              <c:layout>
                <c:manualLayout>
                  <c:x val="8.1496937882764631E-2"/>
                  <c:y val="1.4414552347623281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sz="1400" b="1" i="0" baseline="0">
                    <a:solidFill>
                      <a:sysClr val="windowText" lastClr="000000"/>
                    </a:solidFill>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Лист1!$A$2:$A$5</c:f>
              <c:strCache>
                <c:ptCount val="4"/>
                <c:pt idx="0">
                  <c:v>Killip I</c:v>
                </c:pt>
                <c:pt idx="1">
                  <c:v>Killip II</c:v>
                </c:pt>
                <c:pt idx="2">
                  <c:v>Killip III</c:v>
                </c:pt>
                <c:pt idx="3">
                  <c:v>Killip IV</c:v>
                </c:pt>
              </c:strCache>
            </c:strRef>
          </c:cat>
          <c:val>
            <c:numRef>
              <c:f>Лист1!$B$2:$B$5</c:f>
              <c:numCache>
                <c:formatCode>0%</c:formatCode>
                <c:ptCount val="4"/>
                <c:pt idx="0" formatCode="0.00%">
                  <c:v>0.34300000000000119</c:v>
                </c:pt>
                <c:pt idx="1">
                  <c:v>0.45700000000000002</c:v>
                </c:pt>
                <c:pt idx="2" formatCode="0.00%">
                  <c:v>5.7000000000000134E-2</c:v>
                </c:pt>
                <c:pt idx="3" formatCode="0.00%">
                  <c:v>0.14300000000000004</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a:defRPr sz="1200" b="1" i="0" baseline="0">
              <a:latin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ndard"/>
        <c:varyColors val="0"/>
        <c:ser>
          <c:idx val="0"/>
          <c:order val="0"/>
          <c:tx>
            <c:strRef>
              <c:f>'+ у детей с СИЛ'!$A$99</c:f>
              <c:strCache>
                <c:ptCount val="1"/>
                <c:pt idx="0">
                  <c:v>ремиссия</c:v>
                </c:pt>
              </c:strCache>
            </c:strRef>
          </c:tx>
          <c:spPr>
            <a:solidFill>
              <a:srgbClr val="92D050"/>
            </a:solidFill>
          </c:spPr>
          <c:invertIfNegative val="0"/>
          <c:cat>
            <c:strRef>
              <c:f>'+ у детей с СИЛ'!$B$98:$D$98</c:f>
              <c:strCache>
                <c:ptCount val="3"/>
                <c:pt idx="0">
                  <c:v>фенотерол</c:v>
                </c:pt>
                <c:pt idx="1">
                  <c:v>ипратропия бромид</c:v>
                </c:pt>
                <c:pt idx="2">
                  <c:v>беродуал</c:v>
                </c:pt>
              </c:strCache>
            </c:strRef>
          </c:cat>
          <c:val>
            <c:numRef>
              <c:f>'+ у детей с СИЛ'!$B$99:$D$99</c:f>
              <c:numCache>
                <c:formatCode>0.00%</c:formatCode>
                <c:ptCount val="3"/>
                <c:pt idx="0">
                  <c:v>0.54500000000000004</c:v>
                </c:pt>
                <c:pt idx="1">
                  <c:v>0.63600000000000378</c:v>
                </c:pt>
                <c:pt idx="2">
                  <c:v>0.54500000000000004</c:v>
                </c:pt>
              </c:numCache>
            </c:numRef>
          </c:val>
        </c:ser>
        <c:ser>
          <c:idx val="1"/>
          <c:order val="1"/>
          <c:tx>
            <c:strRef>
              <c:f>'+ у детей с СИЛ'!$A$100</c:f>
              <c:strCache>
                <c:ptCount val="1"/>
                <c:pt idx="0">
                  <c:v>обострение</c:v>
                </c:pt>
              </c:strCache>
            </c:strRef>
          </c:tx>
          <c:spPr>
            <a:solidFill>
              <a:srgbClr val="FF0000"/>
            </a:solidFill>
          </c:spPr>
          <c:invertIfNegative val="0"/>
          <c:cat>
            <c:strRef>
              <c:f>'+ у детей с СИЛ'!$B$98:$D$98</c:f>
              <c:strCache>
                <c:ptCount val="3"/>
                <c:pt idx="0">
                  <c:v>фенотерол</c:v>
                </c:pt>
                <c:pt idx="1">
                  <c:v>ипратропия бромид</c:v>
                </c:pt>
                <c:pt idx="2">
                  <c:v>беродуал</c:v>
                </c:pt>
              </c:strCache>
            </c:strRef>
          </c:cat>
          <c:val>
            <c:numRef>
              <c:f>'+ у детей с СИЛ'!$B$100:$D$100</c:f>
              <c:numCache>
                <c:formatCode>0.00%</c:formatCode>
                <c:ptCount val="3"/>
                <c:pt idx="0">
                  <c:v>0.61100000000000065</c:v>
                </c:pt>
                <c:pt idx="1">
                  <c:v>0.3890000000000019</c:v>
                </c:pt>
                <c:pt idx="2">
                  <c:v>0.66700000000000426</c:v>
                </c:pt>
              </c:numCache>
            </c:numRef>
          </c:val>
        </c:ser>
        <c:dLbls>
          <c:showLegendKey val="0"/>
          <c:showVal val="0"/>
          <c:showCatName val="0"/>
          <c:showSerName val="0"/>
          <c:showPercent val="0"/>
          <c:showBubbleSize val="0"/>
        </c:dLbls>
        <c:gapWidth val="150"/>
        <c:shape val="pyramid"/>
        <c:axId val="200823728"/>
        <c:axId val="191280016"/>
        <c:axId val="98916832"/>
      </c:bar3DChart>
      <c:catAx>
        <c:axId val="200823728"/>
        <c:scaling>
          <c:orientation val="minMax"/>
        </c:scaling>
        <c:delete val="0"/>
        <c:axPos val="b"/>
        <c:numFmt formatCode="General" sourceLinked="0"/>
        <c:majorTickMark val="out"/>
        <c:minorTickMark val="none"/>
        <c:tickLblPos val="nextTo"/>
        <c:crossAx val="191280016"/>
        <c:crosses val="autoZero"/>
        <c:auto val="1"/>
        <c:lblAlgn val="ctr"/>
        <c:lblOffset val="100"/>
        <c:noMultiLvlLbl val="0"/>
      </c:catAx>
      <c:valAx>
        <c:axId val="191280016"/>
        <c:scaling>
          <c:orientation val="minMax"/>
        </c:scaling>
        <c:delete val="0"/>
        <c:axPos val="l"/>
        <c:majorGridlines/>
        <c:numFmt formatCode="0.00%" sourceLinked="1"/>
        <c:majorTickMark val="out"/>
        <c:minorTickMark val="none"/>
        <c:tickLblPos val="nextTo"/>
        <c:crossAx val="200823728"/>
        <c:crosses val="autoZero"/>
        <c:crossBetween val="between"/>
      </c:valAx>
      <c:serAx>
        <c:axId val="98916832"/>
        <c:scaling>
          <c:orientation val="minMax"/>
        </c:scaling>
        <c:delete val="0"/>
        <c:axPos val="b"/>
        <c:majorTickMark val="out"/>
        <c:minorTickMark val="none"/>
        <c:tickLblPos val="nextTo"/>
        <c:crossAx val="191280016"/>
        <c:crosses val="autoZero"/>
      </c:ser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plotArea>
      <c:layout>
        <c:manualLayout>
          <c:layoutTarget val="inner"/>
          <c:xMode val="edge"/>
          <c:yMode val="edge"/>
          <c:x val="0.23801916932907349"/>
          <c:y val="0.13705583756345191"/>
          <c:w val="0.23801916932907349"/>
          <c:h val="0.75634517766498133"/>
        </c:manualLayout>
      </c:layout>
      <c:pieChart>
        <c:varyColors val="1"/>
        <c:ser>
          <c:idx val="0"/>
          <c:order val="0"/>
          <c:tx>
            <c:strRef>
              <c:f>Лист1!$B$1</c:f>
              <c:strCache>
                <c:ptCount val="1"/>
                <c:pt idx="0">
                  <c:v>Курение</c:v>
                </c:pt>
              </c:strCache>
            </c:strRef>
          </c:tx>
          <c:dPt>
            <c:idx val="0"/>
            <c:bubble3D val="0"/>
            <c:spPr>
              <a:solidFill>
                <a:srgbClr val="EEECE1"/>
              </a:solidFill>
            </c:spPr>
          </c:dPt>
          <c:dPt>
            <c:idx val="2"/>
            <c:bubble3D val="0"/>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c:spPr>
          </c:dPt>
          <c:dPt>
            <c:idx val="3"/>
            <c:bubble3D val="0"/>
            <c:spPr>
              <a:solidFill>
                <a:sysClr val="windowText" lastClr="000000"/>
              </a:solidFill>
            </c:spPr>
          </c:dPt>
          <c:dPt>
            <c:idx val="4"/>
            <c:bubble3D val="0"/>
            <c:explosion val="25"/>
            <c:spPr>
              <a:gradFill>
                <a:gsLst>
                  <a:gs pos="0">
                    <a:srgbClr val="FFFFFF"/>
                  </a:gs>
                  <a:gs pos="7001">
                    <a:srgbClr val="E6E6E6"/>
                  </a:gs>
                  <a:gs pos="32001">
                    <a:srgbClr val="7D8496"/>
                  </a:gs>
                  <a:gs pos="47000">
                    <a:srgbClr val="E6E6E6"/>
                  </a:gs>
                  <a:gs pos="85001">
                    <a:srgbClr val="7D8496"/>
                  </a:gs>
                  <a:gs pos="100000">
                    <a:srgbClr val="E6E6E6"/>
                  </a:gs>
                </a:gsLst>
                <a:lin ang="5400000" scaled="0"/>
              </a:gradFill>
            </c:spPr>
          </c:dPt>
          <c:dLbls>
            <c:spPr>
              <a:noFill/>
              <a:ln>
                <a:noFill/>
              </a:ln>
              <a:effectLst/>
            </c:spPr>
            <c:txPr>
              <a:bodyPr/>
              <a:lstStyle/>
              <a:p>
                <a:pPr>
                  <a:defRPr sz="1198"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не курили и не курят</c:v>
                </c:pt>
                <c:pt idx="1">
                  <c:v>бросили курить</c:v>
                </c:pt>
                <c:pt idx="2">
                  <c:v>курят 1-4 лет</c:v>
                </c:pt>
                <c:pt idx="3">
                  <c:v>курят 5-10 лет</c:v>
                </c:pt>
                <c:pt idx="4">
                  <c:v>курят свыше 10 лет</c:v>
                </c:pt>
              </c:strCache>
            </c:strRef>
          </c:cat>
          <c:val>
            <c:numRef>
              <c:f>Лист1!$B$2:$B$6</c:f>
              <c:numCache>
                <c:formatCode>0%</c:formatCode>
                <c:ptCount val="5"/>
                <c:pt idx="0">
                  <c:v>8.0000000000000043E-2</c:v>
                </c:pt>
                <c:pt idx="1">
                  <c:v>0.05</c:v>
                </c:pt>
                <c:pt idx="2">
                  <c:v>0.12000000000000002</c:v>
                </c:pt>
                <c:pt idx="3">
                  <c:v>0.2</c:v>
                </c:pt>
                <c:pt idx="4">
                  <c:v>0.55000000000000004</c:v>
                </c:pt>
              </c:numCache>
            </c:numRef>
          </c:val>
        </c:ser>
        <c:dLbls>
          <c:showLegendKey val="0"/>
          <c:showVal val="0"/>
          <c:showCatName val="0"/>
          <c:showSerName val="0"/>
          <c:showPercent val="0"/>
          <c:showBubbleSize val="0"/>
          <c:showLeaderLines val="1"/>
        </c:dLbls>
        <c:firstSliceAng val="0"/>
      </c:pieChart>
      <c:spPr>
        <a:noFill/>
        <a:ln w="25359">
          <a:noFill/>
        </a:ln>
      </c:spPr>
    </c:plotArea>
    <c:legend>
      <c:legendPos val="r"/>
      <c:layout>
        <c:manualLayout>
          <c:xMode val="edge"/>
          <c:yMode val="edge"/>
          <c:x val="0.58793092452228457"/>
          <c:y val="4.4799768127144035E-2"/>
          <c:w val="0.39818039100252989"/>
          <c:h val="0.91062976023702591"/>
        </c:manualLayout>
      </c:layout>
      <c:overlay val="0"/>
      <c:txPr>
        <a:bodyPr/>
        <a:lstStyle/>
        <a:p>
          <a:pPr>
            <a:defRPr sz="1198">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plotArea>
      <c:layout>
        <c:manualLayout>
          <c:layoutTarget val="inner"/>
          <c:xMode val="edge"/>
          <c:yMode val="edge"/>
          <c:x val="5.7675524934383424E-2"/>
          <c:y val="3.2152855893013386E-2"/>
          <c:w val="0.91454669728783899"/>
          <c:h val="0.85653105861767365"/>
        </c:manualLayout>
      </c:layout>
      <c:barChart>
        <c:barDir val="col"/>
        <c:grouping val="clustered"/>
        <c:varyColors val="0"/>
        <c:ser>
          <c:idx val="0"/>
          <c:order val="0"/>
          <c:tx>
            <c:strRef>
              <c:f>Лист1!$B$1</c:f>
              <c:strCache>
                <c:ptCount val="1"/>
                <c:pt idx="0">
                  <c:v>интенсивность курения</c:v>
                </c:pt>
              </c:strCache>
            </c:strRef>
          </c:tx>
          <c:invertIfNegative val="0"/>
          <c:dLbls>
            <c:dLbl>
              <c:idx val="0"/>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Лист1!$A$2:$A$4</c:f>
              <c:strCache>
                <c:ptCount val="3"/>
                <c:pt idx="0">
                  <c:v>Курит редко</c:v>
                </c:pt>
                <c:pt idx="1">
                  <c:v>Курит до 20 сигарет в день</c:v>
                </c:pt>
                <c:pt idx="2">
                  <c:v>Курит свыше 20 сигарет в день</c:v>
                </c:pt>
              </c:strCache>
            </c:strRef>
          </c:cat>
          <c:val>
            <c:numRef>
              <c:f>Лист1!$B$2:$B$4</c:f>
              <c:numCache>
                <c:formatCode>General</c:formatCode>
                <c:ptCount val="3"/>
                <c:pt idx="0">
                  <c:v>11</c:v>
                </c:pt>
                <c:pt idx="1">
                  <c:v>51</c:v>
                </c:pt>
                <c:pt idx="2">
                  <c:v>24</c:v>
                </c:pt>
              </c:numCache>
            </c:numRef>
          </c:val>
        </c:ser>
        <c:dLbls>
          <c:showLegendKey val="0"/>
          <c:showVal val="0"/>
          <c:showCatName val="0"/>
          <c:showSerName val="0"/>
          <c:showPercent val="0"/>
          <c:showBubbleSize val="0"/>
        </c:dLbls>
        <c:gapWidth val="150"/>
        <c:axId val="194265728"/>
        <c:axId val="194268448"/>
      </c:barChart>
      <c:catAx>
        <c:axId val="194265728"/>
        <c:scaling>
          <c:orientation val="minMax"/>
        </c:scaling>
        <c:delete val="0"/>
        <c:axPos val="b"/>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ru-RU"/>
          </a:p>
        </c:txPr>
        <c:crossAx val="194268448"/>
        <c:crosses val="autoZero"/>
        <c:auto val="1"/>
        <c:lblAlgn val="ctr"/>
        <c:lblOffset val="100"/>
        <c:noMultiLvlLbl val="0"/>
      </c:catAx>
      <c:valAx>
        <c:axId val="194268448"/>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94265728"/>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plotArea>
      <c:layout>
        <c:manualLayout>
          <c:layoutTarget val="inner"/>
          <c:xMode val="edge"/>
          <c:yMode val="edge"/>
          <c:x val="0.10235041212672036"/>
          <c:y val="5.3801169590643273E-2"/>
          <c:w val="0.87476867263668123"/>
          <c:h val="0.52662768031189666"/>
        </c:manualLayout>
      </c:layout>
      <c:barChart>
        <c:barDir val="col"/>
        <c:grouping val="clustered"/>
        <c:varyColors val="0"/>
        <c:ser>
          <c:idx val="0"/>
          <c:order val="0"/>
          <c:tx>
            <c:strRef>
              <c:f>Лист1!$B$1</c:f>
              <c:strCache>
                <c:ptCount val="1"/>
                <c:pt idx="0">
                  <c:v>отношение к алкоголю</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не употребляет или изредка</c:v>
                </c:pt>
                <c:pt idx="1">
                  <c:v>употребляет, но нет зависимости</c:v>
                </c:pt>
                <c:pt idx="2">
                  <c:v>злоупотребляет</c:v>
                </c:pt>
              </c:strCache>
            </c:strRef>
          </c:cat>
          <c:val>
            <c:numRef>
              <c:f>Лист1!$B$2:$B$4</c:f>
              <c:numCache>
                <c:formatCode>0%</c:formatCode>
                <c:ptCount val="3"/>
                <c:pt idx="0">
                  <c:v>0.12000000000000002</c:v>
                </c:pt>
                <c:pt idx="1">
                  <c:v>0.88</c:v>
                </c:pt>
                <c:pt idx="2">
                  <c:v>0</c:v>
                </c:pt>
              </c:numCache>
            </c:numRef>
          </c:val>
        </c:ser>
        <c:dLbls>
          <c:showLegendKey val="0"/>
          <c:showVal val="0"/>
          <c:showCatName val="0"/>
          <c:showSerName val="0"/>
          <c:showPercent val="0"/>
          <c:showBubbleSize val="0"/>
        </c:dLbls>
        <c:gapWidth val="150"/>
        <c:axId val="194279872"/>
        <c:axId val="194277152"/>
      </c:barChart>
      <c:catAx>
        <c:axId val="194279872"/>
        <c:scaling>
          <c:orientation val="minMax"/>
        </c:scaling>
        <c:delete val="0"/>
        <c:axPos val="b"/>
        <c:numFmt formatCode="General" sourceLinked="1"/>
        <c:majorTickMark val="out"/>
        <c:minorTickMark val="none"/>
        <c:tickLblPos val="nextTo"/>
        <c:crossAx val="194277152"/>
        <c:crosses val="autoZero"/>
        <c:auto val="1"/>
        <c:lblAlgn val="ctr"/>
        <c:lblOffset val="100"/>
        <c:noMultiLvlLbl val="0"/>
      </c:catAx>
      <c:valAx>
        <c:axId val="194277152"/>
        <c:scaling>
          <c:orientation val="minMax"/>
        </c:scaling>
        <c:delete val="0"/>
        <c:axPos val="l"/>
        <c:majorGridlines/>
        <c:numFmt formatCode="0%" sourceLinked="1"/>
        <c:majorTickMark val="out"/>
        <c:minorTickMark val="none"/>
        <c:tickLblPos val="nextTo"/>
        <c:crossAx val="194279872"/>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hart>
    <c:title>
      <c:overlay val="0"/>
      <c:txPr>
        <a:bodyPr/>
        <a:lstStyle/>
        <a:p>
          <a:pPr>
            <a:defRPr sz="1398">
              <a:latin typeface="Times New Roman" pitchFamily="18" charset="0"/>
              <a:cs typeface="Times New Roman" pitchFamily="18" charset="0"/>
            </a:defRPr>
          </a:pPr>
          <a:endParaRPr lang="ru-RU"/>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6.0228452751817235E-2"/>
          <c:y val="0.30034703995333917"/>
          <c:w val="0.73635080661646723"/>
          <c:h val="0.65918246330320063"/>
        </c:manualLayout>
      </c:layout>
      <c:pie3DChart>
        <c:varyColors val="1"/>
        <c:ser>
          <c:idx val="0"/>
          <c:order val="0"/>
          <c:tx>
            <c:strRef>
              <c:f>Лист1!$B$1</c:f>
              <c:strCache>
                <c:ptCount val="1"/>
                <c:pt idx="0">
                  <c:v>Артериальная гипертензия</c:v>
                </c:pt>
              </c:strCache>
            </c:strRef>
          </c:tx>
          <c:explosion val="25"/>
          <c:dPt>
            <c:idx val="0"/>
            <c:bubble3D val="0"/>
            <c:spPr>
              <a:gradFill>
                <a:gsLst>
                  <a:gs pos="0">
                    <a:srgbClr val="FFFFFF"/>
                  </a:gs>
                  <a:gs pos="7001">
                    <a:srgbClr val="E6E6E6"/>
                  </a:gs>
                  <a:gs pos="32001">
                    <a:srgbClr val="7D8496"/>
                  </a:gs>
                  <a:gs pos="47000">
                    <a:srgbClr val="E6E6E6"/>
                  </a:gs>
                  <a:gs pos="85001">
                    <a:srgbClr val="7D8496"/>
                  </a:gs>
                  <a:gs pos="100000">
                    <a:srgbClr val="E6E6E6"/>
                  </a:gs>
                </a:gsLst>
                <a:lin ang="5400000" scaled="0"/>
              </a:gradFill>
            </c:spPr>
          </c:dPt>
          <c:dPt>
            <c:idx val="1"/>
            <c:bubble3D val="0"/>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c:spPr>
          </c:dPt>
          <c:dPt>
            <c:idx val="2"/>
            <c:bubble3D val="0"/>
            <c:spPr>
              <a:solidFill>
                <a:sysClr val="window" lastClr="FFFFFF"/>
              </a:solidFill>
            </c:spPr>
          </c:dPt>
          <c:dLbls>
            <c:dLbl>
              <c:idx val="0"/>
              <c:layout>
                <c:manualLayout>
                  <c:x val="-6.0705963156474814E-3"/>
                  <c:y val="-6.8269174686497486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1.25977710730084E-2"/>
                  <c:y val="-0.27008360066102849"/>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198" b="1">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Нет АГ</c:v>
                </c:pt>
                <c:pt idx="1">
                  <c:v>1-я степень</c:v>
                </c:pt>
                <c:pt idx="2">
                  <c:v>2-я степень</c:v>
                </c:pt>
                <c:pt idx="3">
                  <c:v>3-я степень</c:v>
                </c:pt>
              </c:strCache>
            </c:strRef>
          </c:cat>
          <c:val>
            <c:numRef>
              <c:f>Лист1!$B$2:$B$5</c:f>
              <c:numCache>
                <c:formatCode>0%</c:formatCode>
                <c:ptCount val="4"/>
                <c:pt idx="0">
                  <c:v>0.42000000000000032</c:v>
                </c:pt>
                <c:pt idx="1">
                  <c:v>0.44</c:v>
                </c:pt>
                <c:pt idx="2">
                  <c:v>0.1</c:v>
                </c:pt>
                <c:pt idx="3">
                  <c:v>4.0000000000000022E-2</c:v>
                </c:pt>
              </c:numCache>
            </c:numRef>
          </c:val>
        </c:ser>
        <c:dLbls>
          <c:showLegendKey val="0"/>
          <c:showVal val="0"/>
          <c:showCatName val="0"/>
          <c:showSerName val="0"/>
          <c:showPercent val="1"/>
          <c:showBubbleSize val="0"/>
          <c:showLeaderLines val="1"/>
        </c:dLbls>
      </c:pie3DChart>
      <c:spPr>
        <a:noFill/>
        <a:ln w="25364">
          <a:noFill/>
        </a:ln>
      </c:spPr>
    </c:plotArea>
    <c:legend>
      <c:legendPos val="r"/>
      <c:layout>
        <c:manualLayout>
          <c:xMode val="edge"/>
          <c:yMode val="edge"/>
          <c:x val="0.74656420351302577"/>
          <c:y val="0.2433398587607489"/>
          <c:w val="0.24101352715525914"/>
          <c:h val="0.67195139281622973"/>
        </c:manualLayout>
      </c:layout>
      <c:overlay val="0"/>
      <c:txPr>
        <a:bodyPr/>
        <a:lstStyle/>
        <a:p>
          <a:pPr>
            <a:defRPr sz="1198">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plotArea>
      <c:layout>
        <c:manualLayout>
          <c:layoutTarget val="inner"/>
          <c:xMode val="edge"/>
          <c:yMode val="edge"/>
          <c:x val="0.10235041212672033"/>
          <c:y val="5.380116959064328E-2"/>
          <c:w val="0.87476867263668168"/>
          <c:h val="0.52662768031189688"/>
        </c:manualLayout>
      </c:layout>
      <c:barChart>
        <c:barDir val="col"/>
        <c:grouping val="clustered"/>
        <c:varyColors val="0"/>
        <c:ser>
          <c:idx val="0"/>
          <c:order val="0"/>
          <c:tx>
            <c:strRef>
              <c:f>Лист1!$B$1</c:f>
              <c:strCache>
                <c:ptCount val="1"/>
                <c:pt idx="0">
                  <c:v>Кардиоваскулярный риск</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низкий </c:v>
                </c:pt>
                <c:pt idx="1">
                  <c:v>промежуточный</c:v>
                </c:pt>
                <c:pt idx="2">
                  <c:v>высокий</c:v>
                </c:pt>
              </c:strCache>
            </c:strRef>
          </c:cat>
          <c:val>
            <c:numRef>
              <c:f>Лист1!$B$2:$B$4</c:f>
              <c:numCache>
                <c:formatCode>0%</c:formatCode>
                <c:ptCount val="3"/>
                <c:pt idx="0">
                  <c:v>0.19000000000000003</c:v>
                </c:pt>
                <c:pt idx="1">
                  <c:v>0.49000000000000032</c:v>
                </c:pt>
                <c:pt idx="2">
                  <c:v>0.32000000000000189</c:v>
                </c:pt>
              </c:numCache>
            </c:numRef>
          </c:val>
        </c:ser>
        <c:dLbls>
          <c:showLegendKey val="0"/>
          <c:showVal val="0"/>
          <c:showCatName val="0"/>
          <c:showSerName val="0"/>
          <c:showPercent val="0"/>
          <c:showBubbleSize val="0"/>
        </c:dLbls>
        <c:gapWidth val="150"/>
        <c:axId val="194274976"/>
        <c:axId val="194266272"/>
      </c:barChart>
      <c:catAx>
        <c:axId val="194274976"/>
        <c:scaling>
          <c:orientation val="minMax"/>
        </c:scaling>
        <c:delete val="0"/>
        <c:axPos val="b"/>
        <c:numFmt formatCode="General" sourceLinked="1"/>
        <c:majorTickMark val="out"/>
        <c:minorTickMark val="none"/>
        <c:tickLblPos val="nextTo"/>
        <c:txPr>
          <a:bodyPr/>
          <a:lstStyle/>
          <a:p>
            <a:pPr>
              <a:defRPr b="1"/>
            </a:pPr>
            <a:endParaRPr lang="ru-RU"/>
          </a:p>
        </c:txPr>
        <c:crossAx val="194266272"/>
        <c:crosses val="autoZero"/>
        <c:auto val="1"/>
        <c:lblAlgn val="ctr"/>
        <c:lblOffset val="100"/>
        <c:noMultiLvlLbl val="0"/>
      </c:catAx>
      <c:valAx>
        <c:axId val="194266272"/>
        <c:scaling>
          <c:orientation val="minMax"/>
        </c:scaling>
        <c:delete val="0"/>
        <c:axPos val="l"/>
        <c:majorGridlines/>
        <c:numFmt formatCode="0%" sourceLinked="1"/>
        <c:majorTickMark val="out"/>
        <c:minorTickMark val="none"/>
        <c:tickLblPos val="nextTo"/>
        <c:txPr>
          <a:bodyPr/>
          <a:lstStyle/>
          <a:p>
            <a:pPr>
              <a:defRPr b="1"/>
            </a:pPr>
            <a:endParaRPr lang="ru-RU"/>
          </a:p>
        </c:txPr>
        <c:crossAx val="194274976"/>
        <c:crosses val="autoZero"/>
        <c:crossBetween val="between"/>
        <c:majorUnit val="0.2"/>
        <c:minorUnit val="4.0000000000000022E-2"/>
      </c:valAx>
    </c:plotArea>
    <c:plotVisOnly val="1"/>
    <c:dispBlanksAs val="gap"/>
    <c:showDLblsOverMax val="0"/>
  </c:chart>
  <c:txPr>
    <a:bodyPr/>
    <a:lstStyle/>
    <a:p>
      <a:pPr>
        <a:defRPr sz="1199">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Pt>
            <c:idx val="0"/>
            <c:bubble3D val="0"/>
            <c:spPr>
              <a:solidFill>
                <a:schemeClr val="bg1">
                  <a:lumMod val="50000"/>
                </a:schemeClr>
              </a:solidFill>
            </c:spPr>
          </c:dPt>
          <c:dPt>
            <c:idx val="1"/>
            <c:bubble3D val="0"/>
            <c:spPr>
              <a:solidFill>
                <a:schemeClr val="accent2">
                  <a:lumMod val="50000"/>
                </a:schemeClr>
              </a:solidFill>
            </c:spPr>
          </c:dPt>
          <c:dPt>
            <c:idx val="3"/>
            <c:bubble3D val="0"/>
            <c:spPr>
              <a:solidFill>
                <a:srgbClr val="FFFF00"/>
              </a:solidFill>
            </c:spPr>
          </c:dPt>
          <c:dLbls>
            <c:dLbl>
              <c:idx val="0"/>
              <c:layout>
                <c:manualLayout>
                  <c:x val="2.1656714785651811E-2"/>
                  <c:y val="-7.619969378827647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445975503062511E-2"/>
                  <c:y val="7.6383056284631101E-2"/>
                </c:manualLayout>
              </c:layout>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8.9830271216098004E-2"/>
                  <c:y val="1.4414552347623221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sz="14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Лист1!$A$1:$A$4</c:f>
              <c:strCache>
                <c:ptCount val="4"/>
                <c:pt idx="0">
                  <c:v>Killip I</c:v>
                </c:pt>
                <c:pt idx="1">
                  <c:v>Killip II</c:v>
                </c:pt>
                <c:pt idx="2">
                  <c:v>Killip III</c:v>
                </c:pt>
                <c:pt idx="3">
                  <c:v>Killip IV</c:v>
                </c:pt>
              </c:strCache>
            </c:strRef>
          </c:cat>
          <c:val>
            <c:numRef>
              <c:f>Лист1!$B$1:$B$4</c:f>
              <c:numCache>
                <c:formatCode>0%</c:formatCode>
                <c:ptCount val="4"/>
                <c:pt idx="0" formatCode="0.00%">
                  <c:v>0.76900000000000446</c:v>
                </c:pt>
                <c:pt idx="1">
                  <c:v>0.2</c:v>
                </c:pt>
                <c:pt idx="2" formatCode="General">
                  <c:v>0</c:v>
                </c:pt>
                <c:pt idx="3" formatCode="0.00%">
                  <c:v>3.1000000000000052E-2</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64041809261474825"/>
          <c:y val="0.30068840254283802"/>
          <c:w val="0.30304480491175351"/>
          <c:h val="0.38848337874115546"/>
        </c:manualLayout>
      </c:layout>
      <c:overlay val="0"/>
      <c:txPr>
        <a:bodyPr/>
        <a:lstStyle/>
        <a:p>
          <a:pPr>
            <a:defRPr sz="1200" b="1" i="0" baseline="0">
              <a:latin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gradFill>
          <a:gsLst>
            <a:gs pos="0">
              <a:schemeClr val="bg1">
                <a:lumMod val="75000"/>
              </a:schemeClr>
            </a:gs>
            <a:gs pos="50000">
              <a:srgbClr val="4F81BD">
                <a:tint val="44500"/>
                <a:satMod val="160000"/>
              </a:srgbClr>
            </a:gs>
            <a:gs pos="100000">
              <a:srgbClr val="4F81BD">
                <a:tint val="23500"/>
                <a:satMod val="160000"/>
              </a:srgbClr>
            </a:gs>
          </a:gsLst>
          <a:lin ang="5400000" scaled="0"/>
        </a:gradFill>
      </c:spPr>
    </c:floor>
    <c:sideWall>
      <c:thickness val="0"/>
    </c:sideWall>
    <c:backWall>
      <c:thickness val="0"/>
    </c:backWall>
    <c:plotArea>
      <c:layout/>
      <c:bar3DChart>
        <c:barDir val="col"/>
        <c:grouping val="stacked"/>
        <c:varyColors val="0"/>
        <c:ser>
          <c:idx val="0"/>
          <c:order val="0"/>
          <c:tx>
            <c:strRef>
              <c:f>Лист1!$A$2</c:f>
              <c:strCache>
                <c:ptCount val="1"/>
                <c:pt idx="0">
                  <c:v>ПСЛЖ</c:v>
                </c:pt>
              </c:strCache>
            </c:strRef>
          </c:tx>
          <c:spPr>
            <a:solidFill>
              <a:schemeClr val="tx2">
                <a:lumMod val="60000"/>
                <a:lumOff val="40000"/>
              </a:schemeClr>
            </a:solidFill>
          </c:spPr>
          <c:invertIfNegative val="0"/>
          <c:dLbls>
            <c:dLbl>
              <c:idx val="1"/>
              <c:tx>
                <c:rich>
                  <a:bodyPr/>
                  <a:lstStyle/>
                  <a:p>
                    <a:r>
                      <a:rPr lang="en-US" sz="1400" b="1" i="0" baseline="0">
                        <a:latin typeface="Times New Roman" pitchFamily="18" charset="0"/>
                      </a:rPr>
                      <a:t>23,1%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подгруппа с ретромбозом</c:v>
                </c:pt>
                <c:pt idx="1">
                  <c:v>подгруппа без ретромбоза</c:v>
                </c:pt>
              </c:strCache>
            </c:strRef>
          </c:cat>
          <c:val>
            <c:numRef>
              <c:f>Лист1!$B$2:$C$2</c:f>
              <c:numCache>
                <c:formatCode>0.00%</c:formatCode>
                <c:ptCount val="2"/>
                <c:pt idx="0" formatCode="0%">
                  <c:v>0.60000000000000064</c:v>
                </c:pt>
                <c:pt idx="1">
                  <c:v>0.23100000000000001</c:v>
                </c:pt>
              </c:numCache>
            </c:numRef>
          </c:val>
        </c:ser>
        <c:ser>
          <c:idx val="1"/>
          <c:order val="1"/>
          <c:tx>
            <c:strRef>
              <c:f>Лист1!$A$3</c:f>
              <c:strCache>
                <c:ptCount val="1"/>
                <c:pt idx="0">
                  <c:v>ЗСЛЖ</c:v>
                </c:pt>
              </c:strCache>
            </c:strRef>
          </c:tx>
          <c:spPr>
            <a:solidFill>
              <a:schemeClr val="bg1">
                <a:lumMod val="85000"/>
              </a:schemeClr>
            </a:solidFill>
          </c:spPr>
          <c:invertIfNegative val="0"/>
          <c:dLbls>
            <c:dLbl>
              <c:idx val="0"/>
              <c:tx>
                <c:rich>
                  <a:bodyPr/>
                  <a:lstStyle/>
                  <a:p>
                    <a:r>
                      <a:rPr lang="en-US" sz="1400" b="1" i="0" baseline="0">
                        <a:latin typeface="Times New Roman" pitchFamily="18" charset="0"/>
                      </a:rPr>
                      <a:t>40%</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sz="1400" b="1" i="0" baseline="0">
                        <a:latin typeface="Times New Roman" pitchFamily="18" charset="0"/>
                      </a:rPr>
                      <a:t>76,9%</a:t>
                    </a:r>
                  </a:p>
                </c:rich>
              </c:tx>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sz="14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подгруппа с ретромбозом</c:v>
                </c:pt>
                <c:pt idx="1">
                  <c:v>подгруппа без ретромбоза</c:v>
                </c:pt>
              </c:strCache>
            </c:strRef>
          </c:cat>
          <c:val>
            <c:numRef>
              <c:f>Лист1!$B$3:$C$3</c:f>
              <c:numCache>
                <c:formatCode>0.00%</c:formatCode>
                <c:ptCount val="2"/>
                <c:pt idx="0" formatCode="0%">
                  <c:v>0.4</c:v>
                </c:pt>
                <c:pt idx="1">
                  <c:v>0.76900000000000446</c:v>
                </c:pt>
              </c:numCache>
            </c:numRef>
          </c:val>
        </c:ser>
        <c:dLbls>
          <c:showLegendKey val="0"/>
          <c:showVal val="0"/>
          <c:showCatName val="0"/>
          <c:showSerName val="0"/>
          <c:showPercent val="0"/>
          <c:showBubbleSize val="0"/>
        </c:dLbls>
        <c:gapWidth val="150"/>
        <c:shape val="box"/>
        <c:axId val="292852624"/>
        <c:axId val="292853712"/>
        <c:axId val="0"/>
      </c:bar3DChart>
      <c:catAx>
        <c:axId val="292852624"/>
        <c:scaling>
          <c:orientation val="minMax"/>
        </c:scaling>
        <c:delete val="0"/>
        <c:axPos val="b"/>
        <c:numFmt formatCode="General" sourceLinked="1"/>
        <c:majorTickMark val="out"/>
        <c:minorTickMark val="none"/>
        <c:tickLblPos val="nextTo"/>
        <c:txPr>
          <a:bodyPr/>
          <a:lstStyle/>
          <a:p>
            <a:pPr>
              <a:defRPr sz="1200" b="1" i="0" baseline="0">
                <a:latin typeface="Times New Roman" pitchFamily="18" charset="0"/>
              </a:defRPr>
            </a:pPr>
            <a:endParaRPr lang="ru-RU"/>
          </a:p>
        </c:txPr>
        <c:crossAx val="292853712"/>
        <c:crosses val="autoZero"/>
        <c:auto val="1"/>
        <c:lblAlgn val="ctr"/>
        <c:lblOffset val="100"/>
        <c:noMultiLvlLbl val="0"/>
      </c:catAx>
      <c:valAx>
        <c:axId val="292853712"/>
        <c:scaling>
          <c:orientation val="minMax"/>
          <c:max val="1"/>
          <c:min val="0"/>
        </c:scaling>
        <c:delete val="0"/>
        <c:axPos val="l"/>
        <c:numFmt formatCode="0%" sourceLinked="1"/>
        <c:majorTickMark val="out"/>
        <c:minorTickMark val="none"/>
        <c:tickLblPos val="nextTo"/>
        <c:txPr>
          <a:bodyPr/>
          <a:lstStyle/>
          <a:p>
            <a:pPr>
              <a:defRPr sz="1200" b="1" i="0" baseline="0">
                <a:latin typeface="Times New Roman" pitchFamily="18" charset="0"/>
              </a:defRPr>
            </a:pPr>
            <a:endParaRPr lang="ru-RU"/>
          </a:p>
        </c:txPr>
        <c:crossAx val="292852624"/>
        <c:crosses val="autoZero"/>
        <c:crossBetween val="between"/>
        <c:majorUnit val="0.2"/>
      </c:valAx>
    </c:plotArea>
    <c:legend>
      <c:legendPos val="r"/>
      <c:overlay val="0"/>
      <c:txPr>
        <a:bodyPr/>
        <a:lstStyle/>
        <a:p>
          <a:pPr>
            <a:defRPr sz="1200" b="1" i="0" baseline="0">
              <a:latin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3"/>
    </mc:Choice>
    <mc:Fallback>
      <c:style val="33"/>
    </mc:Fallback>
  </mc:AlternateContent>
  <c:chart>
    <c:title>
      <c:overlay val="0"/>
    </c:title>
    <c:autoTitleDeleted val="0"/>
    <c:plotArea>
      <c:layout/>
      <c:pieChart>
        <c:varyColors val="1"/>
        <c:ser>
          <c:idx val="0"/>
          <c:order val="0"/>
          <c:tx>
            <c:strRef>
              <c:f>Лист1!$B$1</c:f>
              <c:strCache>
                <c:ptCount val="1"/>
                <c:pt idx="0">
                  <c:v>Группа с НКС (n=27)</c:v>
                </c:pt>
              </c:strCache>
            </c:strRef>
          </c:tx>
          <c:explosion val="25"/>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Killip I</c:v>
                </c:pt>
                <c:pt idx="1">
                  <c:v>Killip II</c:v>
                </c:pt>
                <c:pt idx="2">
                  <c:v>Killip III</c:v>
                </c:pt>
                <c:pt idx="3">
                  <c:v>Killip IV</c:v>
                </c:pt>
              </c:strCache>
            </c:strRef>
          </c:cat>
          <c:val>
            <c:numRef>
              <c:f>Лист1!$B$2:$B$5</c:f>
              <c:numCache>
                <c:formatCode>0.00%</c:formatCode>
                <c:ptCount val="4"/>
                <c:pt idx="0">
                  <c:v>0.18500000000000041</c:v>
                </c:pt>
                <c:pt idx="1">
                  <c:v>0.48200000000000032</c:v>
                </c:pt>
                <c:pt idx="2">
                  <c:v>0.18500000000000041</c:v>
                </c:pt>
                <c:pt idx="3">
                  <c:v>0.14800000000000021</c:v>
                </c:pt>
              </c:numCache>
            </c:numRef>
          </c:val>
        </c:ser>
        <c:dLbls>
          <c:showLegendKey val="0"/>
          <c:showVal val="0"/>
          <c:showCatName val="0"/>
          <c:showSerName val="0"/>
          <c:showPercent val="0"/>
          <c:showBubbleSize val="0"/>
          <c:showLeaderLines val="1"/>
        </c:dLbls>
        <c:firstSliceAng val="0"/>
      </c:pieChart>
      <c:spPr>
        <a:noFill/>
        <a:ln w="25408">
          <a:noFill/>
        </a:ln>
      </c:spPr>
    </c:plotArea>
    <c:legend>
      <c:legendPos val="r"/>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3"/>
    </mc:Choice>
    <mc:Fallback>
      <c:style val="33"/>
    </mc:Fallback>
  </mc:AlternateContent>
  <c:chart>
    <c:title>
      <c:overlay val="0"/>
    </c:title>
    <c:autoTitleDeleted val="0"/>
    <c:plotArea>
      <c:layout/>
      <c:pieChart>
        <c:varyColors val="1"/>
        <c:ser>
          <c:idx val="0"/>
          <c:order val="0"/>
          <c:tx>
            <c:strRef>
              <c:f>Лист1!$B$1</c:f>
              <c:strCache>
                <c:ptCount val="1"/>
                <c:pt idx="0">
                  <c:v>Группа без НКС (n=64)</c:v>
                </c:pt>
              </c:strCache>
            </c:strRef>
          </c:tx>
          <c:explosion val="25"/>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Лист1!$A$2:$A$5</c:f>
              <c:strCache>
                <c:ptCount val="4"/>
                <c:pt idx="0">
                  <c:v>Killip I</c:v>
                </c:pt>
                <c:pt idx="1">
                  <c:v>Killip II</c:v>
                </c:pt>
                <c:pt idx="2">
                  <c:v>Killip III</c:v>
                </c:pt>
                <c:pt idx="3">
                  <c:v>Killip IV</c:v>
                </c:pt>
              </c:strCache>
            </c:strRef>
          </c:cat>
          <c:val>
            <c:numRef>
              <c:f>Лист1!$B$2:$B$5</c:f>
              <c:numCache>
                <c:formatCode>0.00%</c:formatCode>
                <c:ptCount val="4"/>
                <c:pt idx="0">
                  <c:v>0.78100000000000003</c:v>
                </c:pt>
                <c:pt idx="1">
                  <c:v>0.20300000000000001</c:v>
                </c:pt>
                <c:pt idx="2">
                  <c:v>1.6000000000000021E-2</c:v>
                </c:pt>
                <c:pt idx="3" formatCode="General">
                  <c:v>0</c:v>
                </c:pt>
              </c:numCache>
            </c:numRef>
          </c:val>
        </c:ser>
        <c:dLbls>
          <c:showLegendKey val="0"/>
          <c:showVal val="1"/>
          <c:showCatName val="0"/>
          <c:showSerName val="0"/>
          <c:showPercent val="0"/>
          <c:showBubbleSize val="0"/>
          <c:showLeaderLines val="0"/>
        </c:dLbls>
        <c:firstSliceAng val="0"/>
      </c:pieChart>
      <c:spPr>
        <a:noFill/>
        <a:ln w="25408">
          <a:noFill/>
        </a:ln>
      </c:spPr>
    </c:plotArea>
    <c:legend>
      <c:legendPos val="r"/>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w="25434">
          <a:noFill/>
        </a:ln>
      </c:spPr>
      <c:txPr>
        <a:bodyPr/>
        <a:lstStyle/>
        <a:p>
          <a:pPr>
            <a:defRPr sz="1001"/>
          </a:pPr>
          <a:endParaRPr lang="ru-RU"/>
        </a:p>
      </c:txPr>
    </c:title>
    <c:autoTitleDeleted val="0"/>
    <c:plotArea>
      <c:layout>
        <c:manualLayout>
          <c:layoutTarget val="inner"/>
          <c:xMode val="edge"/>
          <c:yMode val="edge"/>
          <c:x val="4.5197740112994371E-2"/>
          <c:y val="0.22602739726027399"/>
          <c:w val="0.54802259887005556"/>
          <c:h val="0.66438356164383561"/>
        </c:manualLayout>
      </c:layout>
      <c:pieChart>
        <c:varyColors val="1"/>
        <c:ser>
          <c:idx val="0"/>
          <c:order val="0"/>
          <c:tx>
            <c:strRef>
              <c:f>Лист1!$B$1</c:f>
              <c:strCache>
                <c:ptCount val="1"/>
                <c:pt idx="0">
                  <c:v>все дети</c:v>
                </c:pt>
              </c:strCache>
            </c:strRef>
          </c:tx>
          <c:dLbls>
            <c:dLbl>
              <c:idx val="0"/>
              <c:layout>
                <c:manualLayout>
                  <c:x val="-0.2452908279501094"/>
                  <c:y val="6.2814827142465599E-2"/>
                </c:manualLayout>
              </c:layout>
              <c:tx>
                <c:rich>
                  <a:bodyPr/>
                  <a:lstStyle/>
                  <a:p>
                    <a:pPr>
                      <a:defRPr/>
                    </a:pPr>
                    <a:r>
                      <a:rPr lang="en-US"/>
                      <a:t>41</a:t>
                    </a:r>
                    <a:r>
                      <a:rPr lang="ru-RU"/>
                      <a:t>,54</a:t>
                    </a:r>
                    <a:r>
                      <a:rPr lang="en-US"/>
                      <a:t>%</a:t>
                    </a:r>
                  </a:p>
                </c:rich>
              </c:tx>
              <c:spPr>
                <a:noFill/>
                <a:ln w="25434">
                  <a:noFill/>
                </a:ln>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0.14951209652591388"/>
                  <c:y val="-0.18389186705826924"/>
                </c:manualLayout>
              </c:layout>
              <c:tx>
                <c:rich>
                  <a:bodyPr/>
                  <a:lstStyle/>
                  <a:p>
                    <a:pPr>
                      <a:defRPr/>
                    </a:pPr>
                    <a:r>
                      <a:rPr lang="en-US"/>
                      <a:t>3</a:t>
                    </a:r>
                    <a:r>
                      <a:rPr lang="ru-RU"/>
                      <a:t>0,77</a:t>
                    </a:r>
                    <a:r>
                      <a:rPr lang="en-US"/>
                      <a:t>%</a:t>
                    </a:r>
                  </a:p>
                </c:rich>
              </c:tx>
              <c:spPr>
                <a:noFill/>
                <a:ln w="25434">
                  <a:noFill/>
                </a:ln>
              </c:spPr>
              <c:dLblPos val="bestFit"/>
              <c:showLegendKey val="0"/>
              <c:showVal val="0"/>
              <c:showCatName val="0"/>
              <c:showSerName val="0"/>
              <c:showPercent val="0"/>
              <c:showBubbleSize val="0"/>
              <c:extLst>
                <c:ext xmlns:c15="http://schemas.microsoft.com/office/drawing/2012/chart" uri="{CE6537A1-D6FC-4f65-9D91-7224C49458BB}"/>
              </c:extLst>
            </c:dLbl>
            <c:dLbl>
              <c:idx val="2"/>
              <c:tx>
                <c:rich>
                  <a:bodyPr/>
                  <a:lstStyle/>
                  <a:p>
                    <a:pPr>
                      <a:defRPr/>
                    </a:pPr>
                    <a:r>
                      <a:rPr lang="ru-RU"/>
                      <a:t>16,92</a:t>
                    </a:r>
                    <a:r>
                      <a:rPr lang="en-US"/>
                      <a:t>%</a:t>
                    </a:r>
                  </a:p>
                </c:rich>
              </c:tx>
              <c:spPr>
                <a:noFill/>
                <a:ln w="25434">
                  <a:noFill/>
                </a:ln>
              </c:spPr>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0.12283129167489405"/>
                  <c:y val="0.20509567861242994"/>
                </c:manualLayout>
              </c:layout>
              <c:tx>
                <c:rich>
                  <a:bodyPr/>
                  <a:lstStyle/>
                  <a:p>
                    <a:pPr>
                      <a:defRPr/>
                    </a:pPr>
                    <a:r>
                      <a:rPr lang="ru-RU"/>
                      <a:t>10,77%</a:t>
                    </a:r>
                  </a:p>
                </c:rich>
              </c:tx>
              <c:spPr>
                <a:noFill/>
                <a:ln w="25434">
                  <a:noFill/>
                </a:ln>
              </c:spPr>
              <c:dLblPos val="bestFit"/>
              <c:showLegendKey val="0"/>
              <c:showVal val="0"/>
              <c:showCatName val="0"/>
              <c:showSerName val="0"/>
              <c:showPercent val="0"/>
              <c:showBubbleSize val="0"/>
              <c:extLst>
                <c:ext xmlns:c15="http://schemas.microsoft.com/office/drawing/2012/chart" uri="{CE6537A1-D6FC-4f65-9D91-7224C49458BB}"/>
              </c:extLst>
            </c:dLbl>
            <c:spPr>
              <a:noFill/>
              <a:ln w="25434">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несколько раз в день</c:v>
                </c:pt>
                <c:pt idx="1">
                  <c:v>каждый день</c:v>
                </c:pt>
                <c:pt idx="2">
                  <c:v>раз в неделю</c:v>
                </c:pt>
                <c:pt idx="3">
                  <c:v>очень редко</c:v>
                </c:pt>
              </c:strCache>
            </c:strRef>
          </c:cat>
          <c:val>
            <c:numRef>
              <c:f>Лист1!$B$2:$B$5</c:f>
              <c:numCache>
                <c:formatCode>General</c:formatCode>
                <c:ptCount val="4"/>
                <c:pt idx="0">
                  <c:v>41.54</c:v>
                </c:pt>
                <c:pt idx="1">
                  <c:v>30.77</c:v>
                </c:pt>
                <c:pt idx="2">
                  <c:v>16.920000000000002</c:v>
                </c:pt>
                <c:pt idx="3">
                  <c:v>10.77</c:v>
                </c:pt>
              </c:numCache>
            </c:numRef>
          </c:val>
        </c:ser>
        <c:dLbls>
          <c:showLegendKey val="0"/>
          <c:showVal val="0"/>
          <c:showCatName val="0"/>
          <c:showSerName val="0"/>
          <c:showPercent val="1"/>
          <c:showBubbleSize val="0"/>
          <c:showLeaderLines val="1"/>
        </c:dLbls>
        <c:firstSliceAng val="0"/>
      </c:pieChart>
      <c:spPr>
        <a:noFill/>
        <a:ln w="25434">
          <a:noFill/>
        </a:ln>
      </c:spPr>
    </c:plotArea>
    <c:legend>
      <c:legendPos val="r"/>
      <c:layout>
        <c:manualLayout>
          <c:xMode val="edge"/>
          <c:yMode val="edge"/>
          <c:x val="0.57062146892655363"/>
          <c:y val="7.5342465753424723E-2"/>
          <c:w val="0.4237288135593229"/>
          <c:h val="0.93150684931506711"/>
        </c:manualLayout>
      </c:layout>
      <c:overlay val="0"/>
      <c:txPr>
        <a:bodyPr/>
        <a:lstStyle/>
        <a:p>
          <a:pPr>
            <a:defRPr sz="801"/>
          </a:pPr>
          <a:endParaRPr lang="ru-RU"/>
        </a:p>
      </c:txPr>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w="25332">
          <a:noFill/>
        </a:ln>
      </c:spPr>
      <c:txPr>
        <a:bodyPr/>
        <a:lstStyle/>
        <a:p>
          <a:pPr>
            <a:defRPr sz="997"/>
          </a:pPr>
          <a:endParaRPr lang="ru-RU"/>
        </a:p>
      </c:txPr>
    </c:title>
    <c:autoTitleDeleted val="0"/>
    <c:plotArea>
      <c:layout>
        <c:manualLayout>
          <c:layoutTarget val="inner"/>
          <c:xMode val="edge"/>
          <c:yMode val="edge"/>
          <c:x val="5.9523809523809507E-2"/>
          <c:y val="0.22068965517241379"/>
          <c:w val="0.57738095238095233"/>
          <c:h val="0.66896551724138176"/>
        </c:manualLayout>
      </c:layout>
      <c:pieChart>
        <c:varyColors val="1"/>
        <c:ser>
          <c:idx val="0"/>
          <c:order val="0"/>
          <c:tx>
            <c:strRef>
              <c:f>Лист1!$B$1</c:f>
              <c:strCache>
                <c:ptCount val="1"/>
                <c:pt idx="0">
                  <c:v>девочки</c:v>
                </c:pt>
              </c:strCache>
            </c:strRef>
          </c:tx>
          <c:dLbls>
            <c:dLbl>
              <c:idx val="0"/>
              <c:layout>
                <c:manualLayout>
                  <c:x val="-0.27629606487740982"/>
                  <c:y val="8.2561337609139654E-2"/>
                </c:manualLayout>
              </c:layout>
              <c:tx>
                <c:rich>
                  <a:bodyPr/>
                  <a:lstStyle/>
                  <a:p>
                    <a:pPr>
                      <a:defRPr/>
                    </a:pPr>
                    <a:r>
                      <a:rPr lang="ru-RU"/>
                      <a:t>41,46%</a:t>
                    </a:r>
                    <a:endParaRPr lang="en-US"/>
                  </a:p>
                </c:rich>
              </c:tx>
              <c:spPr>
                <a:noFill/>
                <a:ln w="25332">
                  <a:noFill/>
                </a:ln>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0.1486751220126909"/>
                  <c:y val="-0.18723230335524829"/>
                </c:manualLayout>
              </c:layout>
              <c:tx>
                <c:rich>
                  <a:bodyPr/>
                  <a:lstStyle/>
                  <a:p>
                    <a:pPr>
                      <a:defRPr/>
                    </a:pPr>
                    <a:r>
                      <a:rPr lang="en-US"/>
                      <a:t>29</a:t>
                    </a:r>
                    <a:r>
                      <a:rPr lang="ru-RU"/>
                      <a:t>,27</a:t>
                    </a:r>
                    <a:r>
                      <a:rPr lang="en-US"/>
                      <a:t>%</a:t>
                    </a:r>
                  </a:p>
                </c:rich>
              </c:tx>
              <c:spPr>
                <a:noFill/>
                <a:ln w="25332">
                  <a:noFill/>
                </a:ln>
              </c:spPr>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4.9095964064342072E-2"/>
                  <c:y val="7.7585368879598743E-2"/>
                </c:manualLayout>
              </c:layout>
              <c:tx>
                <c:rich>
                  <a:bodyPr/>
                  <a:lstStyle/>
                  <a:p>
                    <a:pPr>
                      <a:defRPr/>
                    </a:pPr>
                    <a:r>
                      <a:rPr lang="en-US"/>
                      <a:t>17</a:t>
                    </a:r>
                    <a:r>
                      <a:rPr lang="ru-RU"/>
                      <a:t>,07%</a:t>
                    </a:r>
                    <a:endParaRPr lang="en-US"/>
                  </a:p>
                </c:rich>
              </c:tx>
              <c:spPr>
                <a:noFill/>
                <a:ln w="25332">
                  <a:noFill/>
                </a:ln>
              </c:spPr>
              <c:dLblPos val="bestFit"/>
              <c:showLegendKey val="0"/>
              <c:showVal val="0"/>
              <c:showCatName val="0"/>
              <c:showSerName val="0"/>
              <c:showPercent val="0"/>
              <c:showBubbleSize val="0"/>
              <c:extLst>
                <c:ext xmlns:c15="http://schemas.microsoft.com/office/drawing/2012/chart" uri="{CE6537A1-D6FC-4f65-9D91-7224C49458BB}"/>
              </c:extLst>
            </c:dLbl>
            <c:dLbl>
              <c:idx val="3"/>
              <c:tx>
                <c:rich>
                  <a:bodyPr/>
                  <a:lstStyle/>
                  <a:p>
                    <a:pPr>
                      <a:defRPr/>
                    </a:pPr>
                    <a:r>
                      <a:rPr lang="en-US"/>
                      <a:t>12</a:t>
                    </a:r>
                    <a:r>
                      <a:rPr lang="ru-RU"/>
                      <a:t>,2</a:t>
                    </a:r>
                    <a:r>
                      <a:rPr lang="en-US"/>
                      <a:t>%</a:t>
                    </a:r>
                  </a:p>
                </c:rich>
              </c:tx>
              <c:spPr>
                <a:noFill/>
                <a:ln w="25332">
                  <a:noFill/>
                </a:ln>
              </c:spPr>
              <c:dLblPos val="bestFit"/>
              <c:showLegendKey val="0"/>
              <c:showVal val="0"/>
              <c:showCatName val="0"/>
              <c:showSerName val="0"/>
              <c:showPercent val="0"/>
              <c:showBubbleSize val="0"/>
              <c:extLst>
                <c:ext xmlns:c15="http://schemas.microsoft.com/office/drawing/2012/chart" uri="{CE6537A1-D6FC-4f65-9D91-7224C49458BB}"/>
              </c:extLst>
            </c:dLbl>
            <c:spPr>
              <a:noFill/>
              <a:ln w="25332">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несколько раз в день</c:v>
                </c:pt>
                <c:pt idx="1">
                  <c:v>каждый день</c:v>
                </c:pt>
                <c:pt idx="2">
                  <c:v>раз в неделю</c:v>
                </c:pt>
                <c:pt idx="3">
                  <c:v>очень редко</c:v>
                </c:pt>
              </c:strCache>
            </c:strRef>
          </c:cat>
          <c:val>
            <c:numRef>
              <c:f>Лист1!$B$2:$B$5</c:f>
              <c:numCache>
                <c:formatCode>General</c:formatCode>
                <c:ptCount val="4"/>
                <c:pt idx="0">
                  <c:v>41.46</c:v>
                </c:pt>
                <c:pt idx="1">
                  <c:v>29.27</c:v>
                </c:pt>
                <c:pt idx="2">
                  <c:v>17.07</c:v>
                </c:pt>
                <c:pt idx="3" formatCode="mmm/yy">
                  <c:v>12.19</c:v>
                </c:pt>
              </c:numCache>
            </c:numRef>
          </c:val>
        </c:ser>
        <c:dLbls>
          <c:showLegendKey val="0"/>
          <c:showVal val="0"/>
          <c:showCatName val="0"/>
          <c:showSerName val="0"/>
          <c:showPercent val="1"/>
          <c:showBubbleSize val="0"/>
          <c:showLeaderLines val="1"/>
        </c:dLbls>
        <c:firstSliceAng val="0"/>
      </c:pieChart>
      <c:spPr>
        <a:noFill/>
        <a:ln w="25332">
          <a:noFill/>
        </a:ln>
      </c:spPr>
    </c:plotArea>
    <c:legend>
      <c:legendPos val="r"/>
      <c:layout>
        <c:manualLayout>
          <c:xMode val="edge"/>
          <c:yMode val="edge"/>
          <c:x val="0.62500000000000144"/>
          <c:y val="0.12413793103448276"/>
          <c:w val="0.37500000000000067"/>
          <c:h val="0.8827586206896556"/>
        </c:manualLayout>
      </c:layout>
      <c:overlay val="0"/>
      <c:txPr>
        <a:bodyPr/>
        <a:lstStyle/>
        <a:p>
          <a:pPr>
            <a:defRPr sz="798"/>
          </a:pPr>
          <a:endParaRPr lang="ru-RU"/>
        </a:p>
      </c:txPr>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w="25332">
          <a:noFill/>
        </a:ln>
      </c:spPr>
      <c:txPr>
        <a:bodyPr/>
        <a:lstStyle/>
        <a:p>
          <a:pPr>
            <a:defRPr sz="997"/>
          </a:pPr>
          <a:endParaRPr lang="ru-RU"/>
        </a:p>
      </c:txPr>
    </c:title>
    <c:autoTitleDeleted val="0"/>
    <c:plotArea>
      <c:layout>
        <c:manualLayout>
          <c:layoutTarget val="inner"/>
          <c:xMode val="edge"/>
          <c:yMode val="edge"/>
          <c:x val="5.0847457627118786E-2"/>
          <c:y val="0.23448275862068965"/>
          <c:w val="0.53672316384180796"/>
          <c:h val="0.65517241379310576"/>
        </c:manualLayout>
      </c:layout>
      <c:pieChart>
        <c:varyColors val="1"/>
        <c:ser>
          <c:idx val="0"/>
          <c:order val="0"/>
          <c:tx>
            <c:strRef>
              <c:f>Лист1!$B$1</c:f>
              <c:strCache>
                <c:ptCount val="1"/>
                <c:pt idx="0">
                  <c:v>мальчики</c:v>
                </c:pt>
              </c:strCache>
            </c:strRef>
          </c:tx>
          <c:dLbls>
            <c:dLbl>
              <c:idx val="0"/>
              <c:layout>
                <c:manualLayout>
                  <c:x val="-0.22611618572046929"/>
                  <c:y val="0.16078958123987286"/>
                </c:manualLayout>
              </c:layout>
              <c:tx>
                <c:rich>
                  <a:bodyPr/>
                  <a:lstStyle/>
                  <a:p>
                    <a:pPr>
                      <a:defRPr/>
                    </a:pPr>
                    <a:r>
                      <a:rPr lang="ru-RU"/>
                      <a:t>29,17%</a:t>
                    </a:r>
                    <a:endParaRPr lang="en-US"/>
                  </a:p>
                </c:rich>
              </c:tx>
              <c:spPr>
                <a:noFill/>
                <a:ln w="25332">
                  <a:noFill/>
                </a:ln>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0.10798411624712417"/>
                  <c:y val="-0.19575831561444493"/>
                </c:manualLayout>
              </c:layout>
              <c:tx>
                <c:rich>
                  <a:bodyPr/>
                  <a:lstStyle/>
                  <a:p>
                    <a:pPr>
                      <a:defRPr/>
                    </a:pPr>
                    <a:r>
                      <a:rPr lang="en-US"/>
                      <a:t>33</a:t>
                    </a:r>
                    <a:r>
                      <a:rPr lang="ru-RU"/>
                      <a:t>,33</a:t>
                    </a:r>
                    <a:r>
                      <a:rPr lang="en-US"/>
                      <a:t>%</a:t>
                    </a:r>
                  </a:p>
                </c:rich>
              </c:tx>
              <c:spPr>
                <a:noFill/>
                <a:ln w="25332">
                  <a:noFill/>
                </a:ln>
              </c:spPr>
              <c:dLblPos val="bestFit"/>
              <c:showLegendKey val="0"/>
              <c:showVal val="0"/>
              <c:showCatName val="0"/>
              <c:showSerName val="0"/>
              <c:showPercent val="0"/>
              <c:showBubbleSize val="0"/>
              <c:extLst>
                <c:ext xmlns:c15="http://schemas.microsoft.com/office/drawing/2012/chart" uri="{CE6537A1-D6FC-4f65-9D91-7224C49458BB}"/>
              </c:extLst>
            </c:dLbl>
            <c:dLbl>
              <c:idx val="2"/>
              <c:tx>
                <c:rich>
                  <a:bodyPr/>
                  <a:lstStyle/>
                  <a:p>
                    <a:pPr>
                      <a:defRPr/>
                    </a:pPr>
                    <a:r>
                      <a:rPr lang="ru-RU"/>
                      <a:t>16,67</a:t>
                    </a:r>
                    <a:r>
                      <a:rPr lang="en-US"/>
                      <a:t>%</a:t>
                    </a:r>
                  </a:p>
                </c:rich>
              </c:tx>
              <c:spPr>
                <a:noFill/>
                <a:ln w="25332">
                  <a:noFill/>
                </a:ln>
              </c:spPr>
              <c:dLblPos val="bestFit"/>
              <c:showLegendKey val="0"/>
              <c:showVal val="0"/>
              <c:showCatName val="0"/>
              <c:showSerName val="0"/>
              <c:showPercent val="0"/>
              <c:showBubbleSize val="0"/>
              <c:extLst>
                <c:ext xmlns:c15="http://schemas.microsoft.com/office/drawing/2012/chart" uri="{CE6537A1-D6FC-4f65-9D91-7224C49458BB}"/>
              </c:extLst>
            </c:dLbl>
            <c:dLbl>
              <c:idx val="3"/>
              <c:tx>
                <c:rich>
                  <a:bodyPr/>
                  <a:lstStyle/>
                  <a:p>
                    <a:pPr>
                      <a:defRPr/>
                    </a:pPr>
                    <a:r>
                      <a:rPr lang="ru-RU"/>
                      <a:t>20,83%</a:t>
                    </a:r>
                    <a:endParaRPr lang="en-US"/>
                  </a:p>
                </c:rich>
              </c:tx>
              <c:spPr>
                <a:noFill/>
                <a:ln w="25332">
                  <a:noFill/>
                </a:ln>
              </c:spPr>
              <c:dLblPos val="bestFit"/>
              <c:showLegendKey val="0"/>
              <c:showVal val="0"/>
              <c:showCatName val="0"/>
              <c:showSerName val="0"/>
              <c:showPercent val="0"/>
              <c:showBubbleSize val="0"/>
              <c:extLst>
                <c:ext xmlns:c15="http://schemas.microsoft.com/office/drawing/2012/chart" uri="{CE6537A1-D6FC-4f65-9D91-7224C49458BB}"/>
              </c:extLst>
            </c:dLbl>
            <c:spPr>
              <a:noFill/>
              <a:ln w="25332">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несколько раз в день</c:v>
                </c:pt>
                <c:pt idx="1">
                  <c:v>каждый день</c:v>
                </c:pt>
                <c:pt idx="2">
                  <c:v>раз в неделю</c:v>
                </c:pt>
                <c:pt idx="3">
                  <c:v>очень редко</c:v>
                </c:pt>
              </c:strCache>
            </c:strRef>
          </c:cat>
          <c:val>
            <c:numRef>
              <c:f>Лист1!$B$2:$B$5</c:f>
              <c:numCache>
                <c:formatCode>General</c:formatCode>
                <c:ptCount val="4"/>
                <c:pt idx="0">
                  <c:v>29.17</c:v>
                </c:pt>
                <c:pt idx="1">
                  <c:v>33.33</c:v>
                </c:pt>
                <c:pt idx="2">
                  <c:v>16.670000000000005</c:v>
                </c:pt>
                <c:pt idx="3">
                  <c:v>20.830000000000005</c:v>
                </c:pt>
              </c:numCache>
            </c:numRef>
          </c:val>
        </c:ser>
        <c:dLbls>
          <c:showLegendKey val="0"/>
          <c:showVal val="0"/>
          <c:showCatName val="0"/>
          <c:showSerName val="0"/>
          <c:showPercent val="1"/>
          <c:showBubbleSize val="0"/>
          <c:showLeaderLines val="1"/>
        </c:dLbls>
        <c:firstSliceAng val="0"/>
      </c:pieChart>
      <c:spPr>
        <a:noFill/>
        <a:ln w="25332">
          <a:noFill/>
        </a:ln>
      </c:spPr>
    </c:plotArea>
    <c:legend>
      <c:legendPos val="r"/>
      <c:layout>
        <c:manualLayout>
          <c:xMode val="edge"/>
          <c:yMode val="edge"/>
          <c:x val="0.58192090395480234"/>
          <c:y val="0.26206896551724296"/>
          <c:w val="0.40112994350282488"/>
          <c:h val="0.73103448275862071"/>
        </c:manualLayout>
      </c:layout>
      <c:overlay val="0"/>
      <c:txPr>
        <a:bodyPr/>
        <a:lstStyle/>
        <a:p>
          <a:pPr>
            <a:defRPr sz="798"/>
          </a:pPr>
          <a:endParaRPr lang="ru-RU"/>
        </a:p>
      </c:txPr>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180"/>
      <c:rAngAx val="0"/>
    </c:view3D>
    <c:floor>
      <c:thickness val="0"/>
    </c:floor>
    <c:sideWall>
      <c:thickness val="0"/>
    </c:sideWall>
    <c:backWall>
      <c:thickness val="0"/>
    </c:backWall>
    <c:plotArea>
      <c:layout>
        <c:manualLayout>
          <c:layoutTarget val="inner"/>
          <c:xMode val="edge"/>
          <c:yMode val="edge"/>
          <c:x val="5.6954268039890149E-2"/>
          <c:y val="0.11208719983615245"/>
          <c:w val="0.54208022084140506"/>
          <c:h val="0.77582560032770176"/>
        </c:manualLayout>
      </c:layout>
      <c:pie3DChart>
        <c:varyColors val="1"/>
        <c:ser>
          <c:idx val="0"/>
          <c:order val="0"/>
          <c:dPt>
            <c:idx val="0"/>
            <c:bubble3D val="0"/>
            <c:spPr>
              <a:solidFill>
                <a:srgbClr val="FFFF00"/>
              </a:solidFill>
            </c:spPr>
          </c:dPt>
          <c:dPt>
            <c:idx val="1"/>
            <c:bubble3D val="0"/>
            <c:spPr>
              <a:solidFill>
                <a:srgbClr val="00B0F0"/>
              </a:solidFill>
            </c:spPr>
          </c:dPt>
          <c:dPt>
            <c:idx val="2"/>
            <c:bubble3D val="0"/>
            <c:spPr>
              <a:solidFill>
                <a:srgbClr val="FF0000"/>
              </a:solidFill>
            </c:spPr>
          </c:dPt>
          <c:dPt>
            <c:idx val="3"/>
            <c:bubble3D val="0"/>
            <c:spPr>
              <a:solidFill>
                <a:srgbClr val="92D050"/>
              </a:solidFill>
            </c:spPr>
          </c:dPt>
          <c:dPt>
            <c:idx val="4"/>
            <c:bubble3D val="0"/>
            <c:spPr>
              <a:solidFill>
                <a:schemeClr val="accent6">
                  <a:lumMod val="60000"/>
                  <a:lumOff val="40000"/>
                </a:schemeClr>
              </a:solidFill>
            </c:spPr>
          </c:dPt>
          <c:dPt>
            <c:idx val="5"/>
            <c:bubble3D val="0"/>
            <c:spPr>
              <a:solidFill>
                <a:srgbClr val="7030A0"/>
              </a:solidFill>
            </c:spPr>
          </c:dPt>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Лист4!$A$77:$A$82</c:f>
              <c:strCache>
                <c:ptCount val="6"/>
                <c:pt idx="0">
                  <c:v>эозинофильный инфильтрат</c:v>
                </c:pt>
                <c:pt idx="1">
                  <c:v>пневмофиброз</c:v>
                </c:pt>
                <c:pt idx="2">
                  <c:v>дефрмация легочного рисунка</c:v>
                </c:pt>
                <c:pt idx="3">
                  <c:v>фиброателектаз</c:v>
                </c:pt>
                <c:pt idx="4">
                  <c:v>эмфизема</c:v>
                </c:pt>
                <c:pt idx="5">
                  <c:v>субплевральные узелки</c:v>
                </c:pt>
              </c:strCache>
            </c:strRef>
          </c:cat>
          <c:val>
            <c:numRef>
              <c:f>Лист4!$B$77:$B$82</c:f>
              <c:numCache>
                <c:formatCode>0.00%</c:formatCode>
                <c:ptCount val="6"/>
                <c:pt idx="0">
                  <c:v>3.500000000000001E-2</c:v>
                </c:pt>
                <c:pt idx="1">
                  <c:v>0.41400000000000031</c:v>
                </c:pt>
                <c:pt idx="2" formatCode="0%">
                  <c:v>0.31000000000000166</c:v>
                </c:pt>
                <c:pt idx="3">
                  <c:v>6.9000000000000034E-2</c:v>
                </c:pt>
                <c:pt idx="4">
                  <c:v>0.10299999999999998</c:v>
                </c:pt>
                <c:pt idx="5">
                  <c:v>0.10299999999999998</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A1447-3D56-409E-9508-9BDC92067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71822</Words>
  <Characters>409390</Characters>
  <Application>Microsoft Office Word</Application>
  <DocSecurity>0</DocSecurity>
  <Lines>3411</Lines>
  <Paragraphs>960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480252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TerechovaTV</dc:creator>
  <cp:keywords/>
  <dc:description/>
  <cp:lastModifiedBy>Stakheiko Aliaksandr V.</cp:lastModifiedBy>
  <cp:revision>14</cp:revision>
  <dcterms:created xsi:type="dcterms:W3CDTF">2013-03-05T09:51:00Z</dcterms:created>
  <dcterms:modified xsi:type="dcterms:W3CDTF">2013-03-13T08:36:00Z</dcterms:modified>
</cp:coreProperties>
</file>